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9.xml" ContentType="application/vnd.openxmlformats-officedocument.wordprocessingml.header+xml"/>
  <Override PartName="/word/header8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5.xml" ContentType="application/vnd.openxmlformats-officedocument.wordprocessingml.header+xml"/>
  <Override PartName="/word/_rels/document.xml.rels" ContentType="application/vnd.openxmlformats-package.relationships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39615" cy="1080000"/>
            <wp:effectExtent l="19050" t="0" r="0" b="0"/>
            <wp:wrapNone/>
            <wp:docPr id="99001" name="Рисунок 99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00" name="Picture 99000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200"/>
        <w:ind w:hanging="0" w:start="-567" w:end="0"/>
        <w:jc w:val="start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</w:r>
    </w:p>
    <w:p>
      <w:pPr>
        <w:pStyle w:val="Normal"/>
        <w:tabs>
          <w:tab w:val="clear" w:pos="720"/>
          <w:tab w:val="left" w:pos="3186" w:leader="none"/>
          <w:tab w:val="center" w:pos="5102" w:leader="none"/>
        </w:tabs>
        <w:spacing w:lineRule="auto" w:line="240" w:before="0" w:after="0"/>
        <w:jc w:val="star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ab/>
      </w:r>
    </w:p>
    <w:p>
      <w:pPr>
        <w:pStyle w:val="Normal"/>
        <w:widowControl/>
        <w:tabs>
          <w:tab w:val="clear" w:pos="720"/>
          <w:tab w:val="left" w:pos="3186" w:leader="none"/>
          <w:tab w:val="center" w:pos="5102" w:leader="none"/>
        </w:tabs>
        <w:bidi w:val="0"/>
        <w:spacing w:lineRule="auto" w:line="240" w:before="0" w:after="0"/>
        <w:ind w:firstLine="2778" w:start="0" w:end="0"/>
        <w:jc w:val="star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ДОГОВОР №Д26/ПТУ- </w:t>
      </w:r>
    </w:p>
    <w:p>
      <w:pPr>
        <w:pStyle w:val="Normal"/>
        <w:tabs>
          <w:tab w:val="clear" w:pos="720"/>
          <w:tab w:val="left" w:pos="7655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widowControl/>
        <w:tabs>
          <w:tab w:val="clear" w:pos="720"/>
          <w:tab w:val="right" w:pos="9639" w:leader="none"/>
        </w:tabs>
        <w:bidi w:val="0"/>
        <w:spacing w:lineRule="auto" w:line="276" w:before="0" w:after="20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ascii="Times New Roman" w:hAnsi="Times New Roman"/>
          <w:sz w:val="28"/>
          <w:szCs w:val="24"/>
        </w:rPr>
        <w:t xml:space="preserve">Санкт- Петербург </w:t>
        <w:tab/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Электронный магазин "____"___________2026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200"/>
        <w:ind w:firstLine="4195" w:start="0" w:end="0"/>
        <w:jc w:val="end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Реестровый номер закупки: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_________________</w:t>
      </w:r>
    </w:p>
    <w:p>
      <w:pPr>
        <w:pStyle w:val="Normal"/>
        <w:tabs>
          <w:tab w:val="clear" w:pos="720"/>
          <w:tab w:val="right" w:pos="9923" w:leader="none"/>
        </w:tabs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Общество с ограниченной ответственностью "_______" (ООО «__________»), именуемое в дальнейшем «Поставщик», в лице генерального директора _______________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,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действующий на основании устава,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 xml:space="preserve"> </w:t>
      </w:r>
      <w:r>
        <w:rPr>
          <w:rFonts w:eastAsia="Times New Roman" w:ascii="Times New Roman" w:hAnsi="Times New Roman"/>
          <w:sz w:val="26"/>
          <w:szCs w:val="26"/>
          <w:lang w:eastAsia="ru-RU"/>
        </w:rPr>
        <w:t>с одной стороны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,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и Санкт- 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Главного инженера – заместителя генерального директора Беляева Анатолия Николаевича, действующего на основании доверенности  №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199 от 02.12.2025,</w:t>
      </w:r>
      <w:r>
        <w:rPr>
          <w:rFonts w:eastAsia="Times New Roman" w:ascii="Times New Roman" w:hAnsi="Times New Roman"/>
          <w:sz w:val="26"/>
          <w:szCs w:val="26"/>
          <w:lang w:eastAsia="ru-RU"/>
        </w:rPr>
        <w:t>183, с другой стороны, вместе именуемые «Стороны», заключили настоящий Договор о нижеследующем:</w:t>
      </w:r>
    </w:p>
    <w:p>
      <w:pPr>
        <w:pStyle w:val="Normal"/>
        <w:tabs>
          <w:tab w:val="clear" w:pos="720"/>
          <w:tab w:val="right" w:pos="9923" w:leader="none"/>
        </w:tabs>
        <w:ind w:firstLine="425" w:start="2976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1. ПРЕДМЕТ ДОГОВОРА</w:t>
      </w:r>
    </w:p>
    <w:p>
      <w:pPr>
        <w:pStyle w:val="Normal"/>
        <w:tabs>
          <w:tab w:val="clear" w:pos="720"/>
          <w:tab w:val="right" w:pos="9923" w:leader="none"/>
        </w:tabs>
        <w:ind w:hanging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1.1.В соответствии с настоящим договором Поставщик обязуется поставить и передать в собственность с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 xml:space="preserve">тенд для проверки свечей зажигания SMC-100M (AC220V)» 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в  количестве 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1 шт. и  домкратов  подкатных гидравлических NORDBERG N32030 в количестве 2 шт.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(далее – Товар) для нужд СПб ГУП «Пассажиравтотранс», а Покупатель принять и оплатить поставленный товар в количестве¸ ассортименте и по цене согласно Спецификации (Приложение № 1 к договору), являющейся неотъемлемой частью договора.</w:t>
      </w:r>
    </w:p>
    <w:p>
      <w:pPr>
        <w:pStyle w:val="Normal"/>
        <w:tabs>
          <w:tab w:val="clear" w:pos="720"/>
          <w:tab w:val="right" w:pos="9923" w:leader="none"/>
        </w:tabs>
        <w:ind w:firstLine="2976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 СРОКИ И ПОРЯДОК РАСЧЕТОВ</w:t>
      </w:r>
    </w:p>
    <w:p>
      <w:pPr>
        <w:pStyle w:val="Normal"/>
        <w:widowControl w:val="false"/>
        <w:spacing w:before="0" w:after="0"/>
        <w:ind w:hanging="0" w:start="0" w:end="0"/>
        <w:jc w:val="both"/>
        <w:rPr/>
      </w:pP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2.1.</w:t>
        <w:tab/>
        <w:t>Общая стоимость Договора (Приложение № 1 к Договору) составляет ___________________ руб. ____ коп. (_____________ прописью), в том числе НДС ___% - _______ руб.____ коп.(_________________  прописью) (либо НДС не облагается с указанием пункта и статьи НК РФ)  .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br/>
        <w:t>2.2. Изменение ставки НДС, а также применение (утрата) Поставщиком права на освобождение от НДС (ст.145 НК РФ), не влечет за собой изменение суммы договора и /или цены единичных расценок. При этом сумма НДС исчисляется по ставке, указанной в ст. 164 НК РФ на дату отгрузки Товара. Стороны подписывают Дополнительное соглашение об изменении применяемой Поставщиком ставки НДС с соответствующей корректировкой пункта 2.1. Договора и спецификации без изменения общей стоимости договора, указанного в п. 2.1.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2.3.В цену договора включены: расходы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на поставку «Товара» «Покупателю», расположенному по адресу, указанному в п. 3.4 настоящего договора; стоимость тары (упаковки), страхования; погрузо-разгрузочные работы, а также расходы на монтаж (сборку) в процессе поставки «Товара», тренинг обслуживающего персонала «Покупателя»; все предусмотренные налоги и сборы.</w:t>
      </w:r>
    </w:p>
    <w:p>
      <w:pPr>
        <w:pStyle w:val="Normal"/>
        <w:tabs>
          <w:tab w:val="clear" w:pos="720"/>
          <w:tab w:val="right" w:pos="9923" w:leader="none"/>
        </w:tabs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2.4.Цена договора является твердой и не может изменяться в ходе исполнения договора, за исключением снижения цены договора по соглашению Сторон без изменения предусмотренных договором ассортимента, количества, качества поставляемого «Товара» и иных условий исполнения договора, а также в иных случаях, предусмотренных законодательством Российской Федерации.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2.5.Покупатель производит оплату только за фактически поставленный, смонтированный, подключенный и введенный в эксплуатацию Товар на основании сопроводительных документов – счета, счета- фактуры (при наличии), и подписанных обеими Сторонами товарной накладной (УПД).Указанные документы должны быть представлены с сопроводительным письмом (Приложение №4) одновременно с окончанием работ, связанных с монтажом, подключением, опробованием, инструктажем и вводом в эксплуатацию поставленного Товара.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Авансирование договором не предусмотрено.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2.6.</w:t>
        <w:tab/>
        <w:t xml:space="preserve">Поставщик обязуется оформить бухгалтерские документы в соответствии со следующими требованиями: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2.6.1. В счете указывать: в строке Плательщик (Покупатель) – СПб ГУП «Пассажиравтотранс»,  195197,  Санкт - Петербург,  Полюстровский  пр.,  д.  39,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ИНН / КПП 7830001758 / 785150001.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2.6.2. В товарной накладной указывать: в строке Покупатель – СПб ГУП «Пассажиравтотранс»,  195197,  Санкт - Петербург,  Полюстровский пр.,  д.  39,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ИНН / КПП 7830001758 / 785150001.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2.6.3. В счете- фактуре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2.6.4. 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«Пассажиравтотранс», ИНН / КПП 7830001758 / 785150001.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2.7.Оплата поставленного Товара осуществляется за счет средств Покупателя.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2.8.Покупатель осуществляет расчеты с Поставщиком путем безналичного перечисления денежных средств на расчетный счет Поставщика, указанный в разделе 11 настоящего договора, в течение 7 рабочих дней с даты подписания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2.8.1.Обязательства Покупателя по оплате поставленного Товара считаются исполненными с момента списания денежных средств с расчетного счета Покупателя.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2.8.2.В случае, если договор заключается с юридическим лицом или физическим лицом, в том числе зарегистрированным в качестве индивидуального предпринимателя, сумма, подлежащая уплате Покупателем, уменьшается  на размер  налогов, сборов и иных обязательных платежей в бюджеты бюджетной системы Российской, связанных с оплатой договора, если в соответствии с 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 покупателем.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2.9.Банковское сопровождение не предусмотрено.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2.10.Первичные учетные документы должны быть оформлены в соответствии с требованиями Федерального закона от 06.12.2011 N 402-ФЗ "О бухгалтерском учете".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Счета- фактуры должны быть оформлены в соответствии со статьей 169 НК РФ и правилами заполнения счета- фактуры, применяемого при расчетах по налогу на добавленную стоимость, утвержденными постановлением Правительства РФ от 26.12.2011 № 1137. Неверно оформленные первичные учетные документы и счета- фактуры, в том числе с арифметическими ошибками, подлежат возврату и замене, а срок оплаты сдвигается на срок, в течение которого Поставщиком будут произведены необходимые исправления и передача исправленных документов Покупателю.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2.11.В течение 10 календарных дней после выполнения сторонами договорных обязательств Поставщик по требованию Покупателя обязан произвести сверку взаимных расчетов между Сторонами за поставленный товар с оформлением и подписанием Акта сверки.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2.12. В соответствии со статьей 2 Закона № 371-ФЗ 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Поставщик при поставке товаров, подлежащих прослеживаемости, обязан выставлять в электронной форме счета- фактуры,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через оператора электронного документооборота, согласованного с Покупателем.</w:t>
      </w:r>
    </w:p>
    <w:p>
      <w:pPr>
        <w:pStyle w:val="Normal"/>
        <w:tabs>
          <w:tab w:val="clear" w:pos="720"/>
          <w:tab w:val="right" w:pos="9923" w:leader="none"/>
        </w:tabs>
        <w:ind w:firstLine="2976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 ПОРЯДОК И СРОКИ ПОСТАВКИ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3.1.Поставщик гарантирует, что Товар принадлежит ему на праве собственности, в залоге и под арестом не состоит.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3.2.Поставка Товара включая тренинг обслуживающего персонала Покупателя, должна быть выполнена до 31 августа 2026 г. с учетом графика работы складов автобусных парков (по рабочим дням с 8:00 до 16:00 часов, обед с 12:00 до 13:00 часов; в пятницу, а также в предпраздничные дни – до 15:00).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>3.3.</w:t>
      </w:r>
      <w:r>
        <w:rPr>
          <w:rFonts w:eastAsia="Times New Roman"/>
          <w:sz w:val="26"/>
          <w:szCs w:val="26"/>
          <w:lang w:eastAsia="ru-RU"/>
        </w:rPr>
        <w:t>О</w:t>
      </w: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 xml:space="preserve"> готовности к отгрузке</w:t>
      </w:r>
      <w:r>
        <w:rPr>
          <w:rFonts w:eastAsia="Times New Roman"/>
          <w:sz w:val="26"/>
          <w:szCs w:val="26"/>
          <w:lang w:eastAsia="ru-RU"/>
        </w:rPr>
        <w:t xml:space="preserve"> «Товара» Поставщик обязан информировать Покупателя посредством электронной почты (e-mail Покупателя </w:t>
      </w:r>
      <w:r>
        <w:rPr>
          <w:rFonts w:eastAsia="Times New Roman"/>
          <w:sz w:val="26"/>
          <w:szCs w:val="26"/>
          <w:lang w:val="en-US" w:eastAsia="ru-RU"/>
        </w:rPr>
        <w:t>abramushkin</w:t>
      </w:r>
      <w:r>
        <w:rPr>
          <w:rFonts w:eastAsia="Times New Roman"/>
          <w:sz w:val="26"/>
          <w:szCs w:val="26"/>
          <w:lang w:eastAsia="ru-RU"/>
        </w:rPr>
        <w:t>_</w:t>
      </w:r>
      <w:r>
        <w:rPr>
          <w:rFonts w:eastAsia="Times New Roman"/>
          <w:sz w:val="26"/>
          <w:szCs w:val="26"/>
          <w:lang w:val="en-US" w:eastAsia="ru-RU"/>
        </w:rPr>
        <w:t>ea</w:t>
      </w:r>
      <w:r>
        <w:rPr>
          <w:rFonts w:eastAsia="Times New Roman"/>
          <w:sz w:val="26"/>
          <w:szCs w:val="26"/>
          <w:lang w:eastAsia="ru-RU"/>
        </w:rPr>
        <w:t>@avtobus.spb.ru).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3.4.Адрес и реквизиты грузополучателя – филиала Покупателя:</w:t>
      </w:r>
    </w:p>
    <w:tbl>
      <w:tblPr>
        <w:tblW w:w="9645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850"/>
        <w:gridCol w:w="3528"/>
        <w:gridCol w:w="1691"/>
        <w:gridCol w:w="1576"/>
      </w:tblGrid>
      <w:tr>
        <w:trPr>
          <w:trHeight w:val="577" w:hRule="atLeast"/>
        </w:trPr>
        <w:tc>
          <w:tcPr>
            <w:tcW w:w="2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Автобусный парк (грузополучатель)</w:t>
            </w:r>
          </w:p>
        </w:tc>
        <w:tc>
          <w:tcPr>
            <w:tcW w:w="35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Адрес</w:t>
            </w:r>
          </w:p>
        </w:tc>
        <w:tc>
          <w:tcPr>
            <w:tcW w:w="16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ИНН</w:t>
            </w:r>
          </w:p>
        </w:tc>
        <w:tc>
          <w:tcPr>
            <w:tcW w:w="15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КПП</w:t>
            </w:r>
          </w:p>
        </w:tc>
      </w:tr>
      <w:tr>
        <w:trPr>
          <w:trHeight w:val="282" w:hRule="atLeast"/>
        </w:trPr>
        <w:tc>
          <w:tcPr>
            <w:tcW w:w="285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right" w:pos="9923" w:leader="none"/>
              </w:tabs>
              <w:spacing w:before="0" w:after="0"/>
              <w:ind w:hanging="0" w:start="0" w:end="0"/>
              <w:jc w:val="both"/>
              <w:rPr>
                <w:rFonts w:ascii="Times New Roman" w:hAnsi="Times New Roman"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Обособленное структурное подразделение Автобусный парк № 3</w:t>
            </w:r>
          </w:p>
        </w:tc>
        <w:tc>
          <w:tcPr>
            <w:tcW w:w="352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right" w:pos="9923" w:leader="none"/>
              </w:tabs>
              <w:spacing w:before="0" w:after="0"/>
              <w:ind w:hanging="0" w:start="0" w:end="0"/>
              <w:jc w:val="both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ru-RU"/>
              </w:rPr>
              <w:t>192019, г. Санкт- Петербург,</w:t>
            </w:r>
          </w:p>
          <w:p>
            <w:pPr>
              <w:pStyle w:val="Normal"/>
              <w:tabs>
                <w:tab w:val="clear" w:pos="720"/>
                <w:tab w:val="right" w:pos="9923" w:leader="none"/>
              </w:tabs>
              <w:spacing w:before="0" w:after="0"/>
              <w:ind w:hanging="0" w:start="0" w:end="0"/>
              <w:jc w:val="both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eastAsia="Times New Roman" w:ascii="Times New Roman" w:hAnsi="Times New Roman"/>
                <w:sz w:val="26"/>
                <w:szCs w:val="26"/>
                <w:lang w:eastAsia="ru-RU"/>
              </w:rPr>
              <w:t xml:space="preserve">ул. Хрустальная, д.22 </w:t>
            </w:r>
          </w:p>
        </w:tc>
        <w:tc>
          <w:tcPr>
            <w:tcW w:w="169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783 000 1758</w:t>
            </w:r>
          </w:p>
        </w:tc>
        <w:tc>
          <w:tcPr>
            <w:tcW w:w="157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781 145 002</w:t>
            </w:r>
          </w:p>
        </w:tc>
      </w:tr>
    </w:tbl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3.5.Поставщик должен доставить поставляемый товар в Автобусный парк, осуществить его  настройку, опробование, инструктаж персонала Покупателя по работе с поставленным товаром.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3.6.Поставка «Товара» сопровождается следующими документами, подписанными уполномоченными лицами: счет, счет-фактура, товарная накладная, с указанием в ней полного наименования Товара, обозначения, количества и цены (в строгом соответствии со Спецификацией).</w:t>
      </w:r>
    </w:p>
    <w:p>
      <w:pPr>
        <w:pStyle w:val="NoSpacing"/>
        <w:spacing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3.7.Допускается направление первичных учетных документов следующими способами: 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- через почтовое отделение, 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- нарочным, 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- курьером.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В случае направления документов нарочным либо курьером, на экземпляре сопроводительного письма (Приложение №4), остающегося в делопроизводстве Покупателя, либо представленном первичном учетном документе, нарочный либо курьер собственноручно проставляет отметку о дате его представления.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3.8.При исполнении договора по согласованию покупателя с  поставщиком  допускается поставка (использование) товара, качество,  технические и функциональные характеристики (потребительские свойства)  которого являются улучшенными по сравнению с таким качеством и такими характеристиками товара, указанными в договоре, при условии  соблюдения положений статьи 3.1-4 223-ФЗ и положений Постановления  Правительства РФ от 23.12.2024 № 1875 "О мерах по предоставлению национального режима при осуществлении  закупок товаров, работ, услуг для обеспечения государственных и  муниципальных нужд, закупок товаров, работ, услуг отдельными видами  юридических лиц".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192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4. ПОРЯДОК ПРИЕМКИ ТОВАРА. КАЧЕСТВО ТОВАРА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192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4.1.Качество Товара должно соответствовать требованиям технического задания (Приложение №2), действующего законодательства и нормативных документов РФ, в том числе требованиям Технического регламента Таможенного союза ТР ТС 010 / 2011 «О безопасности машин и оборудования», ГОСТ (ОСТ, ТУ) на данный вид Товара, и подтверждаться сертификатами качества (декларациями соответствия), санитарными и техническими паспортами, передаваемыми Покупателю вместе с Товаром.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4.2.На поставляемый согласно данному договору Товар Поставщик в случае, если Товар подлежит обязательной сертификации, обязан к товарным накладным приложить надлежащим образом заверенную копию Сертификата (или декларации соответствия).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4.3.</w:t>
        <w:tab/>
        <w:t>Если Товар не подлежит обязательной сертификации, Поставщик должен при осуществлении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4.4.Наличие сертификата (декларации соответствия) или отказного письма, санитарного или технического паспортов не освобождает Поставщика от ответственности за поставку Товара ненадлежащего качества. 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4.5.Детали, входящие в состав комплекта применяемые при поставке Товара должны быть новыми (не бывшим в эксплуатации изготовленным не ранее 2024 года), обеспечивать предусмотренную изготовителем функциональность. На деталях не должно быть следов повреждений и изменений. Детали должны иметь необходимые маркировки, наклейки и пломбы в соответствии с законодательством РФ.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4.6.Детали, входящие в состав комплекта должны быть поставлен в соответствующей упаковке, если это предусмотрено заводом–изготовителем), которая обеспечит полную его сохранность от повреждений при транспортировке.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4.7.Все единицы товара, а также входящие в комплект поставки готовые изделия, должны быть укомплектованы необходимой технической и эксплуатационной документацией (паспорта изделий, технические описания, руководства по эксплуатации с методикой поверки). Вся документация предоставляется на русском языке, чертежи и схемы – на бумажном носителе, а вся прочая документация – на бумажном или электронном носителе. 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4.8.Приемка Товара осуществляется на территории Покупателя на основании сопроводительных документов в день окончания работ по  опробованию, инструктажу и вводу в эксплуатацию поставленного Товара. Товар считается сданным Поставщиком и принятым Покупателем на территории Покупателя: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– </w:t>
      </w:r>
      <w:r>
        <w:rPr>
          <w:rFonts w:eastAsia="Times New Roman"/>
          <w:sz w:val="26"/>
          <w:szCs w:val="26"/>
          <w:lang w:eastAsia="ru-RU"/>
        </w:rPr>
        <w:t>по количеству – при его соответствии количеству, указанному в сопроводительных документах;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– </w:t>
      </w:r>
      <w:r>
        <w:rPr>
          <w:rFonts w:eastAsia="Times New Roman"/>
          <w:sz w:val="26"/>
          <w:szCs w:val="26"/>
          <w:lang w:eastAsia="ru-RU"/>
        </w:rPr>
        <w:t xml:space="preserve">по качеству – при его соответствии требованиям к маркировке, упаковке, ГОСТ (ОСТ, ТУ) на данный вид Товара и сертификатам качества завода-изготовителя. Приемка Товара по качеству осуществляется после выполнения Поставщиком </w:t>
      </w:r>
    </w:p>
    <w:p>
      <w:pPr>
        <w:pStyle w:val="NoSpacing"/>
        <w:spacing w:lineRule="auto" w:line="276" w:before="0" w:after="0"/>
        <w:ind w:hanging="0" w:start="0" w:end="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 </w:t>
      </w:r>
      <w:r>
        <w:rPr>
          <w:rFonts w:eastAsia="Times New Roman"/>
          <w:sz w:val="26"/>
          <w:szCs w:val="26"/>
          <w:lang w:eastAsia="ru-RU"/>
        </w:rPr>
        <w:t>подключения, настройки и опробования Товара и подписания Сторонами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4.9.При обнаружении несоответствия поставляемого «Товара» требованиям по качеству, Покупатель письменно уведомляет Поставщика в течение 2-х рабочих дней с момента обнаружения. 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Не позднее 3-х рабочих дней с момента уведомления, уполномоченный представитель Поставщика обязан прибыть по указанному в уведомлении адресу для совместного составления Рекламационного акта (Приложение № 3 к договору). В случае неявки представителя Поставщика в указанный срок для составления Рекламационного акта Покупатель вправе составить и подписать Рекламационный акт (Приложение № 3 к договору)  без участия Поставщика.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4.10. Поставщик обязан произвести замену некачественного Товара в течение 30 календарных дней с момента составления Рекламационного акта (Приложение № 3 к договору). При этом доставка Товара и его ответственное хранение осуществляется силами и за счет Поставщика.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4.11.Поставщик предоставляет гарантию качества поставляемого Товара в объеме и на срок, установленный заводом- изготовителем , но не менее чем 12 (двенадцать) месяцев со дня подписания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345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5. ФОРС-МАЖОР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345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5.1.Стороны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обязательство полностью или частично, не могла ни предвидеть, ни предотвратить разумными мерами (форс-мажор), в том числе: наводнение, пожар,землетрясение и иные стихийные бедствия, а также взрыв, военные действия любого характера, забастовка, а также издание законодательного или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правительственного акта или решения, повлекшие невозможность исполнения обязательств по настоящему договору.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5.2.При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последствия, но не более чем на 30 (тридцать) суток. В противном случае каждая из Сторон будет иметь право отказаться от исполнения обязательств по настоящему договору, и в этом случае ни одна из Сторон не будет иметь право на возмещение другой Стороной возможных убытков.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5.3.Сторона, для которой создалась невозможность исполнения обязательств по настоящему договору, должна незамедлительно известить в письменной форме другую Сторону и предоставить подтверждение Торгово-промышленной палаты (ТПП). Непредставление подтверждения ТПП, а также неуведомление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204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204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 ОТВЕТСТВЕННОСТЬ СТОРОН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204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6.1.За неисполнение или ненадлежащее исполнение Поставщиком обязательств по договору устанавливаются следующие размеры штрафов (пеней):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6.1.1.За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о6язательства), предусмотренных договором, размер штрафа устанавливается в следующем порядке: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- 10 процентов цены договора, если цена договора не превышает 3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6.1.2.За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следующем порядке: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- 1 000 рублей, если цена договора не превышает 1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6.1.3.В случае просрочки исполнения Поставщиком обязательств 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- 0,3% от стоимости неисполненного в срок соответствующего обязательства, если цена договора не превышает 1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6.1.4.В случае просрочки исполнения Поставщиком гарантийного обязательства, предусмотренного договором,начисляются пени. Пеня начисляется за каждый день просрочки исполнения Поставщиком гарантийных обязательств, предусмотренных договором, и устанавливается в размере: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- 1 000 рублей, если цена договора не превышает 1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6.1.5. За каждый факт нарушения срока передачи документов,подтверждающих выполнение гарантийного ремонта (актов выполненных работ с сопроводительным письмом),предусмотренным договором,с Поставщика подлежит к взысканию штраф в размере 1000 одной тысячи) рублей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6.1.6. Общая сумма начисленных штрафных санкций за неисполнение или ненадлежащее исполнение Поставщиком перед Покупателем обязательств, предусмотренных договором, не может превышать цену договора.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6.2.Покупатель вправе произвести Поставщику оплату поставленных товаров за вычетом суммы неустойки (пеней, штрафов), начисленной Покупателем, в соответствии с настоящим Договором.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6.3.Уплата штрафных санкций не освобождает Поставщика от исполнения обязательств по договору.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6.4.Стороны соглашаются, что проценты в соответствии со статьей 317.1 Гражданского кодекса РФ не начисляются и не уплачиваются.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226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1814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7. ПОРЯДОК УРЕГУЛИРОВАНИЯ ВОЗМОЖНЫХ СПОРОВ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7.1.Все споры, которые могут возникнуть из настоящего договора, Стороны пытаются решить путем переговоров и направления претензий.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Претензии направляются в письменном виде с использованием средств 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почтовой 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связи  с уведомлением.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7.2.</w:t>
        <w:tab/>
        <w:t>Если Стороны не достигнут согласованного решения, спор разрешается в Арбитражном суде Санкт- Петербурга и Ленинградской области.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187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187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8. ИЗМЕНЕНИЕ И РАСТОРЖЕНИЕ ДОГОВОРА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8.1.</w:t>
        <w:tab/>
        <w:t>Все изменения и дополнения к настоящему договору должны быть оформлены в виде дополнительных соглашений, которые после их подписания Сторонами являются неотъемлемой частью договора. Дополнительные соглашения могут быть оформлены в электронной форме и подписаны электронной подписью каждой из Сторон.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8.2.Договор может быть расторгнут по соглашению Сторон.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8.3.Покупатель вправе расторгнуть настоящий договор в одностороннем порядке путем направления уведомления о расторжении. Уведомление направляется не менее чем за 14 (четырнадцать) календарных дней до предполагаемой даты расторжения.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323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272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9. ПРОЧИЕ УСЛОВИЯ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9.1.Переход прав собственности на Товар (в т.ч. риск случайной гибели или повреждения деталей) переходит от Поставщика к Покупателю в момент передачи а Товара  по подписанному обеими Сторонами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9.2.</w:t>
        <w:tab/>
        <w:t>Настоящий договор вступает в силу с момента его подписания Сторонами и действует до 3</w:t>
      </w:r>
      <w:r>
        <w:rPr>
          <w:rFonts w:eastAsia="Times New Roman" w:ascii="Times New Roman" w:hAnsi="Times New Roman"/>
          <w:sz w:val="26"/>
          <w:szCs w:val="26"/>
          <w:lang w:eastAsia="ru-RU"/>
        </w:rPr>
        <w:t>1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августа 2026 года, а в части оплаты – до полного исполнения обязательств. Срок поставки Товара – в соответствии с п. 3.2 настоящего договора.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9.3.По всем вопросам, неурегулированным настоящим договором, Стороны руководствуются действующим законодательством Российской Федерации.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9.4.Настоящий договор подписан электронной подписью каждой из Сторон договора.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9.5.Все уведомления, направляемые Сторонами друг другу и связанные с исполнением настоящего Договора, в том числе заявки на оказание услуг уведомления о нарушении условий Договора и о расторжении Договора, направляются по почте заказным письмом с уведомлением о вручении по фактическому адресу Стороны, указанному в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пункте 11 настоящего Договора, либо телеграммой,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подтверждения о его вручении другой Стороне.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электронной почты уведомления считаются полученными Стороной в день их отправки.</w:t>
      </w:r>
    </w:p>
    <w:p>
      <w:pPr>
        <w:pStyle w:val="NoSpacing"/>
        <w:spacing w:lineRule="auto" w:line="276" w:before="0" w:after="0"/>
        <w:ind w:hanging="0" w:start="0" w:end="0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 xml:space="preserve">Номер факса Поставщика: ОТСУТСТВУЕТ; </w:t>
      </w:r>
    </w:p>
    <w:p>
      <w:pPr>
        <w:pStyle w:val="NoSpacing"/>
        <w:spacing w:lineRule="auto" w:line="276" w:before="0" w:after="0"/>
        <w:ind w:hanging="0" w:start="0" w:end="0"/>
        <w:rPr>
          <w:rFonts w:eastAsia="Times New Roman"/>
          <w:sz w:val="26"/>
          <w:szCs w:val="26"/>
          <w:lang w:val="en-US" w:eastAsia="ru-RU"/>
        </w:rPr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>e-mail Поставщика :______________</w:t>
      </w:r>
      <w:r>
        <w:rPr>
          <w:rFonts w:eastAsia="Times New Roman"/>
          <w:sz w:val="26"/>
          <w:szCs w:val="26"/>
          <w:lang w:val="en-US" w:eastAsia="ru-RU"/>
        </w:rPr>
        <w:t>@__________</w:t>
      </w:r>
    </w:p>
    <w:p>
      <w:pPr>
        <w:pStyle w:val="NoSpacing"/>
        <w:spacing w:lineRule="auto" w:line="276" w:before="0" w:after="0"/>
        <w:ind w:hanging="0" w:start="0" w:end="0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>Номер факса Покупателя (812)-324-05-52</w:t>
      </w:r>
    </w:p>
    <w:p>
      <w:pPr>
        <w:pStyle w:val="NoSpacing"/>
        <w:spacing w:lineRule="auto" w:line="276"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 xml:space="preserve">e-mail Покупателя </w:t>
      </w:r>
      <w:hyperlink dor:id="rId2">
        <w:r>
          <w:rPr>
            <w:rStyle w:val="Hyperlink"/>
            <w:rFonts w:eastAsia="Times New Roman"/>
            <w:color w:themeColor="hyperlink" w:val="000000"/>
            <w:sz w:val="26"/>
            <w:szCs w:val="26"/>
            <w:u w:val="none"/>
            <w:shd w:fill="FFFFFF" w:val="clear"/>
            <w:lang w:val="en-US" w:eastAsia="ru-RU"/>
          </w:rPr>
          <w:t>abramushkin</w:t>
        </w:r>
        <w:r>
          <w:rPr>
            <w:rStyle w:val="Hyperlink"/>
            <w:rFonts w:eastAsia="Times New Roman"/>
            <w:color w:themeColor="hyperlink" w:val="000000"/>
            <w:sz w:val="26"/>
            <w:szCs w:val="26"/>
            <w:u w:val="none"/>
            <w:shd w:fill="FFFFFF" w:val="clear"/>
            <w:lang w:eastAsia="ru-RU"/>
          </w:rPr>
          <w:t>_ea@avtobus.spb.ru</w:t>
        </w:r>
      </w:hyperlink>
    </w:p>
    <w:p>
      <w:pPr>
        <w:pStyle w:val="NoSpacing"/>
        <w:spacing w:lineRule="auto" w:line="276" w:before="0" w:after="0"/>
        <w:ind w:hanging="0" w:start="0" w:end="0"/>
        <w:rPr/>
      </w:pPr>
      <w:r>
        <w:rPr/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="0" w:after="0"/>
        <w:ind w:firstLine="2835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10.ПРИЛОЖЕНИЯ К ДОГОВОРУ</w:t>
      </w:r>
    </w:p>
    <w:p>
      <w:pPr>
        <w:pStyle w:val="NoSpacing"/>
        <w:spacing w:before="0" w:after="0"/>
        <w:ind w:hanging="0" w:start="0" w:end="0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10.1Спецификация (Приложение № 1) </w:t>
      </w:r>
    </w:p>
    <w:p>
      <w:pPr>
        <w:pStyle w:val="NoSpacing"/>
        <w:spacing w:lineRule="auto" w:line="276" w:before="0" w:after="0"/>
        <w:ind w:hanging="0" w:start="0" w:end="0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10.2.Техническое задание (Приложение №2)</w:t>
      </w:r>
    </w:p>
    <w:p>
      <w:pPr>
        <w:pStyle w:val="NoSpacing"/>
        <w:spacing w:lineRule="auto" w:line="276" w:before="0" w:after="0"/>
        <w:ind w:hanging="0" w:start="0" w:end="0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10.3.Образец Рекламационного Акта (Приложение № 3)</w:t>
      </w:r>
    </w:p>
    <w:p>
      <w:pPr>
        <w:pStyle w:val="NoSpacing"/>
        <w:spacing w:lineRule="auto" w:line="276" w:before="0" w:after="0"/>
        <w:ind w:hanging="0" w:start="0" w:end="0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10.4.Образец сопроводительного письма (Приложение № 4)</w:t>
      </w:r>
    </w:p>
    <w:p>
      <w:pPr>
        <w:pStyle w:val="32"/>
        <w:widowControl w:val="false"/>
        <w:bidi w:val="0"/>
        <w:spacing w:lineRule="auto" w:line="240" w:before="0" w:after="0"/>
        <w:ind w:firstLine="1701" w:start="0" w:end="0"/>
        <w:jc w:val="start"/>
        <w:rPr>
          <w:sz w:val="28"/>
          <w:szCs w:val="24"/>
        </w:rPr>
      </w:pPr>
      <w:r>
        <w:rPr>
          <w:sz w:val="28"/>
          <w:szCs w:val="24"/>
        </w:rPr>
      </w:r>
    </w:p>
    <w:p>
      <w:pPr>
        <w:pStyle w:val="32"/>
        <w:widowControl w:val="false"/>
        <w:bidi w:val="0"/>
        <w:spacing w:lineRule="auto" w:line="240" w:before="0" w:after="0"/>
        <w:ind w:firstLine="1701" w:start="0" w:end="0"/>
        <w:jc w:val="start"/>
        <w:rPr>
          <w:sz w:val="28"/>
          <w:szCs w:val="24"/>
        </w:rPr>
      </w:pPr>
      <w:r>
        <w:rPr>
          <w:sz w:val="28"/>
          <w:szCs w:val="24"/>
        </w:rPr>
        <w:t>11.</w:t>
      </w:r>
      <w:r>
        <w:rPr>
          <w:sz w:val="26"/>
          <w:szCs w:val="26"/>
        </w:rPr>
        <w:t xml:space="preserve"> ЮРИДИЧЕСКИЕ АДРЕСА И ПОДПИСИ СТОРОН</w:t>
      </w:r>
    </w:p>
    <w:p>
      <w:pPr>
        <w:pStyle w:val="Normal"/>
        <w:widowControl w:val="false"/>
        <w:spacing w:lineRule="auto" w:line="240" w:before="0" w:after="200"/>
        <w:ind w:firstLine="540" w:end="282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tbl>
      <w:tblPr>
        <w:tblW w:w="9511" w:type="dxa"/>
        <w:jc w:val="start"/>
        <w:tblInd w:w="97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687"/>
        <w:gridCol w:w="4824"/>
      </w:tblGrid>
      <w:tr>
        <w:trPr>
          <w:trHeight w:val="444" w:hRule="atLeast"/>
        </w:trPr>
        <w:tc>
          <w:tcPr>
            <w:tcW w:w="4687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</w:tc>
        <w:tc>
          <w:tcPr>
            <w:tcW w:w="4824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«Покупатель»</w:t>
            </w:r>
          </w:p>
        </w:tc>
      </w:tr>
      <w:tr>
        <w:trPr>
          <w:trHeight w:val="3118" w:hRule="atLeast"/>
        </w:trPr>
        <w:tc>
          <w:tcPr>
            <w:tcW w:w="46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spacing w:lineRule="auto" w:line="2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Общество с ограниченной ответственностью «______________»</w:t>
            </w:r>
          </w:p>
          <w:p>
            <w:pPr>
              <w:pStyle w:val="NoSpacing"/>
              <w:widowControl w:val="false"/>
              <w:spacing w:lineRule="auto" w:line="2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-15" w:leader="none"/>
                <w:tab w:val="right" w:pos="9923" w:leader="none"/>
              </w:tabs>
              <w:suppressAutoHyphens w:val="true"/>
              <w:bidi w:val="0"/>
              <w:spacing w:lineRule="auto" w:line="240" w:before="0" w:after="0"/>
              <w:ind w:hanging="0" w:start="0" w:end="57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  <w:t xml:space="preserve"> </w:t>
            </w:r>
          </w:p>
        </w:tc>
        <w:tc>
          <w:tcPr>
            <w:tcW w:w="48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Санкт - Петербургское государственное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унитарное предприятие пассажирского 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автомобильного транспорта 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(СПб ГУП «Пассажиравтотранс»)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195197, Санкт - Петербург, </w:t>
              <w:br/>
              <w:t>Полюстровский пр., д.39,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ИНН 7830001758   КПП 785150001</w:t>
            </w:r>
          </w:p>
          <w:p>
            <w:pPr>
              <w:pStyle w:val="NoSpacing"/>
              <w:widowControl w:val="false"/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ПАО «БАНК «САНКТ-ПЕТЕРБУРГ»</w:t>
            </w:r>
          </w:p>
          <w:p>
            <w:pPr>
              <w:pStyle w:val="NoSpacing"/>
              <w:widowControl w:val="false"/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Р/сч.</w:t>
              <w:tab/>
              <w:t>40 602 810 145 000 001 954</w:t>
            </w:r>
          </w:p>
          <w:p>
            <w:pPr>
              <w:pStyle w:val="NoSpacing"/>
              <w:widowControl w:val="false"/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К/сч.</w:t>
              <w:tab/>
              <w:t>30 101 810 900 000 000 790</w:t>
            </w:r>
          </w:p>
          <w:p>
            <w:pPr>
              <w:pStyle w:val="NoSpacing"/>
              <w:widowControl w:val="false"/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БИК  044 030 790, ОКВЭД2 49.31.21, </w:t>
            </w:r>
          </w:p>
          <w:p>
            <w:pPr>
              <w:pStyle w:val="NoSpacing"/>
              <w:widowControl w:val="false"/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ОКПО 05142928, ОКТМО 40330000, 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ОГРН 1027809247300</w:t>
            </w:r>
          </w:p>
        </w:tc>
      </w:tr>
      <w:tr>
        <w:trPr>
          <w:trHeight w:val="201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</w:tc>
        <w:tc>
          <w:tcPr>
            <w:tcW w:w="482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</w:tc>
      </w:tr>
      <w:tr>
        <w:trPr>
          <w:trHeight w:val="181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</w:tc>
        <w:tc>
          <w:tcPr>
            <w:tcW w:w="482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«Покупатель»</w:t>
            </w:r>
          </w:p>
        </w:tc>
      </w:tr>
      <w:tr>
        <w:trPr>
          <w:trHeight w:val="181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ООО «_________________»</w:t>
            </w:r>
          </w:p>
        </w:tc>
        <w:tc>
          <w:tcPr>
            <w:tcW w:w="482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СПб ГУП «Пассажиравтотранс»</w:t>
            </w:r>
          </w:p>
        </w:tc>
      </w:tr>
      <w:tr>
        <w:trPr>
          <w:trHeight w:val="1080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Генеральный директор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__________________/____________/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4"/>
              </w:rPr>
              <w:t>М.П.</w:t>
            </w:r>
          </w:p>
        </w:tc>
        <w:tc>
          <w:tcPr>
            <w:tcW w:w="482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Главный инженер –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заместитель генерального директора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____________________ А.Н. Беляев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М.П.</w:t>
            </w:r>
          </w:p>
        </w:tc>
      </w:tr>
    </w:tbl>
    <w:p>
      <w:pPr>
        <w:sectPr>
          <w:type w:val="nextPage"/>
          <w:pgSz w:w="11906" w:h="16838"/>
          <w:pgMar w:left="1418" w:right="849" w:gutter="0" w:header="0" w:top="142" w:footer="0" w:bottom="994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BodyText2"/>
        <w:widowControl w:val="false"/>
        <w:bidi w:val="0"/>
        <w:spacing w:lineRule="auto" w:line="240" w:before="0" w:after="0"/>
        <w:ind w:firstLine="10885" w:start="0" w:end="0"/>
        <w:jc w:val="star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к Договору поставки </w:t>
      </w:r>
    </w:p>
    <w:p>
      <w:pPr>
        <w:pStyle w:val="BodyText2"/>
        <w:widowControl w:val="false"/>
        <w:suppressAutoHyphens w:val="true"/>
        <w:bidi w:val="0"/>
        <w:spacing w:lineRule="auto" w:line="240" w:before="0" w:after="0"/>
        <w:ind w:firstLine="2381" w:start="7994" w:end="0"/>
        <w:jc w:val="star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Д26/ПТУ- от «____» __________ 2026 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Спецификация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55"/>
        <w:gridCol w:w="3568"/>
        <w:gridCol w:w="1818"/>
        <w:gridCol w:w="914"/>
        <w:gridCol w:w="961"/>
        <w:gridCol w:w="1815"/>
        <w:gridCol w:w="1707"/>
        <w:gridCol w:w="990"/>
        <w:gridCol w:w="1636"/>
        <w:gridCol w:w="1456"/>
      </w:tblGrid>
      <w:tr>
        <w:trPr>
          <w:tblHeader w:val="true"/>
          <w:trHeight w:val="671" w:hRule="atLeast"/>
        </w:trPr>
        <w:tc>
          <w:tcPr>
            <w:tcW w:w="55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568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818" w:type="dxa"/>
            <w:tcBorders>
              <w:top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914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61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81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Цена за ед.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без НДС,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руб. коп.</w:t>
            </w:r>
          </w:p>
        </w:tc>
        <w:tc>
          <w:tcPr>
            <w:tcW w:w="1707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Стоимость без НДС, руб. коп.</w:t>
            </w:r>
          </w:p>
        </w:tc>
        <w:tc>
          <w:tcPr>
            <w:tcW w:w="990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Налоговая ставка, %</w:t>
            </w:r>
          </w:p>
        </w:tc>
        <w:tc>
          <w:tcPr>
            <w:tcW w:w="163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НДС,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руб. коп.</w:t>
            </w:r>
          </w:p>
        </w:tc>
        <w:tc>
          <w:tcPr>
            <w:tcW w:w="145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Стоимость с НДС, руб. коп.</w:t>
            </w:r>
          </w:p>
        </w:tc>
      </w:tr>
      <w:tr>
        <w:trPr/>
        <w:tc>
          <w:tcPr>
            <w:tcW w:w="55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1</w:t>
            </w:r>
          </w:p>
        </w:tc>
        <w:tc>
          <w:tcPr>
            <w:tcW w:w="3568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818" w:type="dxa"/>
            <w:tcBorders>
              <w:top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4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1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5</w:t>
            </w:r>
          </w:p>
        </w:tc>
        <w:tc>
          <w:tcPr>
            <w:tcW w:w="181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6</w:t>
            </w:r>
          </w:p>
        </w:tc>
        <w:tc>
          <w:tcPr>
            <w:tcW w:w="1707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7</w:t>
            </w:r>
          </w:p>
        </w:tc>
        <w:tc>
          <w:tcPr>
            <w:tcW w:w="990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8</w:t>
            </w:r>
          </w:p>
        </w:tc>
        <w:tc>
          <w:tcPr>
            <w:tcW w:w="163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9</w:t>
            </w:r>
          </w:p>
        </w:tc>
        <w:tc>
          <w:tcPr>
            <w:tcW w:w="145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10</w:t>
            </w:r>
          </w:p>
        </w:tc>
      </w:tr>
      <w:tr>
        <w:trPr>
          <w:trHeight w:val="675" w:hRule="atLeast"/>
        </w:trPr>
        <w:tc>
          <w:tcPr>
            <w:tcW w:w="55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68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  <w:t xml:space="preserve">Стенд для проверки свечей зажигания SMC-100M (AC220V)» </w:t>
            </w:r>
          </w:p>
        </w:tc>
        <w:tc>
          <w:tcPr>
            <w:tcW w:w="1818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  <w:t xml:space="preserve">26.51.66.190 </w:t>
            </w:r>
          </w:p>
        </w:tc>
        <w:tc>
          <w:tcPr>
            <w:tcW w:w="914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961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7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0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63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45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</w:tr>
      <w:tr>
        <w:trPr>
          <w:trHeight w:val="678" w:hRule="atLeast"/>
        </w:trPr>
        <w:tc>
          <w:tcPr>
            <w:tcW w:w="55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8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  <w:t xml:space="preserve">омкрат  подкатной гидравлический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  <w:t xml:space="preserve">NORDBERG N32030 </w:t>
            </w:r>
          </w:p>
        </w:tc>
        <w:tc>
          <w:tcPr>
            <w:tcW w:w="1818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  <w:t>28.22.13.120</w:t>
            </w:r>
          </w:p>
        </w:tc>
        <w:tc>
          <w:tcPr>
            <w:tcW w:w="914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61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7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990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63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45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</w:tr>
      <w:tr>
        <w:trPr>
          <w:trHeight w:val="601" w:hRule="atLeast"/>
        </w:trPr>
        <w:tc>
          <w:tcPr>
            <w:tcW w:w="55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568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18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r>
          </w:p>
        </w:tc>
        <w:tc>
          <w:tcPr>
            <w:tcW w:w="914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1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7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990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63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45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Стоимость договора составляет: _________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6"/>
          <w:szCs w:val="26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руб. ____ коп. (__________ рубля _____ копеек), в том числе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том числе НДС ___% - _______ руб.____ коп.(_________________  прописью) (либо НДС не облагается с указанием пункта и статьи НК РФ)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 xml:space="preserve"> </w:t>
      </w:r>
    </w:p>
    <w:p>
      <w:pPr>
        <w:pStyle w:val="Normal"/>
        <w:spacing w:before="0" w:after="200"/>
        <w:rPr/>
      </w:pPr>
      <w:r>
        <w:rPr/>
      </w:r>
    </w:p>
    <w:tbl>
      <w:tblPr>
        <w:tblW w:w="15367" w:type="dxa"/>
        <w:jc w:val="start"/>
        <w:tblInd w:w="27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8298"/>
        <w:gridCol w:w="7069"/>
      </w:tblGrid>
      <w:tr>
        <w:trPr>
          <w:trHeight w:val="615" w:hRule="atLeast"/>
        </w:trPr>
        <w:tc>
          <w:tcPr>
            <w:tcW w:w="829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8"/>
                <w:lang w:val="ru-RU" w:eastAsia="en-US" w:bidi="ar-SA"/>
              </w:rPr>
              <w:t>«Поставщик»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color w:val="auto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06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«Покупатель»</w:t>
            </w:r>
          </w:p>
        </w:tc>
      </w:tr>
      <w:tr>
        <w:trPr>
          <w:trHeight w:val="1692" w:hRule="atLeast"/>
        </w:trPr>
        <w:tc>
          <w:tcPr>
            <w:tcW w:w="829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 «___________________»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Генеральный директор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 / ____________/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706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инженер –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директора ____________________________ А.Н. Беляев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</w:tr>
      <w:tr>
        <w:trPr>
          <w:trHeight w:val="1593" w:hRule="atLeast"/>
        </w:trPr>
        <w:tc>
          <w:tcPr>
            <w:tcW w:w="829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706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sectPr>
          <w:headerReference w:type="even" dor:id="rId3"/>
          <w:headerReference w:type="default" dor:id="rId4"/>
          <w:headerReference w:type="first" dor:id="rId5"/>
          <w:type w:val="nextPage"/>
          <w:pgSz w:orient="landscape" w:w="16838" w:h="11906"/>
          <w:pgMar w:left="851" w:right="567" w:gutter="0" w:header="283" w:top="340" w:footer="0" w:bottom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 xml:space="preserve">Приложение №2 </w:t>
      </w:r>
    </w:p>
    <w:p>
      <w:pPr>
        <w:pStyle w:val="Normal"/>
        <w:widowControl/>
        <w:tabs>
          <w:tab w:val="clear" w:pos="720"/>
          <w:tab w:val="left" w:pos="3969" w:leader="none"/>
        </w:tabs>
        <w:bidi w:val="0"/>
        <w:spacing w:lineRule="auto" w:line="240" w:before="0" w:after="0"/>
        <w:ind w:firstLine="4819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20"/>
          <w:tab w:val="left" w:pos="3969" w:leader="none"/>
        </w:tabs>
        <w:bidi w:val="0"/>
        <w:spacing w:lineRule="auto" w:line="240" w:before="0" w:after="0"/>
        <w:ind w:firstLine="4819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К договору№_</w:t>
      </w:r>
      <w:r>
        <w:rPr>
          <w:rFonts w:cs="Times New Roman" w:ascii="Times New Roman" w:hAnsi="Times New Roman"/>
          <w:sz w:val="28"/>
          <w:szCs w:val="24"/>
          <w:lang w:eastAsia="en-US"/>
        </w:rPr>
        <w:t xml:space="preserve">Д26/ПТУ- ___ </w:t>
      </w:r>
      <w:r>
        <w:rPr>
          <w:rFonts w:cs="Times New Roman" w:ascii="Times New Roman" w:hAnsi="Times New Roman"/>
          <w:sz w:val="24"/>
          <w:szCs w:val="24"/>
          <w:lang w:eastAsia="en-US"/>
        </w:rPr>
        <w:t>От__________2026</w:t>
      </w:r>
    </w:p>
    <w:p>
      <w:pPr>
        <w:pStyle w:val="Standard"/>
        <w:numPr>
          <w:ilvl w:val="0"/>
          <w:numId w:val="0"/>
        </w:numPr>
        <w:ind w:hanging="0" w:start="0" w:end="0"/>
        <w:jc w:val="both"/>
        <w:outlineLvl w:val="1"/>
        <w:rPr>
          <w:rFonts w:ascii="Times New Roman" w:hAnsi="Times New Roman" w:eastAsia="Calibri" w:cs="Times New Roman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3119" w:start="0"/>
        <w:outlineLvl w:val="1"/>
        <w:rPr>
          <w:rFonts w:ascii="Times New Roman" w:hAnsi="Times New Roman" w:eastAsia="Calibri" w:cs="Times New Roman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ТЕХНИЧЕСКОЕ ЗАДАНИЕ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2778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Общие требования</w:t>
      </w: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</w:t>
        <w:tab/>
        <w:t>Код по Общероссийскому классификатору продукции по видам экономической деятельности ОК 034-2014 (КПЕС 2008) (ОКПД2):</w:t>
      </w:r>
    </w:p>
    <w:p>
      <w:pPr>
        <w:pStyle w:val="Normal"/>
        <w:spacing w:lineRule="auto" w:line="240" w:before="0" w:after="0"/>
        <w:ind w:hanging="0" w:start="0" w:end="0"/>
        <w:jc w:val="both"/>
        <w:rPr/>
      </w:pPr>
      <w:r>
        <w:rPr>
          <w:rFonts w:ascii="Times New Roman" w:hAnsi="Times New Roman"/>
          <w:sz w:val="24"/>
          <w:szCs w:val="24"/>
        </w:rPr>
        <w:t>ОКПД2 28.22.13.120 - Механизмы подъемные, используемые для подъема транспортных средств.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ОКПД2 26.51.66.190 – Инструменты, приборы и машины для измерения или контроля прочие, не включенные в другие группировки.</w:t>
      </w: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2835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2.Цель закупки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  <w:tab/>
        <w:t>Целью данной закупки является своевременное обеспечение обособленного структурного подразделения Автобусный парк № 3 оборудованием для проведения ремонтных и пуско - наладочных работ.</w:t>
      </w: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187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Предмет закупки. Требования к характеристикам товара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</w:t>
        <w:tab/>
        <w:t xml:space="preserve">Предметом настоящего электронного аукциона является право заключения договора на поставку зарядно -пускового  и пускового устройства  (далее – товар) для нужд СПб ГУП «Пассажиравтотранс». 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данной закупки осуществляется приобретение следующего товара: </w:t>
      </w:r>
    </w:p>
    <w:tbl>
      <w:tblPr>
        <w:tblW w:w="9465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 w:noHBand="0" w:noVBand="0" w:firstColumn="0" w:lastRow="0" w:lastColumn="0" w:firstRow="0"/>
      </w:tblPr>
      <w:tblGrid>
        <w:gridCol w:w="345"/>
        <w:gridCol w:w="4125"/>
        <w:gridCol w:w="900"/>
        <w:gridCol w:w="3240"/>
        <w:gridCol w:w="855"/>
      </w:tblGrid>
      <w:tr>
        <w:trPr>
          <w:trHeight w:val="577" w:hRule="atLeast"/>
        </w:trPr>
        <w:tc>
          <w:tcPr>
            <w:tcW w:w="3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41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Грузополучатель</w:t>
            </w:r>
          </w:p>
        </w:tc>
        <w:tc>
          <w:tcPr>
            <w:tcW w:w="8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>
        <w:trPr>
          <w:trHeight w:val="443" w:hRule="atLeast"/>
        </w:trPr>
        <w:tc>
          <w:tcPr>
            <w:tcW w:w="3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Стенд для проверки свечей зажигания SMC-100M(AC220V)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Обособленное структурное подразделение Автобусный парк № 3 </w:t>
            </w:r>
          </w:p>
        </w:tc>
        <w:tc>
          <w:tcPr>
            <w:tcW w:w="8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>
          <w:trHeight w:val="985" w:hRule="atLeast"/>
        </w:trPr>
        <w:tc>
          <w:tcPr>
            <w:tcW w:w="34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Домкрат подкатной гидравлический NORDBERG N32030</w:t>
            </w:r>
          </w:p>
        </w:tc>
        <w:tc>
          <w:tcPr>
            <w:tcW w:w="9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324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Обособленное структурное подразделение Автобусный парк № 3 </w:t>
            </w:r>
          </w:p>
        </w:tc>
        <w:tc>
          <w:tcPr>
            <w:tcW w:w="85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  <w:tab/>
        <w:t>Товар должен быть укомплектован необходимой технической и эксплуатационной документацией (паспорт изделия, техническое описание, руководство по эксплуатации) на русском языке.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</w:t>
        <w:tab/>
        <w:t xml:space="preserve">Подробные технические характеристики товара указаны в п. 5 настоящего Технического задания. 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</w:t>
        <w:tab/>
        <w:t>Допускаются к поставке товары - аналоги, то есть товары, имеющие аналогичное назначение и обладающие характеристиками не хуже указанных в настоящем Техническом задании.</w:t>
      </w: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hanging="0" w:start="1644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 Условия и порядок поставки товара. </w:t>
        <w:br/>
        <w:t>Требования к качеству и безопасности товара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hanging="0" w:start="1644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  <w:tab/>
        <w:t>Место поставки товара: Автобусный парк – филиалы СПб ГУП «Пассажиравтотранс»</w:t>
      </w:r>
    </w:p>
    <w:tbl>
      <w:tblPr>
        <w:tblW w:w="9901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1e0" w:noHBand="0" w:noVBand="0" w:firstColumn="1" w:lastRow="1" w:lastColumn="1" w:firstRow="1"/>
      </w:tblPr>
      <w:tblGrid>
        <w:gridCol w:w="3433"/>
        <w:gridCol w:w="3362"/>
        <w:gridCol w:w="1528"/>
        <w:gridCol w:w="1578"/>
      </w:tblGrid>
      <w:tr>
        <w:trPr>
          <w:trHeight w:val="580" w:hRule="atLeast"/>
        </w:trPr>
        <w:tc>
          <w:tcPr>
            <w:tcW w:w="34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Автобусный парк (грузополучатель)</w:t>
            </w:r>
          </w:p>
        </w:tc>
        <w:tc>
          <w:tcPr>
            <w:tcW w:w="33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15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15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>КПП</w:t>
            </w:r>
          </w:p>
        </w:tc>
      </w:tr>
      <w:tr>
        <w:trPr>
          <w:trHeight w:val="580" w:hRule="atLeast"/>
        </w:trPr>
        <w:tc>
          <w:tcPr>
            <w:tcW w:w="34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Обособленное структурное подразделение Автобусный парк№ 3 </w:t>
            </w:r>
          </w:p>
        </w:tc>
        <w:tc>
          <w:tcPr>
            <w:tcW w:w="33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61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1192019, г. Санкт- Петербург, ул. Хрустальная, д.22 </w:t>
            </w:r>
          </w:p>
        </w:tc>
        <w:tc>
          <w:tcPr>
            <w:tcW w:w="15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783 000 1758</w:t>
            </w:r>
          </w:p>
        </w:tc>
        <w:tc>
          <w:tcPr>
            <w:tcW w:w="15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781 145 002</w:t>
            </w:r>
          </w:p>
        </w:tc>
      </w:tr>
    </w:tbl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Автобусный парк является грузополучателем. 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</w:t>
        <w:tab/>
        <w:t>Предельный срок поставки товара: до 31.08.2026.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</w:t>
        <w:tab/>
        <w:t xml:space="preserve">Доставка товара грузополучателю включена в стоимость товара </w:t>
        <w:br/>
        <w:t>и осуществляется силами Поставщика.</w:t>
      </w: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</w:t>
        <w:tab/>
        <w:t>Поставщик должен доставить поставляемый товар в Автобусный парк, провести инструктаж персонала Покупателя по работе с поставленным товаром и провести пробный пуск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</w:t>
        <w:tab/>
        <w:t xml:space="preserve">Товар должен быть поставлен в соответствующей упаковке </w:t>
        <w:br/>
        <w:t>(в запечатанной (опломбированной) фирменной упаковке, если это предусмотрено заводом -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изготовителем), которая обеспечит полную его сохранность </w:t>
        <w:br/>
        <w:t>от повреждений при транспортировке.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4.6.</w:t>
        <w:tab/>
        <w:t xml:space="preserve">Товар по своим качественным, техническим и функциональным характеристикам должен соответствовать требованиям, установленным договором </w:t>
        <w:br/>
        <w:t xml:space="preserve">и настоящим Техническим заданием. Товары, не соответствующие требованиям договора, считаются не поставленными, и Поставщик вправе отказаться от их оплаты. 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4.7.</w:t>
        <w:tab/>
        <w:t xml:space="preserve"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повреждений и изменений. Товар должен иметь необходимые маркировки, наклейки и  пломбы в соответствии с законодательством РФ. 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4.8. Поставщик в течение пяти рабочих дней с даты получения документов, проверяет соответствие объема и качества Товара требованиям договора и Технического задания, по результатам проверки подписывает и направляет Поставщику подписанную Товарную накладной/УПД. либо мотивированный отказ от приемки Товара с указанием требований, не соответствующих условиям настоящего Договора и Технического задания.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4.9.</w:t>
        <w:tab/>
        <w:t>Поставщик должен предоставить гарантию качества Товара в объеме не менее установленного заводом - изготовителем Товара на срок не менее 12 месяцев. Срок гарантии качества исчисляется со дня подписания уполномоченным представителем Поставщика акта приемки товара.</w:t>
      </w: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 xml:space="preserve">5. Требования к техническим, функциональным характеристикам, </w:t>
      </w:r>
    </w:p>
    <w:p>
      <w:pPr>
        <w:pStyle w:val="Normal"/>
        <w:spacing w:lineRule="auto" w:line="240" w:before="0" w:after="0"/>
        <w:ind w:hanging="0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(потребительским свойствам) товара, подлежащего к поставке</w:t>
      </w:r>
    </w:p>
    <w:tbl>
      <w:tblPr>
        <w:tblW w:w="9738" w:type="dxa"/>
        <w:jc w:val="start"/>
        <w:tblInd w:w="38" w:type="dxa"/>
        <w:tblLayout w:type="fixed"/>
        <w:tblCellMar>
          <w:top w:w="0" w:type="dxa"/>
          <w:start w:w="5" w:type="dxa"/>
          <w:bottom w:w="0" w:type="dxa"/>
          <w:end w:w="0" w:type="dxa"/>
        </w:tblCellMar>
        <w:tblLook w:val="04a0" w:noHBand="0" w:noVBand="1" w:firstColumn="1" w:lastRow="0" w:lastColumn="0" w:firstRow="1"/>
      </w:tblPr>
      <w:tblGrid>
        <w:gridCol w:w="626"/>
        <w:gridCol w:w="2044"/>
        <w:gridCol w:w="719"/>
        <w:gridCol w:w="663"/>
        <w:gridCol w:w="5686"/>
      </w:tblGrid>
      <w:tr>
        <w:trPr>
          <w:trHeight w:val="932" w:hRule="atLeast"/>
        </w:trPr>
        <w:tc>
          <w:tcPr>
            <w:tcW w:w="6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7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56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к товару 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(функциональные, технические, качественные и эксплуатационные характеристики)</w:t>
            </w:r>
          </w:p>
        </w:tc>
      </w:tr>
      <w:tr>
        <w:trPr>
          <w:trHeight w:val="2472" w:hRule="atLeast"/>
        </w:trPr>
        <w:tc>
          <w:tcPr>
            <w:tcW w:w="626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Стенд для проверки свечей зажигания SMC-100M(AC220V)</w:t>
            </w:r>
          </w:p>
        </w:tc>
        <w:tc>
          <w:tcPr>
            <w:tcW w:w="719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663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ТЕХНИЧЕСКИЕ ХАРАКТЕРИСТИКИ 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Максимальное давление в камере, кгс/см2            20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Обороты вращения коленвала при имитации  искрообразования, об/мин -  500 – 6500 бесступенчато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Допустимые резьбы тестируемых свечей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M12x1.25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M14x1.25 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M18x1.5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Длина резьбовой части тестируемой свечи, мм до 25 5. Кол-во резьбовых адаптеров в комплекте, шт         4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Тип насоса                                                           ручной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Питание: от сети переменного тока ~, Вольт        220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Тип панели управления                                 сенсорная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Габаритные размеры, (ДхШхВ), мм      330х185х220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Вес, кг                                                                          5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Руководство по эксплуатации и паспорт изделия с гарантийным талоном                                                      1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 Кол-во обслуживающего персонала                         1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157" w:hRule="atLeast"/>
        </w:trPr>
        <w:tc>
          <w:tcPr>
            <w:tcW w:w="626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Домкрат 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подкатной гидравлический NORDBERG N32030</w:t>
            </w:r>
          </w:p>
        </w:tc>
        <w:tc>
          <w:tcPr>
            <w:tcW w:w="719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663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1.Вид- подкатной</w:t>
              <w:tab/>
              <w:t>подкатной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2.Модель -Nordberg-n32030 или равноценный аналог</w:t>
              <w:tab/>
              <w:t xml:space="preserve"> 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3.Высота подхвата 120 мм</w:t>
              <w:tab/>
              <w:t>120 мм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4.Высота подъема -450 мм</w:t>
              <w:tab/>
              <w:t>450мм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5.Грузоподъемность-3 тн</w:t>
              <w:tab/>
              <w:t>3 т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6.Ручка для переноски-нет</w:t>
              <w:tab/>
              <w:t>нет</w:t>
            </w:r>
          </w:p>
          <w:p>
            <w:pPr>
              <w:pStyle w:val="Normal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7.Материал корпуса- металл</w:t>
              <w:tab/>
              <w:t>металл</w:t>
            </w:r>
          </w:p>
        </w:tc>
      </w:tr>
    </w:tbl>
    <w:p>
      <w:pPr>
        <w:pStyle w:val="Normal"/>
        <w:spacing w:lineRule="auto" w:line="240" w:before="0" w:after="0"/>
        <w:ind w:firstLine="6661" w:start="0" w:end="0"/>
        <w:jc w:val="both"/>
        <w:rPr/>
      </w:pPr>
      <w:r>
        <w:rPr/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bidi w:val="0"/>
        <w:spacing w:lineRule="auto" w:line="240" w:before="0" w:after="0"/>
        <w:ind w:hanging="0" w:start="0" w:end="454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3 к Договору поставки</w:t>
      </w:r>
    </w:p>
    <w:p>
      <w:pPr>
        <w:pStyle w:val="BodyText2"/>
        <w:widowControl w:val="false"/>
        <w:bidi w:val="0"/>
        <w:spacing w:lineRule="auto" w:line="240" w:before="0" w:after="0"/>
        <w:ind w:firstLine="3685" w:start="0" w:end="283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Д 26/ПТУ-____ </w:t>
      </w:r>
      <w:r>
        <w:rPr>
          <w:rFonts w:ascii="Times New Roman" w:hAnsi="Times New Roman"/>
          <w:sz w:val="24"/>
          <w:szCs w:val="24"/>
        </w:rPr>
        <w:t>от «____» __________ 2026 г.</w:t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РЕКЛАМАЦИОННЫЙ АКТ № ______</w:t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от «______» ______________   202_ года</w:t>
      </w:r>
    </w:p>
    <w:p>
      <w:pPr>
        <w:pStyle w:val="Normal"/>
        <w:keepNext w:val="true"/>
        <w:spacing w:lineRule="auto" w:line="240" w:before="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1.Покупателем по договору от ____________ №_______________ обнаружены следующие недостатки Товара.</w:t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1.1.</w:t>
      </w:r>
      <w:r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>
        <w:rPr>
          <w:rFonts w:ascii="Times New Roman" w:hAnsi="Times New Roman"/>
          <w:sz w:val="26"/>
          <w:szCs w:val="26"/>
        </w:rPr>
        <w:t xml:space="preserve"> 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1.2.</w:t>
      </w:r>
      <w:r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>
        <w:rPr>
          <w:rFonts w:ascii="Times New Roman" w:hAnsi="Times New Roman"/>
          <w:sz w:val="26"/>
          <w:szCs w:val="26"/>
        </w:rPr>
        <w:t xml:space="preserve"> ________________________________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851" w:leader="none"/>
          <w:tab w:val="left" w:pos="1134" w:leader="none"/>
        </w:tabs>
        <w:suppressAutoHyphens w:val="true"/>
        <w:bidi w:val="0"/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2.Рекламационный акт составлен в _________________ экземплярах, по одному для каждой из Сторон.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851" w:leader="none"/>
          <w:tab w:val="left" w:pos="1134" w:leader="none"/>
        </w:tabs>
        <w:suppressAutoHyphens w:val="true"/>
        <w:bidi w:val="0"/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3.Рекламационный акт подписан: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tbl>
      <w:tblPr>
        <w:tblW w:w="9287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107"/>
        <w:gridCol w:w="3259"/>
        <w:gridCol w:w="3921"/>
      </w:tblGrid>
      <w:tr>
        <w:trPr/>
        <w:tc>
          <w:tcPr>
            <w:tcW w:w="2107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 Покупателя</w:t>
            </w:r>
          </w:p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259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921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clear" w:pos="720"/>
          <w:tab w:val="left" w:pos="7470" w:leader="none"/>
        </w:tabs>
        <w:spacing w:lineRule="auto" w:line="240" w:before="0" w:after="200"/>
        <w:ind w:firstLine="709" w:start="0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</w:p>
    <w:tbl>
      <w:tblPr>
        <w:tblW w:w="9287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107"/>
        <w:gridCol w:w="3259"/>
        <w:gridCol w:w="3921"/>
      </w:tblGrid>
      <w:tr>
        <w:trPr/>
        <w:tc>
          <w:tcPr>
            <w:tcW w:w="2107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 Поставщика</w:t>
            </w:r>
          </w:p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259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921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>
      <w:pPr>
        <w:sectPr>
          <w:headerReference w:type="even" dor:id="rId6"/>
          <w:headerReference w:type="default" dor:id="rId7"/>
          <w:headerReference w:type="first" dor:id="rId8"/>
          <w:type w:val="nextPage"/>
          <w:pgSz w:w="11906" w:h="16838"/>
          <w:pgMar w:left="1134" w:right="709" w:gutter="0" w:header="0" w:top="567" w:footer="0" w:bottom="7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BodyText2"/>
        <w:widowControl w:val="false"/>
        <w:spacing w:lineRule="auto" w:line="240" w:before="120" w:after="0"/>
        <w:ind w:firstLine="52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 к Договору поставки</w:t>
      </w:r>
    </w:p>
    <w:p>
      <w:pPr>
        <w:pStyle w:val="Normal"/>
        <w:widowControl w:val="false"/>
        <w:spacing w:lineRule="auto" w:line="240" w:before="120" w:after="0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>Д 26/ПТУ-_</w:t>
      </w:r>
      <w:r>
        <w:rPr>
          <w:rFonts w:ascii="Times New Roman" w:hAnsi="Times New Roman"/>
          <w:sz w:val="24"/>
          <w:szCs w:val="24"/>
        </w:rPr>
        <w:t xml:space="preserve"> от «____» __________ 2026 г. 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>Исх. № ___________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>от ____________ 20___г.</w:t>
      </w:r>
    </w:p>
    <w:p>
      <w:pPr>
        <w:pStyle w:val="23"/>
        <w:widowControl/>
        <w:suppressAutoHyphens w:val="true"/>
        <w:bidi w:val="0"/>
        <w:spacing w:lineRule="auto" w:line="240" w:before="120" w:after="0"/>
        <w:ind w:hanging="113" w:start="3175" w:end="0"/>
        <w:jc w:val="both"/>
        <w:rPr>
          <w:szCs w:val="24"/>
        </w:rPr>
      </w:pPr>
      <w:r>
        <w:rPr>
          <w:szCs w:val="24"/>
        </w:rPr>
        <w:t>Заместителю генерального директора по направлению деятельности или руководителю структурного подразделения, подчиненного непосредственно генеральному директору; руководителю филиала</w:t>
      </w:r>
    </w:p>
    <w:p>
      <w:pPr>
        <w:pStyle w:val="23"/>
        <w:widowControl/>
        <w:bidi w:val="0"/>
        <w:spacing w:lineRule="auto" w:line="240" w:before="120" w:after="0"/>
        <w:ind w:hanging="340" w:start="0" w:end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widowControl/>
        <w:bidi w:val="0"/>
        <w:spacing w:lineRule="auto" w:line="240" w:before="120" w:after="0"/>
        <w:ind w:hanging="340" w:start="0" w:end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widowControl/>
        <w:bidi w:val="0"/>
        <w:spacing w:lineRule="auto" w:line="240" w:before="120" w:after="0"/>
        <w:ind w:hanging="340" w:start="0" w:end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widowControl/>
        <w:suppressAutoHyphens w:val="true"/>
        <w:bidi w:val="0"/>
        <w:spacing w:lineRule="auto" w:line="240" w:before="120" w:after="0"/>
        <w:ind w:firstLine="113" w:start="0" w:end="0"/>
        <w:jc w:val="both"/>
        <w:rPr>
          <w:szCs w:val="24"/>
        </w:rPr>
      </w:pPr>
      <w:r>
        <w:rPr>
          <w:szCs w:val="24"/>
        </w:rPr>
        <w:t xml:space="preserve">Во исполнение условий договора от ____________ № ____________ нашей организацией был поставлен товар (выполнены работы, оказаны услуги) связанные с 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>_____________________________________________________________________ .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ab/>
        <w:t xml:space="preserve">  В целях подтверждения совершения факта хозяйственной жизни направляю первичные учётные документы согласно списку: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spacing w:before="120" w:after="0"/>
        <w:jc w:val="both"/>
        <w:rPr>
          <w:szCs w:val="24"/>
          <w:u w:val="single"/>
        </w:rPr>
      </w:pPr>
      <w:r>
        <w:rPr>
          <w:szCs w:val="24"/>
          <w:u w:val="single"/>
        </w:rPr>
        <w:t>Список первичных учётных документов:</w:t>
      </w:r>
    </w:p>
    <w:p>
      <w:pPr>
        <w:pStyle w:val="23"/>
        <w:numPr>
          <w:ilvl w:val="0"/>
          <w:numId w:val="1"/>
        </w:numPr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Счёт от _______ № _________ на сумму ___________ на ____ л.</w:t>
      </w:r>
    </w:p>
    <w:p>
      <w:pPr>
        <w:pStyle w:val="23"/>
        <w:numPr>
          <w:ilvl w:val="0"/>
          <w:numId w:val="1"/>
        </w:numPr>
        <w:spacing w:before="0" w:after="0"/>
        <w:jc w:val="both"/>
        <w:rPr>
          <w:i/>
          <w:i/>
          <w:szCs w:val="24"/>
        </w:rPr>
      </w:pPr>
      <w:r>
        <w:rPr>
          <w:i/>
          <w:szCs w:val="24"/>
        </w:rPr>
        <w:t>Акт сдачи-приёмки оборудования от _______ № ____________ на сумму _____________ на ____ л.</w:t>
      </w:r>
    </w:p>
    <w:p>
      <w:pPr>
        <w:pStyle w:val="23"/>
        <w:numPr>
          <w:ilvl w:val="0"/>
          <w:numId w:val="1"/>
        </w:numPr>
        <w:spacing w:before="0" w:after="0"/>
        <w:jc w:val="both"/>
        <w:rPr>
          <w:i/>
          <w:i/>
          <w:szCs w:val="24"/>
        </w:rPr>
      </w:pPr>
      <w:r>
        <w:rPr>
          <w:i/>
          <w:szCs w:val="24"/>
        </w:rPr>
        <w:t>…</w:t>
      </w:r>
      <w:r>
        <w:rPr>
          <w:i/>
          <w:szCs w:val="24"/>
        </w:rPr>
        <w:t>.. иные первичные учётные документы</w:t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Подпись лица, имеющего право действовать от имени организации</w:t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М.П.</w:t>
      </w:r>
    </w:p>
    <w:p>
      <w:pPr>
        <w:pStyle w:val="Normal"/>
        <w:spacing w:lineRule="auto" w:line="240" w:before="120" w:after="200"/>
        <w:rPr/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</w:r>
    </w:p>
    <w:sectPr>
      <w:headerReference w:type="even" dor:id="rId9"/>
      <w:headerReference w:type="default" dor:id="rId10"/>
      <w:headerReference w:type="first" dor:id="rId11"/>
      <w:footerReference w:type="even" dor:id="rId12"/>
      <w:footerReference w:type="default" dor:id="rId13"/>
      <w:footerReference w:type="first" dor:id="rId14"/>
      <w:type w:val="nextPage"/>
      <w:pgSz w:w="11906" w:h="16838"/>
      <w:pgMar w:left="1701" w:right="850" w:gutter="0" w:header="202" w:top="25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Arial Unicode MS">
    <w:charset w:val="01"/>
    <w:family w:val="roman"/>
    <w:pitch w:val="default"/>
  </w:font>
  <w:font w:name="NTTierce">
    <w:charset w:val="01"/>
    <w:family w:val="roman"/>
    <w:pitch w:val="default"/>
  </w:font>
  <w:font w:name="CyrillicRevue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="0" w:after="200"/>
      <w:jc w:val="star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="0" w:after="200"/>
      <w:jc w:val="star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jc w:val="start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="0" w:after="200"/>
      <w:jc w:val="start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22611" o:spid="shape_0" adj="10800" fillcolor="white" stroked="f" o:allowincell="f" style="position:absolute;margin-left:232pt;margin-top:374.1pt;width:3.65pt;height:0.9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ОБРАЗЕЦ" style="font-family:&quot;calibri&quot;;font-size:1pt" trim="t"/>
          <v:fill o:detectmouseclick="t" type="solid" color2="black"/>
          <v:stroke color="#3465a4" joinstyle="round" endcap="flat"/>
          <w10:wrap type="none"/>
        </v:shape>
      </w:pic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w:pict>
        <v:shape id="PowerPlusWaterMarkObject357922611" o:spid="shape_0" adj="10800" fillcolor="white" stroked="f" o:allowincell="f" style="position:absolute;margin-left:232pt;margin-top:374.1pt;width:3.65pt;height:0.9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ОБРАЗЕЦ" style="font-family:&quot;calibri&quot;;font-size:1pt" trim="t"/>
          <v:fill o:detectmouseclick="t" type="solid" color2="black"/>
          <v:stroke color="#3465a4" joinstyle="round" endcap="flat"/>
          <w10:wrap type="none"/>
        </v:shape>
      </w:pic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5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star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0"/>
      </w:numPr>
      <w:spacing w:lineRule="auto" w:line="240" w:before="240" w:after="60"/>
      <w:outlineLvl w:val="0"/>
    </w:pPr>
    <w:rPr>
      <w:rFonts w:ascii="Arial" w:hAnsi="Arial" w:eastAsia="Times New Roman"/>
      <w:b/>
      <w:sz w:val="32"/>
      <w:szCs w:val="20"/>
      <w:lang w:eastAsia="ru-RU"/>
    </w:rPr>
  </w:style>
  <w:style w:type="paragraph" w:styleId="Heading2">
    <w:name w:val="heading 2"/>
    <w:basedOn w:val="Normal"/>
    <w:qFormat/>
    <w:pPr>
      <w:keepNext w:val="true"/>
      <w:keepLines/>
      <w:numPr>
        <w:ilvl w:val="0"/>
        <w:numId w:val="0"/>
      </w:numPr>
      <w:spacing w:before="40" w:after="0"/>
      <w:outlineLvl w:val="1"/>
    </w:pPr>
    <w:rPr>
      <w:rFonts w:ascii="Cambria" w:hAnsi="Cambria" w:eastAsia="Arial" w:cs="Arial"/>
      <w:color w:themeColor="accent1" w:themeShade="bf" w:val="365F91"/>
      <w:sz w:val="26"/>
      <w:szCs w:val="26"/>
    </w:rPr>
  </w:style>
  <w:style w:type="paragraph" w:styleId="Heading3">
    <w:name w:val="heading 3"/>
    <w:basedOn w:val="Normal"/>
    <w:qFormat/>
    <w:pPr>
      <w:keepNext w:val="true"/>
      <w:numPr>
        <w:ilvl w:val="0"/>
        <w:numId w:val="0"/>
      </w:numPr>
      <w:spacing w:lineRule="auto" w:line="240" w:before="240" w:after="60"/>
      <w:outlineLvl w:val="2"/>
    </w:pPr>
    <w:rPr>
      <w:rFonts w:ascii="Arial" w:hAnsi="Arial" w:eastAsia="Times New Roman" w:cs="Arial"/>
      <w:sz w:val="26"/>
      <w:szCs w:val="26"/>
      <w:lang w:eastAsia="ru-RU"/>
    </w:rPr>
  </w:style>
  <w:style w:type="paragraph" w:styleId="Heading4">
    <w:name w:val="heading 4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qFormat/>
    <w:pPr>
      <w:keepNext w:val="true"/>
      <w:keepLines/>
      <w:numPr>
        <w:ilvl w:val="0"/>
        <w:numId w:val="0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qFormat/>
    <w:rPr>
      <w:sz w:val="48"/>
      <w:szCs w:val="48"/>
    </w:rPr>
  </w:style>
  <w:style w:type="character" w:styleId="SubtitleChar">
    <w:name w:val="Subtitle Char"/>
    <w:basedOn w:val="DefaultParagraphFont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DefaultParagraphFont"/>
    <w:qFormat/>
    <w:rPr/>
  </w:style>
  <w:style w:type="character" w:styleId="FooterChar">
    <w:name w:val="Footer Char"/>
    <w:basedOn w:val="DefaultParagraphFont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user">
    <w:name w:val="Символ сноски (user)"/>
    <w:qFormat/>
    <w:rPr>
      <w:vertAlign w:val="superscript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qFormat/>
    <w:rPr>
      <w:sz w:val="20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>
    <w:name w:val="Default Paragraph Font"/>
    <w:qFormat/>
    <w:rPr/>
  </w:style>
  <w:style w:type="character" w:styleId="1">
    <w:name w:val="Заголовок 1 Знак"/>
    <w:basedOn w:val="DefaultParagraphFont"/>
    <w:qFormat/>
    <w:rPr>
      <w:rFonts w:ascii="Arial" w:hAnsi="Arial" w:eastAsia="Times New Roman" w:cs="Times New Roman"/>
      <w:b/>
      <w:sz w:val="32"/>
      <w:szCs w:val="20"/>
      <w:lang w:eastAsia="ru-RU"/>
    </w:rPr>
  </w:style>
  <w:style w:type="character" w:styleId="Style7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2">
    <w:name w:val="Основной текст 2 Знак"/>
    <w:basedOn w:val="DefaultParagraphFont"/>
    <w:qFormat/>
    <w:rPr>
      <w:rFonts w:ascii="Calibri" w:hAnsi="Calibri" w:eastAsia="Calibri" w:cs="Times New Roman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8">
    <w:name w:val="Абзац списка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9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lang w:eastAsia="ru-RU"/>
    </w:rPr>
  </w:style>
  <w:style w:type="character" w:styleId="Style10">
    <w:name w:val="Нижний колонтитул Знак"/>
    <w:basedOn w:val="DefaultParagraphFont"/>
    <w:qFormat/>
    <w:rPr>
      <w:rFonts w:ascii="Calibri" w:hAnsi="Calibri" w:eastAsia="Calibri" w:cs="Times New Roman"/>
    </w:rPr>
  </w:style>
  <w:style w:type="character" w:styleId="Style11">
    <w:name w:val="Основной текст Знак"/>
    <w:basedOn w:val="DefaultParagraphFont"/>
    <w:qFormat/>
    <w:rPr>
      <w:rFonts w:ascii="Calibri" w:hAnsi="Calibri" w:eastAsia="Calibri" w:cs="Times New Roman"/>
    </w:rPr>
  </w:style>
  <w:style w:type="character" w:styleId="21">
    <w:name w:val="Заголовок 2 Знак"/>
    <w:basedOn w:val="DefaultParagraphFont"/>
    <w:qFormat/>
    <w:rPr>
      <w:rFonts w:ascii="Cambria" w:hAnsi="Cambria" w:eastAsia="Arial" w:cs="Arial"/>
      <w:color w:themeColor="accent1" w:themeShade="bf" w:val="365F91"/>
      <w:sz w:val="26"/>
      <w:szCs w:val="26"/>
    </w:rPr>
  </w:style>
  <w:style w:type="character" w:styleId="3">
    <w:name w:val="Заголовок 3 Знак"/>
    <w:basedOn w:val="DefaultParagraphFont"/>
    <w:qFormat/>
    <w:rPr>
      <w:rFonts w:ascii="Cambria" w:hAnsi="Cambria" w:eastAsia="Arial" w:cs="Arial"/>
      <w:color w:themeColor="accent1" w:themeShade="7f" w:val="243F60"/>
      <w:sz w:val="24"/>
      <w:szCs w:val="24"/>
    </w:rPr>
  </w:style>
  <w:style w:type="character" w:styleId="31">
    <w:name w:val="Заголовок 3 Знак1"/>
    <w:qFormat/>
    <w:rPr>
      <w:rFonts w:ascii="Arial" w:hAnsi="Arial" w:eastAsia="Times New Roman" w:cs="Arial"/>
      <w:sz w:val="26"/>
      <w:szCs w:val="26"/>
      <w:lang w:eastAsia="ru-RU"/>
    </w:rPr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basedOn w:val="DefaultParagraphFont"/>
    <w:rPr>
      <w:color w:themeColor="hyperlink" w:val="0000FF"/>
      <w:u w:val="single"/>
    </w:rPr>
  </w:style>
  <w:style w:type="character" w:styleId="Style13">
    <w:name w:val="Заголовок Знак"/>
    <w:basedOn w:val="DefaultParagraphFont"/>
    <w:qFormat/>
    <w:rPr>
      <w:rFonts w:ascii="Cambria" w:hAnsi="Cambria" w:eastAsia="Arial" w:cs="Arial"/>
      <w:spacing w:val="-10"/>
      <w:sz w:val="56"/>
      <w:szCs w:val="56"/>
      <w:lang w:eastAsia="ru-RU"/>
    </w:rPr>
  </w:style>
  <w:style w:type="character" w:styleId="Style14">
    <w:name w:val="Другое_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layout">
    <w:name w:val="layout"/>
    <w:basedOn w:val="DefaultParagraphFont"/>
    <w:qFormat/>
    <w:rPr/>
  </w:style>
  <w:style w:type="character" w:styleId="Style15">
    <w:name w:val="Нет"/>
    <w:qFormat/>
    <w:rPr>
      <w:lang w:val="ru-RU"/>
    </w:rPr>
  </w:style>
  <w:style w:type="character" w:styleId="Internetlink">
    <w:name w:val="Internet link"/>
    <w:basedOn w:val="Heading2Char"/>
    <w:qFormat/>
    <w:rPr>
      <w:color w:val="0000FF"/>
      <w:sz w:val="2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ubtitle">
    <w:name w:val="Subtitle"/>
    <w:basedOn w:val="Normal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qFormat/>
    <w:pPr>
      <w:ind w:hanging="0" w:start="720" w:end="720"/>
    </w:pPr>
    <w:rPr>
      <w:i/>
    </w:rPr>
  </w:style>
  <w:style w:type="paragraph" w:styleId="IntenseQuote">
    <w:name w:val="Intense Quote"/>
    <w:basedOn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fill="F2F2F2"/>
      <w:spacing w:before="0" w:after="200"/>
      <w:ind w:hanging="0" w:start="720" w:end="720"/>
    </w:pPr>
    <w:rPr>
      <w:i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pPr>
      <w:spacing w:before="0" w:after="57"/>
      <w:ind w:hanging="0" w:start="0" w:end="0"/>
    </w:pPr>
    <w:rPr/>
  </w:style>
  <w:style w:type="paragraph" w:styleId="TOC2">
    <w:name w:val="toc 2"/>
    <w:basedOn w:val="Normal"/>
    <w:pPr>
      <w:spacing w:before="0" w:after="57"/>
      <w:ind w:hanging="0" w:start="283" w:end="0"/>
    </w:pPr>
    <w:rPr/>
  </w:style>
  <w:style w:type="paragraph" w:styleId="TOC3">
    <w:name w:val="toc 3"/>
    <w:basedOn w:val="Normal"/>
    <w:pPr>
      <w:spacing w:before="0" w:after="57"/>
      <w:ind w:hanging="0" w:start="567" w:end="0"/>
    </w:pPr>
    <w:rPr/>
  </w:style>
  <w:style w:type="paragraph" w:styleId="TOC4">
    <w:name w:val="toc 4"/>
    <w:basedOn w:val="Normal"/>
    <w:pPr>
      <w:spacing w:before="0" w:after="57"/>
      <w:ind w:hanging="0" w:start="850" w:end="0"/>
    </w:pPr>
    <w:rPr/>
  </w:style>
  <w:style w:type="paragraph" w:styleId="TOC5">
    <w:name w:val="toc 5"/>
    <w:basedOn w:val="Normal"/>
    <w:pPr>
      <w:spacing w:before="0" w:after="57"/>
      <w:ind w:hanging="0" w:start="1134" w:end="0"/>
    </w:pPr>
    <w:rPr/>
  </w:style>
  <w:style w:type="paragraph" w:styleId="TOC6">
    <w:name w:val="toc 6"/>
    <w:basedOn w:val="Normal"/>
    <w:pPr>
      <w:spacing w:before="0" w:after="57"/>
      <w:ind w:hanging="0" w:start="1417" w:end="0"/>
    </w:pPr>
    <w:rPr/>
  </w:style>
  <w:style w:type="paragraph" w:styleId="TOC7">
    <w:name w:val="toc 7"/>
    <w:basedOn w:val="Normal"/>
    <w:pPr>
      <w:spacing w:before="0" w:after="57"/>
      <w:ind w:hanging="0" w:start="1701" w:end="0"/>
    </w:pPr>
    <w:rPr/>
  </w:style>
  <w:style w:type="paragraph" w:styleId="TOC8">
    <w:name w:val="toc 8"/>
    <w:basedOn w:val="Normal"/>
    <w:pPr>
      <w:spacing w:before="0" w:after="57"/>
      <w:ind w:hanging="0" w:start="1984" w:end="0"/>
    </w:pPr>
    <w:rPr/>
  </w:style>
  <w:style w:type="paragraph" w:styleId="TOC9">
    <w:name w:val="toc 9"/>
    <w:basedOn w:val="Normal"/>
    <w:pPr>
      <w:spacing w:before="0" w:after="57"/>
      <w:ind w:hanging="0" w:start="2268" w:end="0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qFormat/>
    <w:pPr>
      <w:widowControl/>
      <w:suppressAutoHyphens w:val="true"/>
      <w:overflowPunct w:val="true"/>
      <w:bidi w:val="0"/>
      <w:spacing w:lineRule="auto" w:line="276" w:before="0" w:after="200"/>
      <w:jc w:val="start"/>
    </w:pPr>
    <w:rPr>
      <w:rFonts w:ascii="Calibri" w:hAnsi="Calibri" w:eastAsia="Calibri" w:cs="Arial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pPr>
      <w:keepNext w:val="true"/>
      <w:keepLines/>
      <w:widowControl w:val="false"/>
      <w:spacing w:lineRule="auto" w:line="240" w:before="120" w:after="120"/>
      <w:jc w:val="center"/>
    </w:pPr>
    <w:rPr>
      <w:rFonts w:ascii="Arial" w:hAnsi="Arial" w:eastAsia="Times New Roman"/>
      <w:szCs w:val="20"/>
      <w:lang w:eastAsia="ru-RU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odyTextIndent">
    <w:name w:val="Body Text Indent"/>
    <w:basedOn w:val="Normal"/>
    <w:pPr>
      <w:tabs>
        <w:tab w:val="clear" w:pos="720"/>
        <w:tab w:val="left" w:pos="0" w:leader="none"/>
        <w:tab w:val="left" w:pos="1080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32">
    <w:name w:val="Обычный3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11">
    <w:name w:val="Основной текст с отступом1"/>
    <w:basedOn w:val="Normal"/>
    <w:qFormat/>
    <w:pPr>
      <w:spacing w:lineRule="auto" w:line="240" w:before="0" w:after="120"/>
      <w:ind w:hanging="0" w:start="283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ConsPlusNormal1">
    <w:name w:val="ConsPlusNormal"/>
    <w:qFormat/>
    <w:pPr>
      <w:widowControl w:val="false"/>
      <w:suppressAutoHyphens w:val="true"/>
      <w:overflowPunct w:val="true"/>
      <w:bidi w:val="0"/>
      <w:spacing w:lineRule="auto" w:line="240" w:before="0" w:after="0"/>
      <w:ind w:firstLine="72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lineRule="auto" w:line="240" w:before="0" w:after="0"/>
      <w:ind w:hanging="0" w:start="720"/>
      <w:contextualSpacing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odyText21">
    <w:name w:val="Body Text 21"/>
    <w:basedOn w:val="Normal"/>
    <w:qFormat/>
    <w:pPr>
      <w:spacing w:lineRule="auto" w:line="240" w:before="0" w:after="0"/>
      <w:ind w:firstLine="720"/>
      <w:jc w:val="both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4">
    <w:name w:val="Обычный4"/>
    <w:basedOn w:val="Normal"/>
    <w:qFormat/>
    <w:pPr>
      <w:spacing w:lineRule="auto" w:line="240" w:before="280" w:after="280"/>
    </w:pPr>
    <w:rPr>
      <w:rFonts w:ascii="Arial Unicode MS" w:hAnsi="Arial Unicode MS" w:eastAsia="Arial Unicode MS" w:cs="Arial Unicode MS"/>
      <w:sz w:val="24"/>
      <w:szCs w:val="24"/>
      <w:lang w:eastAsia="ru-RU"/>
    </w:rPr>
  </w:style>
  <w:style w:type="paragraph" w:styleId="22">
    <w:name w:val="Основной текст 22"/>
    <w:basedOn w:val="Normal"/>
    <w:qFormat/>
    <w:pPr>
      <w:widowControl w:val="false"/>
      <w:spacing w:lineRule="auto" w:line="276" w:before="0" w:after="0"/>
      <w:ind w:firstLine="720"/>
      <w:jc w:val="both"/>
    </w:pPr>
    <w:rPr>
      <w:rFonts w:ascii="NTTierce" w:hAnsi="NTTierce" w:eastAsia="Times New Roman"/>
      <w:sz w:val="24"/>
      <w:szCs w:val="20"/>
      <w:lang w:eastAsia="ru-RU"/>
    </w:rPr>
  </w:style>
  <w:style w:type="paragraph" w:styleId="23">
    <w:name w:val="Без интервала2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ru-RU" w:eastAsia="ru-RU" w:bidi="ar-SA"/>
    </w:rPr>
  </w:style>
  <w:style w:type="paragraph" w:styleId="12">
    <w:name w:val="Без интервала1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18">
    <w:name w:val="Колонтитул"/>
    <w:basedOn w:val="Normal"/>
    <w:qFormat/>
    <w:pPr/>
    <w:rPr/>
  </w:style>
  <w:style w:type="paragraph" w:styleId="Style19">
    <w:name w:val="Колонтитулы"/>
    <w:basedOn w:val="Normal"/>
    <w:qFormat/>
    <w:pPr/>
    <w:rPr/>
  </w:style>
  <w:style w:type="paragraph" w:styleId="user4">
    <w:name w:val="Колонтитулы (user)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lang w:eastAsia="ru-RU"/>
    </w:rPr>
  </w:style>
  <w:style w:type="paragraph" w:styleId="Footer">
    <w:name w:val="footer"/>
    <w:basedOn w:val="Normal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Title">
    <w:name w:val="ConsPlusTitle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Style20">
    <w:name w:val="Style"/>
    <w:qFormat/>
    <w:pPr>
      <w:widowControl w:val="false"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ru-RU"/>
    </w:rPr>
  </w:style>
  <w:style w:type="paragraph" w:styleId="13">
    <w:name w:val="Обычный1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Arial" w:hAnsi="Arial" w:eastAsia="Times New Roman" w:cs="Times New Roman"/>
      <w:color w:val="auto"/>
      <w:kern w:val="0"/>
      <w:sz w:val="18"/>
      <w:szCs w:val="20"/>
      <w:lang w:val="ru-RU" w:eastAsia="ru-RU" w:bidi="ar-SA"/>
    </w:rPr>
  </w:style>
  <w:style w:type="paragraph" w:styleId="BodyTextIndent31">
    <w:name w:val="Body Text Indent 31"/>
    <w:basedOn w:val="Normal"/>
    <w:qFormat/>
    <w:pPr>
      <w:spacing w:lineRule="auto" w:line="312" w:before="0" w:after="0"/>
      <w:ind w:hanging="0" w:start="-142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6">
    <w:name w:val="Обычный6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Arial" w:hAnsi="Arial" w:eastAsia="Times New Roman" w:cs="Times New Roman"/>
      <w:color w:val="auto"/>
      <w:kern w:val="0"/>
      <w:sz w:val="18"/>
      <w:szCs w:val="20"/>
      <w:lang w:val="ru-RU" w:eastAsia="ru-RU" w:bidi="ar-SA"/>
    </w:rPr>
  </w:style>
  <w:style w:type="paragraph" w:styleId="Title">
    <w:name w:val="Title"/>
    <w:basedOn w:val="Normal"/>
    <w:qFormat/>
    <w:pPr>
      <w:spacing w:lineRule="auto" w:line="240" w:before="0" w:after="0"/>
      <w:contextualSpacing/>
    </w:pPr>
    <w:rPr>
      <w:rFonts w:ascii="Cambria" w:hAnsi="Cambria" w:eastAsia="Arial" w:cs="Arial"/>
      <w:spacing w:val="-10"/>
      <w:sz w:val="56"/>
      <w:szCs w:val="56"/>
      <w:lang w:eastAsia="ru-RU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1">
    <w:name w:val="Другое"/>
    <w:basedOn w:val="Normal"/>
    <w:qFormat/>
    <w:pPr>
      <w:widowControl w:val="false"/>
      <w:spacing w:lineRule="auto" w:line="240" w:before="0" w:after="0"/>
    </w:pPr>
    <w:rPr>
      <w:rFonts w:ascii="Times New Roman" w:hAnsi="Times New Roman" w:eastAsia="Times New Roman"/>
      <w:sz w:val="20"/>
      <w:szCs w:val="20"/>
    </w:rPr>
  </w:style>
  <w:style w:type="paragraph" w:styleId="14">
    <w:name w:val="Цитата1"/>
    <w:basedOn w:val="Normal"/>
    <w:qFormat/>
    <w:pPr>
      <w:widowControl w:val="false"/>
      <w:spacing w:lineRule="auto" w:line="240" w:before="0" w:after="0"/>
      <w:ind w:hanging="0" w:start="80" w:end="5600"/>
      <w:jc w:val="center"/>
    </w:pPr>
    <w:rPr>
      <w:rFonts w:ascii="CyrillicRevue" w:hAnsi="CyrillicRevue" w:eastAsia="Times New Roman"/>
      <w:b/>
      <w:szCs w:val="20"/>
      <w:lang w:eastAsia="ru-RU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24">
    <w:name w:val="Обычный (веб)2"/>
    <w:qFormat/>
    <w:pPr>
      <w:keepNext w:val="false"/>
      <w:keepLines w:val="false"/>
      <w:pageBreakBefore w:val="false"/>
      <w:widowControl/>
      <w:suppressAutoHyphens w:val="true"/>
      <w:overflowPunct w:val="true"/>
      <w:bidi w:val="0"/>
      <w:spacing w:lineRule="auto" w:line="240" w:before="0" w:after="0"/>
      <w:ind w:hanging="0" w:start="0" w:end="0"/>
      <w:jc w:val="both"/>
    </w:pPr>
    <w:rPr>
      <w:rFonts w:ascii="Arial Unicode MS" w:hAnsi="Arial Unicode MS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4"/>
      <w:sz w:val="24"/>
      <w:szCs w:val="24"/>
      <w:u w:val="none"/>
      <w:vertAlign w:val="baseline"/>
      <w:lang w:val="ru-RU" w:eastAsia="ru-RU" w:bidi="ar-SA"/>
    </w:rPr>
  </w:style>
  <w:style w:type="paragraph" w:styleId="Standard">
    <w:name w:val="Standard"/>
    <w:basedOn w:val="Quote"/>
    <w:qFormat/>
    <w:pPr>
      <w:keepNext w:val="false"/>
      <w:keepLines w:val="false"/>
      <w:pageBreakBefore w:val="false"/>
      <w:widowControl/>
      <w:spacing w:lineRule="auto" w:line="240" w:before="0" w:after="0"/>
      <w:ind w:hanging="0" w:start="0" w:end="0"/>
      <w:jc w:val="start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18"/>
      <w:sz w:val="18"/>
      <w:szCs w:val="20"/>
      <w:u w:val="none"/>
      <w:vertAlign w:val="baseline"/>
      <w:lang w:val="ru-RU" w:eastAsia="zh-CN" w:bidi="ar-SA"/>
    </w:rPr>
  </w:style>
  <w:style w:type="paragraph" w:styleId="user5">
    <w:name w:val="Содержимое врезки (user)"/>
    <w:basedOn w:val="Normal"/>
    <w:qFormat/>
    <w:pPr/>
    <w:rPr/>
  </w:style>
  <w:style w:type="paragraph" w:styleId="user6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7">
    <w:name w:val="Заголовок таблицы (user)"/>
    <w:basedOn w:val="user6"/>
    <w:qFormat/>
    <w:pPr>
      <w:suppressLineNumbers/>
      <w:jc w:val="center"/>
    </w:pPr>
    <w:rPr>
      <w:b/>
      <w:bCs/>
    </w:rPr>
  </w:style>
  <w:style w:type="paragraph" w:styleId="Style22">
    <w:name w:val="Содержимое врезки"/>
    <w:basedOn w:val="Normal"/>
    <w:qFormat/>
    <w:pPr/>
    <w:rPr/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numbering" w:styleId="Style25">
    <w:name w:val="Без списка"/>
    <w:qFormat/>
  </w:style>
  <w:style w:type="numbering" w:styleId="15">
    <w:name w:val="Нет списка1"/>
    <w:qFormat/>
  </w:style>
  <w:style w:type="numbering" w:styleId="25">
    <w:name w:val="Нет списка2"/>
    <w:qFormat/>
  </w:style>
</w:styles>
</file>

<file path=word/_rels/document.xml.rels>&#65279;<?xml version="1.0" encoding="UTF-8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yperlink" Target="mailto:abramushkin_ea@avtobus.spb.ru" TargetMode="External"/>
	<Relationship Id="rId3" Type="http://schemas.openxmlformats.org/officeDocument/2006/relationships/header" Target="header1.xml"/>
	<Relationship Id="rId4" Type="http://schemas.openxmlformats.org/officeDocument/2006/relationships/header" Target="header2.xml"/>
	<Relationship Id="rId5" Type="http://schemas.openxmlformats.org/officeDocument/2006/relationships/header" Target="header3.xml"/>
	<Relationship Id="rId6" Type="http://schemas.openxmlformats.org/officeDocument/2006/relationships/header" Target="header4.xml"/>
	<Relationship Id="rId7" Type="http://schemas.openxmlformats.org/officeDocument/2006/relationships/header" Target="header5.xml"/>
	<Relationship Id="rId8" Type="http://schemas.openxmlformats.org/officeDocument/2006/relationships/header" Target="header6.xml"/>
	<Relationship Id="rId9" Type="http://schemas.openxmlformats.org/officeDocument/2006/relationships/header" Target="header7.xml"/>
	<Relationship Id="rId10" Type="http://schemas.openxmlformats.org/officeDocument/2006/relationships/header" Target="header8.xml"/>
	<Relationship Id="rId11" Type="http://schemas.openxmlformats.org/officeDocument/2006/relationships/header" Target="header9.xml"/>
	<Relationship Id="rId12" Type="http://schemas.openxmlformats.org/officeDocument/2006/relationships/footer" Target="footer1.xml"/>
	<Relationship Id="rId13" Type="http://schemas.openxmlformats.org/officeDocument/2006/relationships/footer" Target="footer2.xml"/>
	<Relationship Id="rId14" Type="http://schemas.openxmlformats.org/officeDocument/2006/relationships/footer" Target="footer3.xml"/>
	<Relationship Id="rId15" Type="http://schemas.openxmlformats.org/officeDocument/2006/relationships/numbering" Target="numbering.xml"/>
	<Relationship Id="rId16" Type="http://schemas.openxmlformats.org/officeDocument/2006/relationships/fontTable" Target="fontTable.xml"/>
	<Relationship Id="rId17" Type="http://schemas.openxmlformats.org/officeDocument/2006/relationships/settings" Target="settings.xml"/>
	<Relationship Id="rId18" Type="http://schemas.openxmlformats.org/officeDocument/2006/relationships/theme" Target="theme/theme1.xml"/><Relationship Target="media/Image1.png" Type="http://schemas.openxmlformats.org/officeDocument/2006/relationships/image" Id="rId19"/>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</TotalTime>
  <Application>LibreOffice/25.8.3.2$Linux_X86_64 LibreOffice_project/580$Build-2</Application>
  <AppVersion>15.0000</AppVersion>
  <Pages>13</Pages>
  <Words>3513</Words>
  <Characters>25181</Characters>
  <CharactersWithSpaces>28867</CharactersWithSpaces>
  <Paragraphs>312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2023-06-20T15:10:00Z</dcterms:created>
  <dc:creator>Яшков Владимир Анатольевич</dc:creator>
  <dc:description/>
  <dc:language>ru-RU</dc:language>
  <cp:lastModifiedBy/>
  <dcterms:modified xsi:type="dcterms:W3CDTF">2026-06-01T10:45:11Z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