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783"/>
      </w:tblGrid>
      <w:tr>
        <w:tblPrEx/>
        <w:trPr/>
        <w:tc>
          <w:tcPr>
            <w:shd w:val="clear" w:color="auto" w:fill="auto"/>
            <w:tcW w:w="5067" w:type="dxa"/>
            <w:textDirection w:val="lrTb"/>
            <w:noWrap w:val="false"/>
          </w:tcPr>
          <w:p>
            <w:pPr>
              <w:pStyle w:val="885"/>
              <w:ind w:left="0"/>
              <w:jc w:val="center"/>
              <w:widowControl w:val="off"/>
              <w:rPr>
                <w:b/>
              </w:rPr>
              <w:outlineLvl w:val="0"/>
            </w:pPr>
            <w:r>
              <w:rPr>
                <w:b/>
                <w:color w:val="000000"/>
                <w:lang w:eastAsia="en-US"/>
              </w:rPr>
              <w:t xml:space="preserve">«УТВЕРЖДАЮ»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shd w:val="clear" w:color="auto" w:fill="auto"/>
            <w:tcW w:w="5067" w:type="dxa"/>
            <w:textDirection w:val="lrTb"/>
            <w:noWrap w:val="false"/>
          </w:tcPr>
          <w:p>
            <w:pPr>
              <w:pStyle w:val="893"/>
              <w:ind w:right="0" w:firstLine="0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промышленной безопасности и охраны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ind w:right="0" w:firstLine="0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СПб ГУП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Пассажиравтотранс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ind w:right="0" w:firstLine="0"/>
              <w:spacing w:line="254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М.А.Мишанов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pStyle w:val="885"/>
              <w:ind w:left="0"/>
              <w:jc w:val="center"/>
              <w:widowControl w:val="off"/>
              <w:rPr>
                <w:color w:val="000000"/>
                <w:lang w:eastAsia="en-US"/>
              </w:rPr>
              <w:outlineLvl w:val="0"/>
            </w:pPr>
            <w:r>
              <w:rPr>
                <w:color w:val="000000"/>
                <w:lang w:eastAsia="en-US"/>
              </w:rPr>
              <w:t xml:space="preserve">«____»_______________ 2026</w:t>
            </w:r>
            <w:bookmarkStart w:id="0" w:name="_GoBack"/>
            <w:r/>
            <w:bookmarkEnd w:id="0"/>
            <w:r>
              <w:rPr>
                <w:color w:val="000000"/>
                <w:lang w:eastAsia="en-US"/>
              </w:rPr>
              <w:t xml:space="preserve"> г.</w:t>
            </w:r>
            <w:r>
              <w:rPr>
                <w:color w:val="000000"/>
                <w:lang w:eastAsia="en-US"/>
              </w:rPr>
            </w:r>
            <w:r>
              <w:rPr>
                <w:color w:val="000000"/>
                <w:lang w:eastAsia="en-US"/>
              </w:rPr>
            </w:r>
          </w:p>
          <w:p>
            <w:pPr>
              <w:pStyle w:val="885"/>
              <w:ind w:left="0"/>
              <w:jc w:val="center"/>
              <w:widowControl w:val="off"/>
              <w:rPr>
                <w:b/>
              </w:rPr>
              <w:outlineLvl w:val="0"/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jc w:val="righ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righ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ТЕХНИЧЕСКОЕ ЗАДАНИЕ</w:t>
      </w:r>
      <w:r>
        <w:rPr>
          <w:b/>
        </w:rPr>
      </w:r>
      <w:r>
        <w:rPr>
          <w:b/>
        </w:rPr>
      </w:r>
    </w:p>
    <w:p>
      <w:pPr>
        <w:jc w:val="center"/>
      </w:pPr>
      <w:r/>
      <w:r/>
    </w:p>
    <w:p>
      <w:pPr>
        <w:jc w:val="center"/>
        <w:rPr>
          <w:b/>
        </w:rPr>
      </w:pPr>
      <w:r>
        <w:rPr>
          <w:b/>
        </w:rPr>
        <w:t xml:space="preserve">на оказание услуг по обслуживанию </w:t>
      </w:r>
      <w:r>
        <w:rPr>
          <w:b/>
          <w:spacing w:val="3"/>
        </w:rPr>
        <w:t xml:space="preserve">узлов коммерческого учета </w:t>
      </w:r>
      <w:r>
        <w:rPr>
          <w:b/>
          <w:spacing w:val="3"/>
        </w:rPr>
        <w:br/>
        <w:t xml:space="preserve">тепловой энергии</w:t>
      </w:r>
      <w:r>
        <w:rPr>
          <w:b/>
        </w:rPr>
        <w:t xml:space="preserve"> СПб ГУП «</w:t>
      </w:r>
      <w:r>
        <w:rPr>
          <w:b/>
        </w:rPr>
        <w:t xml:space="preserve">Пассажиравтотранс</w:t>
      </w:r>
      <w:r>
        <w:rPr>
          <w:b/>
        </w:rPr>
        <w:t xml:space="preserve">».</w:t>
      </w:r>
      <w:r>
        <w:rPr>
          <w:b/>
        </w:rPr>
      </w:r>
      <w:r>
        <w:rPr>
          <w:b/>
        </w:rPr>
      </w:r>
    </w:p>
    <w:p>
      <w:r/>
      <w:r/>
    </w:p>
    <w:p>
      <w:pPr>
        <w:rPr>
          <w:b/>
        </w:rPr>
      </w:pPr>
      <w:r>
        <w:rPr>
          <w:b/>
        </w:rPr>
        <w:t xml:space="preserve">Раздел 1. Общие требования</w:t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284" w:leader="none"/>
        </w:tabs>
      </w:pPr>
      <w:r>
        <w:rPr>
          <w:b/>
        </w:rPr>
        <w:t xml:space="preserve">1.1.</w:t>
      </w:r>
      <w:r>
        <w:t xml:space="preserve"> Код, соответствующий предмету электронного аукциона:</w:t>
      </w:r>
      <w:r/>
    </w:p>
    <w:p>
      <w:pPr>
        <w:pStyle w:val="885"/>
        <w:numPr>
          <w:ilvl w:val="0"/>
          <w:numId w:val="8"/>
        </w:numPr>
        <w:ind w:left="0" w:firstLine="0"/>
        <w:jc w:val="both"/>
        <w:tabs>
          <w:tab w:val="left" w:pos="284" w:leader="none"/>
        </w:tabs>
      </w:pPr>
      <w:r>
        <w:t xml:space="preserve">по Общероссийскому классификатору продукции по видам экономической деятельности (ОКПД2) </w:t>
      </w:r>
      <w:r>
        <w:rPr>
          <w:b/>
        </w:rPr>
        <w:t xml:space="preserve">43.22.12.120</w:t>
      </w:r>
      <w:r>
        <w:t xml:space="preserve"> – Работы по установке и техническому обслуживанию систем управления центральным отоплением;</w:t>
      </w:r>
      <w:r/>
    </w:p>
    <w:p>
      <w:pPr>
        <w:pStyle w:val="885"/>
        <w:numPr>
          <w:ilvl w:val="0"/>
          <w:numId w:val="8"/>
        </w:numPr>
        <w:ind w:left="0" w:firstLine="0"/>
        <w:jc w:val="both"/>
        <w:tabs>
          <w:tab w:val="left" w:pos="284" w:leader="none"/>
        </w:tabs>
      </w:pPr>
      <w:r>
        <w:t xml:space="preserve">по Общероссийскому классификатору видов экономической деятельности (ОКВЭД2) </w:t>
      </w:r>
      <w:r>
        <w:rPr>
          <w:b/>
        </w:rPr>
        <w:t xml:space="preserve">43.22</w:t>
      </w:r>
      <w:r>
        <w:t xml:space="preserve"> – Производство санитарно-технических работ, монтаж отопительных систем и систем кондиционирования воздуха. </w:t>
      </w:r>
      <w:r/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  <w:t xml:space="preserve">Раздел 2. Перечень приборов узлов коммерческих учетов </w:t>
      </w:r>
      <w:r>
        <w:rPr>
          <w:b/>
          <w:color w:val="000000"/>
          <w:spacing w:val="1"/>
        </w:rPr>
        <w:t xml:space="preserve">тепловой энергии (УКУТЭ) и адреса оказания услуг</w:t>
      </w:r>
      <w:r>
        <w:rPr>
          <w:b/>
        </w:rPr>
      </w:r>
      <w:r>
        <w:rPr>
          <w:b/>
        </w:rPr>
      </w:r>
    </w:p>
    <w:p>
      <w:r/>
      <w:r/>
    </w:p>
    <w:tbl>
      <w:tblPr>
        <w:tblW w:w="9678" w:type="dxa"/>
        <w:tblInd w:w="2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291"/>
        <w:gridCol w:w="3551"/>
        <w:gridCol w:w="3000"/>
        <w:gridCol w:w="1836"/>
      </w:tblGrid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rPr>
                <w:b/>
              </w:rPr>
            </w:pPr>
            <w:r>
              <w:rPr>
                <w:b/>
              </w:rPr>
              <w:t xml:space="preserve"> Адрес       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парк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Приборы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Дата поверки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Инвентар</w:t>
            </w:r>
            <w:r>
              <w:rPr>
                <w:b/>
                <w:bCs/>
              </w:rPr>
              <w:t xml:space="preserve">.№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 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 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 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 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rPr>
                <w:b/>
              </w:rPr>
            </w:pPr>
            <w:r>
              <w:rPr>
                <w:b/>
              </w:rPr>
              <w:t xml:space="preserve">СПб, пр. </w:t>
            </w:r>
            <w:r>
              <w:rPr>
                <w:b/>
              </w:rPr>
              <w:t xml:space="preserve">Полюстровский</w:t>
            </w:r>
            <w:r>
              <w:rPr>
                <w:b/>
              </w:rPr>
              <w:t xml:space="preserve">, д. 39 (УКУТЭ </w:t>
            </w:r>
            <w:r>
              <w:rPr>
                <w:b/>
              </w:rPr>
              <w:t xml:space="preserve">отопление+ГВС</w:t>
            </w:r>
            <w:r>
              <w:rPr>
                <w:b/>
              </w:rPr>
              <w:t xml:space="preserve">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ГУП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СПТ-943.1 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47002015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Питерфлоу</w:t>
            </w:r>
            <w:r>
              <w:t xml:space="preserve"> PC 32-15-C-C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Питерфлоу</w:t>
            </w:r>
            <w:r>
              <w:t xml:space="preserve"> PC 32-15-А-C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Сентябрь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Сентябрь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КТПТР-05 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Питерфлоу</w:t>
            </w:r>
            <w:r>
              <w:t xml:space="preserve"> PC 20-12-А-C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ВСГ-20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 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rPr>
                <w:b/>
              </w:rPr>
              <w:t xml:space="preserve">СПб, </w:t>
            </w:r>
            <w:r>
              <w:rPr>
                <w:b/>
              </w:rPr>
              <w:t xml:space="preserve">ул.Бухарестская</w:t>
            </w:r>
            <w:r>
              <w:rPr>
                <w:b/>
              </w:rPr>
              <w:t xml:space="preserve">, д.18 Ввод (УКУТЭ  </w:t>
            </w:r>
            <w:r>
              <w:rPr>
                <w:b/>
              </w:rPr>
              <w:t xml:space="preserve">отопление+ГВС</w:t>
            </w:r>
            <w:r>
              <w:rPr>
                <w:b/>
              </w:rPr>
              <w:t xml:space="preserve">)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СПТ-944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Июнь 2027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6020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Питерфлоу</w:t>
            </w:r>
            <w:r>
              <w:t xml:space="preserve"> PC 100-140-C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Июнь 2027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Питерфлоу</w:t>
            </w:r>
            <w:r>
              <w:t xml:space="preserve"> PC 100-140-C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Июнь 2027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Питерфлоу</w:t>
            </w:r>
            <w:r>
              <w:t xml:space="preserve"> PC 32-15-C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Август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ТЭМ-110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Июнь 2027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ТЭМ-100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Июнь 2027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</w:t>
            </w:r>
            <w:r>
              <w:rPr>
                <w:b/>
              </w:rPr>
              <w:t xml:space="preserve">ул.Бухарестская</w:t>
            </w:r>
            <w:r>
              <w:rPr>
                <w:b/>
              </w:rPr>
              <w:t xml:space="preserve">, д.18 АБК (УУТЭ   ГВС)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СПТ-941.20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Июнь 2027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6020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Питерфлоу</w:t>
            </w:r>
            <w:r>
              <w:t xml:space="preserve"> PC 20-6-А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Август 2026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ТЭМ-100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Июнь 2027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</w:t>
            </w:r>
            <w:r>
              <w:rPr>
                <w:b/>
              </w:rPr>
              <w:t xml:space="preserve">ул.Бухарестская</w:t>
            </w:r>
            <w:r>
              <w:rPr>
                <w:b/>
              </w:rPr>
              <w:t xml:space="preserve">, д.18 Мойка (УУТЭ   ГВС)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СПТ-941.20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Июнь 2027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6020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Питерфлоу</w:t>
            </w:r>
            <w:r>
              <w:t xml:space="preserve"> PC 32-15-А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Август 2026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ТЭМ-100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Июнь 2027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ул. Автобусная, д. 8 (УКУТЭ №1      </w:t>
            </w:r>
            <w:r>
              <w:rPr>
                <w:b/>
              </w:rPr>
              <w:t xml:space="preserve">отопление+ГВС</w:t>
            </w:r>
            <w:r>
              <w:rPr>
                <w:b/>
              </w:rPr>
              <w:t xml:space="preserve">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СПТ-944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10000053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Питерфлоу</w:t>
            </w:r>
            <w:r>
              <w:t xml:space="preserve"> PC 150-630-C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Питерфлоу</w:t>
            </w:r>
            <w:r>
              <w:t xml:space="preserve"> PC 150-630-C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Питерфлоу</w:t>
            </w:r>
            <w:r>
              <w:t xml:space="preserve"> PC 50-36-C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Август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ТЭМ-110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ТЭМ-100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ул. Автобусная, д. 8 (УУТЭ №2    ГВС)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СПТ-941.20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Август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10000053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Питерфлоу</w:t>
            </w:r>
            <w:r>
              <w:t xml:space="preserve"> PC 32-15-А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Июль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ТЭМ-100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ул. Автобусная, д. 8 (УУТЭ №3    ГВС)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СПТ-941.20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Июль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10000053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Питерфлоу</w:t>
            </w:r>
            <w:r>
              <w:t xml:space="preserve"> PC 32-15-А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ТЭМ-100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ул. Автобусная, д. 8 (УУТЭ №4    ГВС)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СПТ-941.20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Июль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10000053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Питерфлоу</w:t>
            </w:r>
            <w:r>
              <w:t xml:space="preserve"> PC 20-6-А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Июль 2027</w:t>
            </w: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ТЭМ-100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ул. Автобусная, д. 8 (УУТЭ №5    ГВС)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СПТ-941.20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Июль 2027</w:t>
            </w: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10000053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Питерфлоу</w:t>
            </w:r>
            <w:r>
              <w:t xml:space="preserve"> PC 20-6-А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Июль 2027</w:t>
            </w: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ТЭМ-100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</w:t>
            </w:r>
            <w:r>
              <w:rPr>
                <w:b/>
              </w:rPr>
              <w:t xml:space="preserve">пр.Стачек</w:t>
            </w:r>
            <w:r>
              <w:rPr>
                <w:b/>
              </w:rPr>
              <w:t xml:space="preserve">, д.108 </w:t>
            </w:r>
            <w:r>
              <w:rPr>
                <w:b/>
              </w:rPr>
              <w:t xml:space="preserve">Ремзона</w:t>
            </w:r>
            <w:r>
              <w:rPr>
                <w:b/>
              </w:rPr>
              <w:t xml:space="preserve"> (УКУТЭ </w:t>
            </w:r>
            <w:r>
              <w:rPr>
                <w:b/>
              </w:rPr>
              <w:t xml:space="preserve">отопление+ГВС</w:t>
            </w:r>
            <w:r>
              <w:rPr>
                <w:b/>
              </w:rPr>
              <w:t xml:space="preserve">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СПТ-943.2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8714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ПРЭМ 150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ПРЭМ 150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КТПТР-01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 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</w:t>
            </w:r>
            <w:r>
              <w:rPr>
                <w:b/>
              </w:rPr>
              <w:t xml:space="preserve">пр.Стачек</w:t>
            </w:r>
            <w:r>
              <w:rPr>
                <w:b/>
              </w:rPr>
              <w:t xml:space="preserve">, д.108 </w:t>
            </w:r>
            <w:r>
              <w:rPr>
                <w:b/>
              </w:rPr>
              <w:t xml:space="preserve">Профилакт</w:t>
            </w:r>
            <w:r>
              <w:rPr>
                <w:b/>
              </w:rPr>
              <w:t xml:space="preserve">. (УКУТЭ </w:t>
            </w:r>
            <w:r>
              <w:rPr>
                <w:b/>
              </w:rPr>
              <w:t xml:space="preserve">отопление+ГВС</w:t>
            </w:r>
            <w:r>
              <w:rPr>
                <w:b/>
              </w:rPr>
              <w:t xml:space="preserve">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СПТ-943.2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8715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ПРЭМ 80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ПРЭМ 80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КТПТР-01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 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г. Петергоф, </w:t>
            </w:r>
            <w:r>
              <w:rPr>
                <w:b/>
              </w:rPr>
              <w:t xml:space="preserve">ул.Троицкая</w:t>
            </w:r>
            <w:r>
              <w:rPr>
                <w:b/>
              </w:rPr>
              <w:t xml:space="preserve">, д.1 (УКУТЭ </w:t>
            </w:r>
            <w:r>
              <w:rPr>
                <w:b/>
              </w:rPr>
              <w:t xml:space="preserve">отопление+ГВС</w:t>
            </w:r>
            <w:r>
              <w:rPr>
                <w:b/>
              </w:rPr>
              <w:t xml:space="preserve">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ТВ7-04.М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2028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/>
            <w:r/>
            <w:r>
              <w:t xml:space="preserve">без инв. №, учет по счету 08.05</w:t>
            </w:r>
            <w:r/>
            <w:r>
              <w:t xml:space="preserve"> 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Питерфлоу PC 65-60-65-С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vMerge w:val="restart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2028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Питерфлоу PC 65-60-65-С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vMerge w:val="restart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2028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Питерфлоу PC 20-6-20-С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vMerge w:val="restart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2028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«Коммуналец» СДВ-И-1,6-4-20 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vMerge w:val="restart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2029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«Коммуналец» СДВ-И-1,6-4-20 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vMerge w:val="restart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2029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ТЭМ 110-17-01-А      L=100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vMerge w:val="restart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2028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ТЭМ 110-17-01-А      L=100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2028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Питерфлоу PC 20-6-20-А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2028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Питерфлоу PC 20-6-20-А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2028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«Коммуналец» СДВ-И-1,6-4-20 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2029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«Коммуналец» СДВ-И-1,6-4-20 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2029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ТЭМ 110-15-01-А      L=70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2028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ТЭМ 110-15-01-А      L=70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2028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bottom"/>
            <w:vMerge w:val="restart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ул. Стасовой, д. 14 </w:t>
            </w:r>
            <w:r>
              <w:rPr>
                <w:b/>
              </w:rPr>
              <w:t xml:space="preserve">Администрат</w:t>
            </w:r>
            <w:r>
              <w:rPr>
                <w:b/>
              </w:rPr>
              <w:t xml:space="preserve">. корпус (УКУТЭ </w:t>
            </w:r>
            <w:r>
              <w:rPr>
                <w:b/>
              </w:rPr>
              <w:t xml:space="preserve">отопление+ГВС</w:t>
            </w:r>
            <w:r>
              <w:rPr>
                <w:b/>
              </w:rPr>
              <w:t xml:space="preserve">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1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СПТ-944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Июль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ЛГК410-50-36-II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ЛГК410-50-36-II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 110      L=80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 110      L=80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Сентябрь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Сентябрь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ЛГК410-32-15-II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 100      L=70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Сентябрь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 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ул. Стасовой, д. 14  </w:t>
            </w:r>
            <w:r>
              <w:rPr>
                <w:b/>
              </w:rPr>
              <w:t xml:space="preserve">Производ</w:t>
            </w:r>
            <w:r>
              <w:rPr>
                <w:b/>
              </w:rPr>
              <w:t xml:space="preserve">. корпус (УКУТЭ </w:t>
            </w:r>
            <w:r>
              <w:rPr>
                <w:b/>
              </w:rPr>
              <w:t xml:space="preserve">отопление+ГВС</w:t>
            </w:r>
            <w:r>
              <w:rPr>
                <w:b/>
              </w:rPr>
              <w:t xml:space="preserve">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2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СПТ-944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Июль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ЛГК410-100-140-II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ЛГК410-100-140-II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 110      L=100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 110      L=100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Сентябрь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Сентябрь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ЛГК410-32-15-II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 100      L=70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Сентябрь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 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ул. Стасовой, д. 14  </w:t>
            </w:r>
            <w:r>
              <w:rPr>
                <w:b/>
              </w:rPr>
              <w:t xml:space="preserve">Вспомогат</w:t>
            </w:r>
            <w:r>
              <w:rPr>
                <w:b/>
              </w:rPr>
              <w:t xml:space="preserve">. корпус (УКУТЭ </w:t>
            </w:r>
            <w:r>
              <w:rPr>
                <w:b/>
              </w:rPr>
              <w:t xml:space="preserve">отопление+ГВС</w:t>
            </w:r>
            <w:r>
              <w:rPr>
                <w:b/>
              </w:rPr>
              <w:t xml:space="preserve">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3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СПТ-944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Июль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ЛГК410-32-15-II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ЛГК410-32-15-II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 110      L=70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 110      L=70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Сентябрь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Сентябрь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ЛГК410-20-6-II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ТЭМ 100      L=70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Сентябрь 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 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ул. Кубинская, д. 86 (УКУТЭ </w:t>
            </w:r>
            <w:r>
              <w:rPr>
                <w:b/>
              </w:rPr>
              <w:t xml:space="preserve">отопление+ГВС</w:t>
            </w:r>
            <w:r>
              <w:rPr>
                <w:b/>
              </w:rPr>
              <w:t xml:space="preserve">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АП-7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СПТ-943.01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43855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ПРЭМ-3 100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ПРЭМ-3 100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МИДА-ДИ-13П-01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МИДА-ДИ-13П-01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Сентябрь 2026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КТПТР-05 133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ВСГ 20      ТЦ-1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Февраль2027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ВСГ 40      ТЦ-2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t xml:space="preserve">ВСГ 20      ТЦ-3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 w:val="0"/>
                <w:bCs w:val="0"/>
              </w:rPr>
            </w:pPr>
            <w:r>
              <w:rPr>
                <w:b/>
                <w:bCs/>
              </w:rPr>
              <w:t xml:space="preserve">Февраль2027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 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</w:t>
            </w:r>
            <w:r>
              <w:rPr>
                <w:b/>
              </w:rPr>
              <w:t xml:space="preserve">г.Колпино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 xml:space="preserve">ул.Финляндская</w:t>
            </w:r>
            <w:r>
              <w:rPr>
                <w:b/>
              </w:rPr>
              <w:t xml:space="preserve">, д. 22 (УКУТЭ отопление +ГВС)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КАП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СПТ-942.01 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812К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КТПТР-05 100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  <w:rPr>
                <w14:ligatures w14:val="none"/>
              </w:rPr>
            </w:pPr>
            <w:r>
              <w:t xml:space="preserve">КРТ-9 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  <w14:ligatures w14:val="none"/>
              </w:rPr>
            </w:pPr>
            <w:r>
              <w:rPr>
                <w:b/>
                <w:bCs/>
              </w:rPr>
              <w:t xml:space="preserve">Июнь 2027</w:t>
            </w:r>
            <w:r>
              <w:rPr>
                <w:b/>
                <w:bCs/>
                <w14:ligatures w14:val="none"/>
              </w:rPr>
            </w:r>
            <w:r>
              <w:rPr>
                <w:b/>
                <w:bCs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ЭРСВ-450Л 50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2029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  <w:rPr>
                <w14:ligatures w14:val="none"/>
              </w:rPr>
            </w:pPr>
            <w:r>
              <w:t xml:space="preserve">КРТ-9 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 w:val="0"/>
                <w:bCs w:val="0"/>
                <w14:ligatures w14:val="none"/>
              </w:rPr>
            </w:pPr>
            <w:r>
              <w:rPr>
                <w:b/>
                <w:bCs/>
              </w:rPr>
              <w:t xml:space="preserve">Июнь 2027</w:t>
            </w:r>
            <w:r>
              <w:rPr>
                <w:b w:val="0"/>
                <w:bCs w:val="0"/>
                <w14:ligatures w14:val="none"/>
              </w:rPr>
            </w:r>
            <w:r>
              <w:rPr>
                <w:b w:val="0"/>
                <w:bCs w:val="0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ЭРСВ-450 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 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18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8387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</w:rPr>
            </w:pPr>
            <w:r>
              <w:rPr>
                <w:b/>
              </w:rPr>
              <w:t xml:space="preserve">СПб, ул. Комсомола, д. 12 (УКУТЭ </w:t>
            </w:r>
            <w:r>
              <w:rPr>
                <w:b/>
              </w:rPr>
              <w:t xml:space="preserve">отопление+ГВС</w:t>
            </w:r>
            <w:r>
              <w:rPr>
                <w:b/>
              </w:rPr>
              <w:t xml:space="preserve">)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МСЧ-70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ТВ7-05М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t xml:space="preserve">1187</w:t>
            </w:r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Питерфлоу</w:t>
            </w:r>
            <w:r>
              <w:t xml:space="preserve"> PC 65-60-А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14:ligatures w14:val="none"/>
              </w:rPr>
            </w:pPr>
            <w:r>
              <w:t xml:space="preserve">Пит</w:t>
            </w:r>
            <w:r>
              <w:t xml:space="preserve">ерфлоу</w:t>
            </w:r>
            <w:r>
              <w:t xml:space="preserve"> PC 65-60-А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2030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«</w:t>
            </w:r>
            <w:r>
              <w:t xml:space="preserve">Коммуналец</w:t>
            </w:r>
            <w:r>
              <w:t xml:space="preserve">» СДВ-И-1,6-4-20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2030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t xml:space="preserve">КТПТР-01 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</w:pPr>
            <w:r>
              <w:t xml:space="preserve">2028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shd w:val="clear" w:color="ffffff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contextualSpacing w:val="0"/>
              <w:jc w:val="left"/>
              <w:spacing w:before="0" w:after="0" w:line="240" w:lineRule="auto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4"/>
                <w:szCs w:val="24"/>
                <w:u w:val="none"/>
                <w:vertAlign w:val="baseline"/>
                <w14:ligatures w14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Питерфлоу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PC 32-15-А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4"/>
                <w:szCs w:val="24"/>
                <w:u w:val="none"/>
                <w:vertAlign w:val="baselin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4"/>
                <w:szCs w:val="24"/>
                <w:u w:val="none"/>
                <w:vertAlign w:val="baseline"/>
                <w14:ligatures w14:val="none"/>
              </w:rPr>
            </w:r>
          </w:p>
        </w:tc>
        <w:tc>
          <w:tcPr>
            <w:shd w:val="clear" w:color="ffffff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vMerge w:val="restart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shd w:val="clear" w:color="ffffff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«Коммуналец» СДВ-И-1,6-4-20 мА</w:t>
            </w:r>
            <w:r/>
          </w:p>
        </w:tc>
        <w:tc>
          <w:tcPr>
            <w:shd w:val="clear" w:color="ffffff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vMerge w:val="restart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2030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shd w:val="clear" w:color="ffffff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ТПТ-1-3   </w:t>
            </w:r>
            <w:r/>
          </w:p>
        </w:tc>
        <w:tc>
          <w:tcPr>
            <w:shd w:val="clear" w:color="ffffff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vMerge w:val="restart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shd w:val="clear" w:color="ffffff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shd w:val="clear" w:color="ffffff" w:themeColor="background1" w:fill="ffffff" w:themeFill="background1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Питерфлоу PC 20-6-C</w:t>
            </w:r>
            <w:r/>
          </w:p>
        </w:tc>
        <w:tc>
          <w:tcPr>
            <w:shd w:val="clear" w:color="ffffff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vMerge w:val="restart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2028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91" w:type="dxa"/>
            <w:vAlign w:val="bottom"/>
            <w:vMerge w:val="restart"/>
            <w:textDirection w:val="lrTb"/>
            <w:noWrap/>
          </w:tcPr>
          <w:p>
            <w:r/>
            <w:r/>
          </w:p>
        </w:tc>
        <w:tc>
          <w:tcPr>
            <w:shd w:val="clear" w:color="ffffff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1" w:type="dxa"/>
            <w:vAlign w:val="bottom"/>
            <w:vMerge w:val="restart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ВСХНД-40</w:t>
            </w:r>
            <w:r/>
          </w:p>
        </w:tc>
        <w:tc>
          <w:tcPr>
            <w:shd w:val="clear" w:color="ffffff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vMerge w:val="restart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Июль 2026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r/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deada" w:themeColor="accent6" w:themeTint="33" w:fill="fdeada" w:themeFill="accent6" w:themeFillTint="33"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ВСГ-20</w:t>
            </w:r>
            <w:r/>
          </w:p>
        </w:tc>
        <w:tc>
          <w:tcPr>
            <w:shd w:val="clear" w:color="auto" w:fill="ffff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0" w:type="dxa"/>
            <w:vAlign w:val="center"/>
            <w:textDirection w:val="lrTb"/>
            <w:noWrap/>
          </w:tcPr>
          <w:p>
            <w:pPr>
              <w:jc w:val="center"/>
              <w:shd w:val="clear" w:color="fdeada" w:themeColor="accent6" w:themeTint="33" w:fill="fdeada" w:themeFill="accent6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Январь 2027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183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cW w:w="1291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551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  <w:bCs/>
              </w:rPr>
            </w:pPr>
            <w:r>
              <w:rPr>
                <w:b/>
                <w:bCs/>
              </w:rPr>
              <w:t xml:space="preserve"> 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3000" w:type="dxa"/>
            <w:vAlign w:val="bottom"/>
            <w:textDirection w:val="lrTb"/>
            <w:noWrap/>
          </w:tcPr>
          <w:p>
            <w:pPr>
              <w:shd w:val="clear" w:color="ffffff" w:themeColor="background1" w:fill="ffffff" w:themeFill="background1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1836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 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</w:tbl>
    <w:p>
      <w:r/>
      <w:r/>
    </w:p>
    <w:p>
      <w:r/>
      <w:r/>
    </w:p>
    <w:p>
      <w:r>
        <w:rPr>
          <w:b/>
        </w:rPr>
        <w:t xml:space="preserve">Раздел 3. Перечень и периодичность оказываемых </w:t>
      </w:r>
      <w:r>
        <w:rPr>
          <w:b/>
        </w:rPr>
        <w:t xml:space="preserve">услуг по обслуживанию УКУТЭ</w:t>
      </w:r>
      <w:r/>
    </w:p>
    <w:p>
      <w:pPr>
        <w:jc w:val="center"/>
      </w:pPr>
      <w:r/>
      <w:r/>
    </w:p>
    <w:tbl>
      <w:tblPr>
        <w:tblW w:w="10031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110"/>
        <w:gridCol w:w="2694"/>
        <w:gridCol w:w="2693"/>
      </w:tblGrid>
      <w:tr>
        <w:tblPrEx/>
        <w:trPr>
          <w:cantSplit/>
        </w:trPr>
        <w:tc>
          <w:tcPr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</w:pPr>
            <w:r>
              <w:t xml:space="preserve">№</w:t>
            </w:r>
            <w:r/>
          </w:p>
        </w:tc>
        <w:tc>
          <w:tcPr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W w:w="411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 УСЛУГ</w:t>
            </w:r>
            <w:r/>
          </w:p>
        </w:tc>
        <w:tc>
          <w:tcPr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ПЕРИОДИЧНОСТЬ</w:t>
            </w:r>
            <w:r/>
          </w:p>
        </w:tc>
        <w:tc>
          <w:tcPr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СРОК  ВЫПОЛНЕНИЯ</w:t>
            </w:r>
            <w:r/>
          </w:p>
        </w:tc>
      </w:tr>
      <w:tr>
        <w:tblPrEx/>
        <w:trPr>
          <w:cantSplit/>
          <w:trHeight w:val="567"/>
        </w:trPr>
        <w:tc>
          <w:tcPr>
            <w:gridSpan w:val="4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10031" w:type="dxa"/>
            <w:vAlign w:val="center"/>
            <w:textDirection w:val="lrTb"/>
            <w:noWrap w:val="false"/>
          </w:tcPr>
          <w:p>
            <w:pPr>
              <w:ind w:left="41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Ежемесячное обслуживание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</w:tr>
      <w:tr>
        <w:tblPrEx/>
        <w:trPr>
          <w:cantSplit/>
        </w:trPr>
        <w:tc>
          <w:tcPr>
            <w:gridSpan w:val="4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10031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3"/>
              </w:numPr>
              <w:rPr>
                <w:b/>
              </w:rPr>
            </w:pPr>
            <w:r>
              <w:rPr>
                <w:b/>
              </w:rPr>
              <w:t xml:space="preserve">Планово-профилактические мероприятия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54"/>
              <w:rPr>
                <w:color w:val="000000"/>
              </w:rPr>
            </w:pPr>
            <w:r>
              <w:rPr>
                <w:color w:val="000000"/>
              </w:rPr>
              <w:t xml:space="preserve">Контроль технического состояния, п</w:t>
            </w:r>
            <w:r>
              <w:t xml:space="preserve">роверка работоспособности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numPr>
                <w:ilvl w:val="0"/>
                <w:numId w:val="20"/>
              </w:numPr>
              <w:ind w:left="0" w:firstLine="0"/>
              <w:tabs>
                <w:tab w:val="left" w:pos="317" w:leader="none"/>
              </w:tabs>
            </w:pPr>
            <w:r>
              <w:t xml:space="preserve">Дистанционно, ежедневно</w:t>
            </w:r>
            <w:r/>
          </w:p>
          <w:p>
            <w:pPr>
              <w:numPr>
                <w:ilvl w:val="0"/>
                <w:numId w:val="20"/>
              </w:numPr>
              <w:ind w:left="0" w:firstLine="0"/>
              <w:tabs>
                <w:tab w:val="left" w:pos="317" w:leader="none"/>
              </w:tabs>
            </w:pPr>
            <w:r>
              <w:t xml:space="preserve">С выходом на место эксплуатации - не реже чем </w:t>
            </w:r>
            <w:r>
              <w:t xml:space="preserve">1</w:t>
            </w:r>
            <w:r>
              <w:t xml:space="preserve"> раз в месяц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188"/>
            </w:pPr>
            <w:r>
              <w:t xml:space="preserve">В течение 1 рабочего дня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2"/>
            </w:pPr>
            <w:r>
              <w:t xml:space="preserve">Удаленный контроль за расходом теплоносителя и теплопотреблением. Снятие и анализ показаний на превышение нормированных показателей теплоносителя, нештатных ситуаций.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left="98" w:right="46"/>
            </w:pPr>
            <w:r>
              <w:t xml:space="preserve">Ежедневно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r>
              <w:t xml:space="preserve">При отклонении от нормативных показателей незамедлительно информировать ответственного представителя филиала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54"/>
            </w:pPr>
            <w:r>
              <w:t xml:space="preserve">Текущий ремонт: замена прокладок, замена крепежа, чистка расходомеров в случае выя</w:t>
            </w:r>
            <w:r>
              <w:t xml:space="preserve">вления некорректных показаний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188"/>
              <w:rPr>
                <w:color w:val="000000"/>
              </w:rPr>
            </w:pPr>
            <w:r>
              <w:rPr>
                <w:color w:val="000000"/>
              </w:rPr>
              <w:t xml:space="preserve">По мере необходимости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188"/>
              <w:rPr>
                <w:color w:val="000000"/>
              </w:rPr>
            </w:pPr>
            <w:r>
              <w:rPr>
                <w:color w:val="000000"/>
              </w:rPr>
              <w:t xml:space="preserve">В течение 1 рабочего дня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54"/>
              <w:rPr>
                <w:color w:val="000000"/>
              </w:rPr>
            </w:pPr>
            <w:r>
              <w:rPr>
                <w:color w:val="000000"/>
                <w:spacing w:val="3"/>
              </w:rPr>
              <w:t xml:space="preserve">Доставка на место эксплуатации У</w:t>
            </w:r>
            <w:r>
              <w:rPr>
                <w:color w:val="000000"/>
                <w:spacing w:val="3"/>
              </w:rPr>
              <w:t xml:space="preserve">К</w:t>
            </w:r>
            <w:r>
              <w:rPr>
                <w:color w:val="000000"/>
                <w:spacing w:val="3"/>
              </w:rPr>
              <w:t xml:space="preserve">УТЭ необходимых приборов и оборудования, расходных материалов.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188"/>
              <w:rPr>
                <w:color w:val="000000"/>
              </w:rPr>
            </w:pPr>
            <w:r>
              <w:rPr>
                <w:color w:val="000000"/>
              </w:rPr>
              <w:t xml:space="preserve">По мере необходимости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188"/>
              <w:rPr>
                <w:color w:val="000000"/>
              </w:rPr>
            </w:pPr>
            <w:r>
              <w:rPr>
                <w:color w:val="000000"/>
              </w:rPr>
              <w:t xml:space="preserve">В течение 1 рабочего дня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r>
              <w:t xml:space="preserve">Планово-профилактические работы: демонтаж, монтаж, чистка (промывка) расходомеров, калибровка средств измерения, наладка оборудования, устранение протечек, ревизия запорной арматуры, </w:t>
            </w:r>
            <w:r>
              <w:rPr>
                <w:color w:val="000000"/>
                <w:spacing w:val="1"/>
              </w:rPr>
              <w:t xml:space="preserve">долив масла в гильзы </w:t>
            </w:r>
            <w:r>
              <w:rPr>
                <w:color w:val="000000"/>
                <w:spacing w:val="1"/>
              </w:rPr>
              <w:t xml:space="preserve">термосопротивлений</w:t>
            </w:r>
            <w:r>
              <w:rPr>
                <w:color w:val="000000"/>
                <w:spacing w:val="1"/>
              </w:rPr>
              <w:t xml:space="preserve">, </w:t>
            </w:r>
            <w:r>
              <w:t xml:space="preserve">проверка  изоляции  электрических  цепей  приборов  и  надежности  заземления</w:t>
            </w:r>
            <w:r>
              <w:rPr>
                <w:color w:val="000000"/>
                <w:spacing w:val="1"/>
              </w:rPr>
              <w:t xml:space="preserve">, </w:t>
            </w:r>
            <w:r>
              <w:t xml:space="preserve">проверка качества подключения внешних связей к клеммам приборов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numPr>
                <w:ilvl w:val="0"/>
                <w:numId w:val="21"/>
              </w:numPr>
              <w:ind w:left="98" w:right="46" w:firstLine="0"/>
              <w:tabs>
                <w:tab w:val="left" w:pos="317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с периодичностью, указанной в технической документации;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numPr>
                <w:ilvl w:val="0"/>
                <w:numId w:val="21"/>
              </w:numPr>
              <w:ind w:left="98" w:right="46" w:firstLine="0"/>
              <w:tabs>
                <w:tab w:val="left" w:pos="317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по мере необходимости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numPr>
                <w:ilvl w:val="0"/>
                <w:numId w:val="21"/>
              </w:numPr>
              <w:ind w:left="98" w:right="46" w:firstLine="0"/>
              <w:tabs>
                <w:tab w:val="left" w:pos="317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случа</w:t>
            </w:r>
            <w:r>
              <w:rPr>
                <w:color w:val="000000"/>
              </w:rPr>
              <w:t xml:space="preserve">ях выхода из строя оборудования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t xml:space="preserve">В течение 1 рабочего дня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r>
              <w:t xml:space="preserve">Изменение параметров режима </w:t>
            </w:r>
            <w:r>
              <w:t xml:space="preserve">тепловычислителей</w:t>
            </w:r>
            <w:r>
              <w:t xml:space="preserve"> лето – зима, </w:t>
            </w:r>
            <w:r/>
          </w:p>
          <w:p>
            <w:r>
              <w:t xml:space="preserve">зима – лето.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t xml:space="preserve">2 раза в год  - в начале отопительного / </w:t>
            </w:r>
            <w:r>
              <w:t xml:space="preserve">межотопительного</w:t>
            </w:r>
            <w:r>
              <w:t xml:space="preserve"> сезона, </w:t>
            </w:r>
            <w:r>
              <w:rPr>
                <w:color w:val="000000"/>
              </w:rPr>
              <w:t xml:space="preserve">по мере необходимости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46"/>
            </w:pPr>
            <w:r>
              <w:t xml:space="preserve">В течение 1 рабочего дня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46"/>
              <w:rPr>
                <w:b/>
                <w:color w:val="000000"/>
              </w:rPr>
            </w:pPr>
            <w:r>
              <w:t xml:space="preserve">Предъявление представителю теплоснабжающей организации узла учета тепловой энергии для оформления Акта допуска в эксплуатацию после восстановления работоспособности УКУТЭ.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188"/>
              <w:rPr>
                <w:color w:val="000000"/>
              </w:rPr>
            </w:pPr>
            <w:r>
              <w:rPr>
                <w:color w:val="000000"/>
              </w:rPr>
              <w:t xml:space="preserve">по мере необходимости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46" w:firstLine="73"/>
              <w:rPr>
                <w:color w:val="000000"/>
              </w:rPr>
            </w:pPr>
            <w:r>
              <w:rPr>
                <w:color w:val="000000"/>
              </w:rPr>
              <w:t xml:space="preserve">В согласованный с теплоснабжающей организацией срок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r>
              <w:t xml:space="preserve">Установка модемов за счет Исполнителя на все время обслуживания для снятия показаний с УКУТЭ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r>
              <w:t xml:space="preserve">1 раз в год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r>
              <w:t xml:space="preserve">В течение 5 рабочи</w:t>
            </w:r>
            <w:r>
              <w:t xml:space="preserve">х дней после заключения договор</w:t>
            </w:r>
            <w:r>
              <w:t xml:space="preserve">а. 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r>
              <w:t xml:space="preserve">Обеспечение доступа ответственным специалистам Заказчика к специализированным сайтам, которые должны предоставлять данные в режиме онлайн, т.е. в режиме реального времени о показаниях приборов.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r>
              <w:t xml:space="preserve">В течении действия договор</w:t>
            </w:r>
            <w: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r>
              <w:t xml:space="preserve">В течение 10 рабочих дней после заключения </w:t>
            </w:r>
            <w:r>
              <w:t xml:space="preserve">договор</w:t>
            </w:r>
            <w:r>
              <w:t xml:space="preserve">а. 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r>
              <w:t xml:space="preserve">Обеспечение передачи данных с </w:t>
            </w:r>
            <w:r>
              <w:t xml:space="preserve">УКУТЭ</w:t>
            </w:r>
            <w:r>
              <w:t xml:space="preserve"> в теплоснабжающие организации</w:t>
            </w:r>
            <w:r>
              <w:t xml:space="preserve"> по графику, установленному в теплоснабжающей организации</w:t>
            </w:r>
            <w:r>
              <w:t xml:space="preserve">.  В штате </w:t>
            </w:r>
            <w:r>
              <w:t xml:space="preserve">Исполнителя должен иметься специалист </w:t>
            </w:r>
            <w:r>
              <w:t xml:space="preserve">прошедш</w:t>
            </w:r>
            <w:r>
              <w:t xml:space="preserve">ий</w:t>
            </w:r>
            <w:r>
              <w:t xml:space="preserve"> обучени</w:t>
            </w:r>
            <w:r>
              <w:t xml:space="preserve">е</w:t>
            </w:r>
            <w:r>
              <w:t xml:space="preserve"> работы с программными комплексами диспетчеризации теплоснабжающих организаций, и знающих все тонкости настройки и работы с данным ПО</w:t>
            </w:r>
            <w:r>
              <w:t xml:space="preserve">,</w:t>
            </w:r>
            <w:r>
              <w:t xml:space="preserve"> а также</w:t>
            </w:r>
            <w:r>
              <w:t xml:space="preserve"> имеющий</w:t>
            </w:r>
            <w:r>
              <w:t xml:space="preserve"> навыки организации и обеспечения связи с УКУТЭ.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left="98" w:right="46"/>
            </w:pPr>
            <w:r>
              <w:t xml:space="preserve">Ежедневно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r>
              <w:t xml:space="preserve">С момента подписание до окончания </w:t>
            </w:r>
            <w:r>
              <w:t xml:space="preserve">договор</w:t>
            </w:r>
            <w:r>
              <w:t xml:space="preserve">а</w:t>
            </w:r>
            <w:r>
              <w:t xml:space="preserve"> </w:t>
            </w:r>
            <w:r/>
          </w:p>
        </w:tc>
      </w:tr>
      <w:tr>
        <w:tblPrEx/>
        <w:trPr>
          <w:cantSplit/>
        </w:trPr>
        <w:tc>
          <w:tcPr>
            <w:gridSpan w:val="4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10031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3"/>
              </w:numPr>
              <w:rPr>
                <w:b/>
              </w:rPr>
            </w:pPr>
            <w:r>
              <w:rPr>
                <w:b/>
                <w:color w:val="000000"/>
              </w:rPr>
              <w:t xml:space="preserve">Подготовка отчетов о теплопотреблении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54"/>
              <w:rPr>
                <w:color w:val="000000"/>
              </w:rPr>
            </w:pPr>
            <w:r>
              <w:rPr>
                <w:color w:val="000000"/>
              </w:rPr>
              <w:t xml:space="preserve">Снятие показаний с УКУТЭ о теплопотреблении (суточные, часовые, месячные архивы и нештатные ситуации), обработка показаний, оценка текущего состояния и работоспособности оборудования.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188"/>
            </w:pPr>
            <w:r>
              <w:t xml:space="preserve">Не реже 2 раза в месяц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188"/>
            </w:pPr>
            <w:r>
              <w:t xml:space="preserve">В течение 1 рабочего дня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2"/>
              <w:rPr>
                <w:color w:val="000000"/>
              </w:rPr>
            </w:pPr>
            <w:r>
              <w:rPr>
                <w:color w:val="000000"/>
              </w:rPr>
              <w:t xml:space="preserve">Формирование отчётов установленной формы, сдача их в теплоснабжающую организацию в установленные сроки. Получение согласованных отчетов, передача Заказчику.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rPr>
                <w:color w:val="000000"/>
              </w:rPr>
              <w:t xml:space="preserve">Не реже 1 раз в месяц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rPr>
                <w:color w:val="000000"/>
              </w:rPr>
              <w:t xml:space="preserve">В течение 1 рабочего дня</w:t>
            </w:r>
            <w:r>
              <w:rPr>
                <w:color w:val="000000"/>
              </w:rPr>
              <w:t xml:space="preserve"> по графику </w:t>
            </w:r>
            <w:r>
              <w:rPr>
                <w:color w:val="000000"/>
              </w:rPr>
              <w:t xml:space="preserve">теплоснабжающ</w:t>
            </w:r>
            <w:r>
              <w:rPr>
                <w:color w:val="000000"/>
              </w:rPr>
              <w:t xml:space="preserve">ей организации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cantSplit/>
        </w:trPr>
        <w:tc>
          <w:tcPr>
            <w:gridSpan w:val="4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10031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3"/>
              </w:numPr>
              <w:rPr>
                <w:b/>
              </w:rPr>
            </w:pPr>
            <w:r>
              <w:rPr>
                <w:b/>
                <w:color w:val="000000"/>
              </w:rPr>
              <w:t xml:space="preserve">Передача данных о водопотреблении горячей воды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54"/>
              <w:rPr>
                <w:color w:val="000000"/>
              </w:rPr>
            </w:pPr>
            <w:r>
              <w:rPr>
                <w:color w:val="000000"/>
              </w:rPr>
              <w:t xml:space="preserve">Снятие показаний с УКУТЭ о </w:t>
            </w:r>
            <w:r>
              <w:rPr>
                <w:color w:val="000000"/>
              </w:rPr>
              <w:t xml:space="preserve">расходе горячей воды в ГВС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188"/>
            </w:pPr>
            <w:r>
              <w:t xml:space="preserve">Одновременно с п</w:t>
            </w:r>
            <w:r>
              <w:t xml:space="preserve">одготовк</w:t>
            </w:r>
            <w:r>
              <w:t xml:space="preserve">ой отчетов о теплопотреблении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188"/>
            </w:pPr>
            <w:r>
              <w:t xml:space="preserve">В течение 1 рабочего дня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2"/>
              <w:rPr>
                <w:color w:val="000000"/>
              </w:rPr>
            </w:pPr>
            <w:r>
              <w:rPr>
                <w:color w:val="000000"/>
              </w:rPr>
              <w:t xml:space="preserve">Формирование</w:t>
            </w:r>
            <w:r>
              <w:rPr>
                <w:color w:val="000000"/>
              </w:rPr>
              <w:t xml:space="preserve"> сводного</w:t>
            </w:r>
            <w:r>
              <w:rPr>
                <w:color w:val="000000"/>
              </w:rPr>
              <w:t xml:space="preserve"> отчётов установленной формы, сдача их в теплоснабжающую организацию в установленные сроки. Получение согласованных отчетов, передача Заказчику.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rPr>
                <w:color w:val="000000"/>
              </w:rPr>
              <w:t xml:space="preserve">С 22 по 30 число каждого </w:t>
            </w:r>
            <w:r>
              <w:rPr>
                <w:color w:val="000000"/>
              </w:rPr>
              <w:t xml:space="preserve"> месяц</w:t>
            </w:r>
            <w:r>
              <w:rPr>
                <w:color w:val="000000"/>
              </w:rPr>
              <w:t xml:space="preserve">а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rPr>
                <w:color w:val="000000"/>
              </w:rPr>
              <w:t xml:space="preserve">В течение 1 рабочего дня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cantSplit/>
        </w:trPr>
        <w:tc>
          <w:tcPr>
            <w:gridSpan w:val="4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10031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3"/>
              </w:numPr>
              <w:rPr>
                <w:b/>
              </w:rPr>
            </w:pPr>
            <w:r>
              <w:rPr>
                <w:b/>
                <w:color w:val="000000"/>
              </w:rPr>
              <w:t xml:space="preserve">Контроль параметров теплопотребления / теплоснабжения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2"/>
              <w:rPr>
                <w:color w:val="000000"/>
              </w:rPr>
            </w:pPr>
            <w:r>
              <w:rPr>
                <w:color w:val="000000"/>
              </w:rPr>
              <w:t xml:space="preserve">Контроль и анализ данных о параметрах теплопотреблении/теплоснабжения, уведомление Заказчика о несоответствии параметров действующим нормам.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numPr>
                <w:ilvl w:val="0"/>
                <w:numId w:val="22"/>
              </w:numPr>
              <w:ind w:left="0" w:right="46" w:firstLine="0"/>
              <w:tabs>
                <w:tab w:val="num" w:pos="317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отопительный сезон - ежедневно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numPr>
                <w:ilvl w:val="0"/>
                <w:numId w:val="22"/>
              </w:numPr>
              <w:ind w:left="0" w:right="46" w:firstLine="0"/>
              <w:tabs>
                <w:tab w:val="num" w:pos="317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в </w:t>
            </w:r>
            <w:r>
              <w:rPr>
                <w:color w:val="000000"/>
              </w:rPr>
              <w:t xml:space="preserve">межотопительный</w:t>
            </w:r>
            <w:r>
              <w:rPr>
                <w:color w:val="000000"/>
              </w:rPr>
              <w:t xml:space="preserve"> сезон - по мере необходимости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rPr>
                <w:color w:val="000000"/>
              </w:rPr>
              <w:t xml:space="preserve">В течение 1 рабочего дня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2"/>
              <w:rPr>
                <w:color w:val="000000"/>
              </w:rPr>
            </w:pPr>
            <w:r>
              <w:rPr>
                <w:color w:val="000000"/>
              </w:rPr>
              <w:t xml:space="preserve">Регулировка расхода теплоносителя в соответствии договорными нагрузками.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right="12"/>
              <w:rPr>
                <w:color w:val="000000"/>
              </w:rPr>
            </w:pPr>
            <w:r>
              <w:rPr>
                <w:color w:val="000000"/>
              </w:rPr>
              <w:t xml:space="preserve">Уведомление Заказчика о регулировке.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rPr>
                <w:color w:val="000000"/>
              </w:rPr>
              <w:t xml:space="preserve">По мере необходимости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rPr>
                <w:color w:val="000000"/>
              </w:rPr>
              <w:t xml:space="preserve">В течение 1 рабочего дня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2"/>
              <w:rPr>
                <w:color w:val="000000"/>
              </w:rPr>
            </w:pPr>
            <w:r>
              <w:rPr>
                <w:color w:val="000000"/>
              </w:rPr>
              <w:t xml:space="preserve">Консультации в проведении мероприятий, направленных на экономию теплоэнергетических ресурсов, по эксплуатации систем теплопотребления в соответствии с действующими нормами и правилам.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rPr>
                <w:color w:val="000000"/>
              </w:rPr>
              <w:t xml:space="preserve">По мере необходимости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rPr>
                <w:color w:val="000000"/>
              </w:rPr>
              <w:t xml:space="preserve">В течение 1 рабочего дня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cantSplit/>
        </w:trPr>
        <w:tc>
          <w:tcPr>
            <w:gridSpan w:val="4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10031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3"/>
              </w:numPr>
              <w:rPr>
                <w:b/>
              </w:rPr>
            </w:pPr>
            <w:r>
              <w:rPr>
                <w:b/>
              </w:rPr>
              <w:t xml:space="preserve">Подготовка к отопительному сезону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2"/>
              <w:rPr>
                <w:color w:val="000000"/>
              </w:rPr>
            </w:pPr>
            <w:r>
              <w:t xml:space="preserve">Осмотр, промывка и чистка расходомеров, проверка исправности оборудования, проверка комплектности необходимой документации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46"/>
            </w:pPr>
            <w:r>
              <w:t xml:space="preserve">1 раз в год</w:t>
            </w:r>
            <w:r/>
          </w:p>
          <w:p>
            <w:pPr>
              <w:ind w:right="46"/>
            </w:pPr>
            <w:r>
              <w:t xml:space="preserve">Перед началом отопительного сезона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46"/>
            </w:pPr>
            <w:r>
              <w:t xml:space="preserve">В течение 1 рабочего дня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46"/>
              <w:rPr>
                <w:b/>
                <w:color w:val="000000"/>
              </w:rPr>
            </w:pPr>
            <w:r>
              <w:t xml:space="preserve">Ежегодное предъявление представителю теплоснабжающей организации узла учета тепловой энергии для оформления Акта допуска в эксплуатацию.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46"/>
            </w:pPr>
            <w:r>
              <w:t xml:space="preserve">1 раз в год</w:t>
            </w:r>
            <w:r/>
          </w:p>
          <w:p>
            <w:pPr>
              <w:ind w:right="46"/>
              <w:rPr>
                <w:b/>
                <w:color w:val="000000"/>
              </w:rPr>
            </w:pPr>
            <w:r>
              <w:t xml:space="preserve">В начале отопительного сезона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46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В согласованный с теплоснабжающей организацией срок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</w:tc>
      </w:tr>
      <w:tr>
        <w:tblPrEx/>
        <w:trPr>
          <w:cantSplit/>
          <w:trHeight w:val="567"/>
        </w:trPr>
        <w:tc>
          <w:tcPr>
            <w:gridSpan w:val="4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10031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Плановая поверка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ind w:right="12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Организация плановой поверки оборудования в специализированных организациях (входит в стоимость обслуживания):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  <w:p>
            <w:pPr>
              <w:ind w:right="12"/>
              <w:rPr>
                <w:color w:val="000000"/>
              </w:rPr>
            </w:pPr>
            <w:r>
              <w:rPr>
                <w:color w:val="000000"/>
              </w:rPr>
              <w:t xml:space="preserve">- Демонтаж приборов и оборудования УКУТЭ;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right="12"/>
              <w:rPr>
                <w:color w:val="000000"/>
              </w:rPr>
            </w:pPr>
            <w:r>
              <w:rPr>
                <w:color w:val="000000"/>
              </w:rPr>
              <w:t xml:space="preserve">- Доставка приборов в поверяющую организацию, получение поверенных приборов и свидетельств о поверке;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right="12"/>
              <w:rPr>
                <w:color w:val="000000"/>
              </w:rPr>
            </w:pPr>
            <w:r>
              <w:rPr>
                <w:color w:val="000000"/>
              </w:rPr>
              <w:t xml:space="preserve">- Установка приборов и оборудования на месте эксплуатации УКУТЭ, включение в измерительную схему, проверка базы данных, наладка работоспособности УКУТЭ.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right="12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rPr>
                <w:color w:val="000000"/>
              </w:rPr>
              <w:t xml:space="preserve"> С периодичностью в соответствии с </w:t>
            </w:r>
            <w:r>
              <w:rPr>
                <w:color w:val="000000"/>
              </w:rPr>
              <w:t xml:space="preserve">межповерочными</w:t>
            </w:r>
            <w:r>
              <w:rPr>
                <w:color w:val="000000"/>
              </w:rPr>
              <w:t xml:space="preserve"> интервалами, указанными в паспортах на приборы, входящие в состав У</w:t>
            </w:r>
            <w:r>
              <w:rPr>
                <w:color w:val="000000"/>
              </w:rPr>
              <w:t xml:space="preserve">К</w:t>
            </w:r>
            <w:r>
              <w:rPr>
                <w:color w:val="000000"/>
              </w:rPr>
              <w:t xml:space="preserve">УТЭ, и на основании «Правил учёта тепловой энергии и теплоносителя»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right="46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pPr>
              <w:ind w:right="46"/>
              <w:rPr>
                <w:color w:val="000000"/>
              </w:rPr>
            </w:pPr>
            <w:r>
              <w:rPr>
                <w:color w:val="000000"/>
              </w:rPr>
              <w:t xml:space="preserve">В течение 15</w:t>
            </w:r>
            <w:r>
              <w:rPr>
                <w:color w:val="000000"/>
              </w:rPr>
              <w:t xml:space="preserve"> календарных дней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ind w:left="57"/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r>
              <w:t xml:space="preserve">По требованию Заказчика представлять подтверждение проведения плановой поверки ссылкой на </w:t>
            </w:r>
            <w:r>
              <w:t xml:space="preserve">результат</w:t>
            </w:r>
            <w:r>
              <w:t xml:space="preserve">ы</w:t>
            </w:r>
            <w:r>
              <w:t xml:space="preserve"> поверки средства измерений в модуле «ПОВЕРКИ» во ФГИС «АРШИН»</w:t>
            </w:r>
            <w:r>
              <w:t xml:space="preserve">.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r>
              <w:t xml:space="preserve">Р</w:t>
            </w:r>
            <w:r>
              <w:t xml:space="preserve">езультат проведения поверки средства измерений, является запис</w:t>
            </w:r>
            <w:r>
              <w:t xml:space="preserve">ь</w:t>
            </w:r>
            <w:r>
              <w:t xml:space="preserve"> о поверке в Федеральном Информационном </w:t>
            </w:r>
            <w:r>
              <w:t xml:space="preserve">Фонде</w:t>
            </w:r>
            <w:r>
              <w:t xml:space="preserve"> по Обеспечению Единства Измерений</w:t>
            </w:r>
            <w:r>
              <w:t xml:space="preserve">, в соответствии с Законом</w:t>
            </w:r>
            <w:r>
              <w:t xml:space="preserve"> об обеспечении единства измерений №102-ФЗ (</w:t>
            </w:r>
            <w:r>
              <w:t xml:space="preserve">Статья № 13 пункт 4).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tcW w:w="2693" w:type="dxa"/>
            <w:textDirection w:val="lrTb"/>
            <w:noWrap w:val="false"/>
          </w:tcPr>
          <w:p>
            <w:r>
              <w:t xml:space="preserve">Согласно п</w:t>
            </w:r>
            <w:r>
              <w:t xml:space="preserve">риказ</w:t>
            </w:r>
            <w:r>
              <w:t xml:space="preserve">у</w:t>
            </w:r>
            <w:r>
              <w:t xml:space="preserve"> </w:t>
            </w:r>
            <w:r>
              <w:t xml:space="preserve">Минпромторга</w:t>
            </w:r>
            <w:r>
              <w:t xml:space="preserve"> России от 31.07.2020 </w:t>
            </w:r>
            <w:r>
              <w:t xml:space="preserve">№</w:t>
            </w:r>
            <w:r>
              <w:t xml:space="preserve">2510 "Об утверждении порядка проведения поверки средств измерений, требований к знаку поверки и содержанию свидетельства о</w:t>
            </w:r>
            <w:r>
              <w:t xml:space="preserve"> поверке"</w:t>
            </w:r>
            <w:r/>
          </w:p>
        </w:tc>
      </w:tr>
    </w:tbl>
    <w:p>
      <w:pPr>
        <w:jc w:val="center"/>
      </w:pPr>
      <w:r/>
      <w:r/>
    </w:p>
    <w:p>
      <w:pPr>
        <w:tabs>
          <w:tab w:val="left" w:pos="6650" w:leader="none"/>
        </w:tabs>
        <w:rPr>
          <w:b/>
        </w:rPr>
      </w:pPr>
      <w:r>
        <w:rPr>
          <w:b/>
        </w:rPr>
        <w:t xml:space="preserve">Раздел 4. Требования к качеству и безопасности оказания услуг</w:t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567" w:leader="none"/>
        </w:tabs>
      </w:pPr>
      <w:r>
        <w:rPr>
          <w:spacing w:val="3"/>
        </w:rPr>
        <w:tab/>
        <w:t xml:space="preserve">Услуги оказываются согласно действующим нормам и "Правилам коммерческого учета тепловой энергии, теплоносителя" (у</w:t>
      </w:r>
      <w:r>
        <w:t xml:space="preserve">тверждены</w:t>
      </w:r>
      <w:r>
        <w:rPr>
          <w:spacing w:val="3"/>
        </w:rPr>
        <w:t xml:space="preserve"> Постановлением Прав</w:t>
      </w:r>
      <w:r>
        <w:rPr>
          <w:spacing w:val="3"/>
        </w:rPr>
        <w:t xml:space="preserve">ительства РФ от 18.11.2013 №1034 "О коммерческом учете тепловой энергии, теплоносителя") и "Правилам подготовки и проведения отопительного сезона в Санкт-Петербурге" (введены в действие протоколом Правительства Санкт-Петербурга от 04.06.2014 №7), и должны </w:t>
      </w:r>
      <w:r>
        <w:rPr>
          <w:spacing w:val="3"/>
        </w:rPr>
        <w:t xml:space="preserve">соответствовать ГОСТ</w:t>
      </w:r>
      <w:r>
        <w:t xml:space="preserve">, СП, СНиП и СанПиН, регламентирующим выполнение соответствующих видов услуг.</w:t>
      </w:r>
      <w:r/>
    </w:p>
    <w:p>
      <w:pPr>
        <w:jc w:val="both"/>
        <w:tabs>
          <w:tab w:val="left" w:pos="567" w:leader="none"/>
        </w:tabs>
      </w:pPr>
      <w:r/>
      <w:r/>
    </w:p>
    <w:p>
      <w:pPr>
        <w:jc w:val="both"/>
        <w:tabs>
          <w:tab w:val="left" w:pos="6650" w:leader="none"/>
        </w:tabs>
        <w:rPr>
          <w:b/>
        </w:rPr>
      </w:pPr>
      <w:r>
        <w:rPr>
          <w:b/>
        </w:rPr>
        <w:t xml:space="preserve">Раздел 5. Срок оказания услуг</w:t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567" w:leader="none"/>
        </w:tabs>
        <w:rPr>
          <w:spacing w:val="3"/>
        </w:rPr>
      </w:pPr>
      <w:r>
        <w:tab/>
      </w:r>
      <w:r>
        <w:rPr>
          <w:spacing w:val="3"/>
        </w:rPr>
        <w:t xml:space="preserve">Оказание услуг осуществляется</w:t>
      </w:r>
      <w:r>
        <w:rPr>
          <w:spacing w:val="3"/>
        </w:rPr>
        <w:t xml:space="preserve"> ежемесячно с 01.07.2026 по 30.06.2027 года</w:t>
      </w:r>
      <w:r>
        <w:rPr>
          <w:spacing w:val="3"/>
        </w:rPr>
        <w:t xml:space="preserve">.</w:t>
      </w:r>
      <w:r>
        <w:rPr>
          <w:spacing w:val="3"/>
        </w:rPr>
      </w:r>
      <w:r>
        <w:rPr>
          <w:spacing w:val="3"/>
        </w:rPr>
      </w:r>
    </w:p>
    <w:p>
      <w:pPr>
        <w:jc w:val="center"/>
        <w:spacing w:before="120" w:after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642"/>
      </w:tblGrid>
      <w:tr>
        <w:tblPrEx/>
        <w:trPr/>
        <w:tc>
          <w:tcPr>
            <w:tcW w:w="4928" w:type="dxa"/>
            <w:vAlign w:val="center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энерго</w:t>
            </w:r>
            <w:r>
              <w:rPr>
                <w:sz w:val="28"/>
                <w:szCs w:val="28"/>
              </w:rPr>
              <w:t xml:space="preserve">-механического отдела Управления ПБ и ОТ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464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Д.А. Никонов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rPr>
          <w:b/>
          <w:bCs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rPr>
          <w:b/>
          <w:bCs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  <w:t xml:space="preserve">Шамарин М.Ю.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r>
        <w:rPr>
          <w:sz w:val="16"/>
          <w:szCs w:val="16"/>
        </w:rPr>
        <w:t xml:space="preserve"> (812)  603-04-56 доб.0256</w:t>
      </w:r>
      <w:r/>
    </w:p>
    <w:sectPr>
      <w:footnotePr/>
      <w:endnotePr/>
      <w:type w:val="nextPage"/>
      <w:pgSz w:w="11906" w:h="16838" w:orient="portrait"/>
      <w:pgMar w:top="907" w:right="851" w:bottom="907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20B050204050402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Wingdings">
    <w:panose1 w:val="05010000000000000000"/>
  </w:font>
  <w:font w:name="CyrillicRevue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59" w:hanging="360"/>
        <w:tabs>
          <w:tab w:val="num" w:pos="105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79" w:hanging="360"/>
        <w:tabs>
          <w:tab w:val="num" w:pos="1779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99" w:hanging="360"/>
        <w:tabs>
          <w:tab w:val="num" w:pos="249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19" w:hanging="360"/>
        <w:tabs>
          <w:tab w:val="num" w:pos="321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39" w:hanging="360"/>
        <w:tabs>
          <w:tab w:val="num" w:pos="3939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59" w:hanging="360"/>
        <w:tabs>
          <w:tab w:val="num" w:pos="465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79" w:hanging="360"/>
        <w:tabs>
          <w:tab w:val="num" w:pos="537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99" w:hanging="360"/>
        <w:tabs>
          <w:tab w:val="num" w:pos="6099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19" w:hanging="360"/>
        <w:tabs>
          <w:tab w:val="num" w:pos="6819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94" w:hanging="360"/>
        <w:tabs>
          <w:tab w:val="num" w:pos="79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514" w:hanging="360"/>
        <w:tabs>
          <w:tab w:val="num" w:pos="1514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34" w:hanging="360"/>
        <w:tabs>
          <w:tab w:val="num" w:pos="2234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54" w:hanging="360"/>
        <w:tabs>
          <w:tab w:val="num" w:pos="2954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74" w:hanging="360"/>
        <w:tabs>
          <w:tab w:val="num" w:pos="3674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94" w:hanging="360"/>
        <w:tabs>
          <w:tab w:val="num" w:pos="4394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14" w:hanging="360"/>
        <w:tabs>
          <w:tab w:val="num" w:pos="5114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34" w:hanging="360"/>
        <w:tabs>
          <w:tab w:val="num" w:pos="5834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54" w:hanging="360"/>
        <w:tabs>
          <w:tab w:val="num" w:pos="6554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  <w:tabs>
          <w:tab w:val="num" w:pos="78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  <w:tabs>
          <w:tab w:val="num" w:pos="150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  <w:tabs>
          <w:tab w:val="num" w:pos="222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  <w:tabs>
          <w:tab w:val="num" w:pos="294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  <w:tabs>
          <w:tab w:val="num" w:pos="366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  <w:tabs>
          <w:tab w:val="num" w:pos="438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  <w:tabs>
          <w:tab w:val="num" w:pos="510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  <w:tabs>
          <w:tab w:val="num" w:pos="582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  <w:tabs>
          <w:tab w:val="num" w:pos="6546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23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7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9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1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3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5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7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9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1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3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Sylfaen" w:hAnsi="Sylfae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85" w:hanging="360"/>
      </w:pPr>
      <w:rPr>
        <w:rFonts w:hint="default" w:ascii="Sylfaen" w:hAnsi="Sylfaen"/>
      </w:rPr>
    </w:lvl>
    <w:lvl w:ilvl="1">
      <w:start w:val="1"/>
      <w:numFmt w:val="bullet"/>
      <w:isLgl w:val="false"/>
      <w:suff w:val="tab"/>
      <w:lvlText w:val="o"/>
      <w:lvlJc w:val="left"/>
      <w:pPr>
        <w:ind w:left="220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2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4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6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8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0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2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45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1"/>
  </w:num>
  <w:num w:numId="3">
    <w:abstractNumId w:val="7"/>
  </w:num>
  <w:num w:numId="4">
    <w:abstractNumId w:val="15"/>
  </w:num>
  <w:num w:numId="5">
    <w:abstractNumId w:val="9"/>
  </w:num>
  <w:num w:numId="6">
    <w:abstractNumId w:val="1"/>
  </w:num>
  <w:num w:numId="7">
    <w:abstractNumId w:val="3"/>
  </w:num>
  <w:num w:numId="8">
    <w:abstractNumId w:val="19"/>
  </w:num>
  <w:num w:numId="9">
    <w:abstractNumId w:val="16"/>
  </w:num>
  <w:num w:numId="10">
    <w:abstractNumId w:val="14"/>
  </w:num>
  <w:num w:numId="11">
    <w:abstractNumId w:val="18"/>
  </w:num>
  <w:num w:numId="12">
    <w:abstractNumId w:val="6"/>
  </w:num>
  <w:num w:numId="13">
    <w:abstractNumId w:val="2"/>
  </w:num>
  <w:num w:numId="14">
    <w:abstractNumId w:val="17"/>
  </w:num>
  <w:num w:numId="15">
    <w:abstractNumId w:val="4"/>
  </w:num>
  <w:num w:numId="16">
    <w:abstractNumId w:val="12"/>
  </w:num>
  <w:num w:numId="17">
    <w:abstractNumId w:val="21"/>
  </w:num>
  <w:num w:numId="18">
    <w:abstractNumId w:val="13"/>
  </w:num>
  <w:num w:numId="19">
    <w:abstractNumId w:val="8"/>
  </w:num>
  <w:num w:numId="20">
    <w:abstractNumId w:val="5"/>
  </w:num>
  <w:num w:numId="21">
    <w:abstractNumId w:val="0"/>
  </w:num>
  <w:num w:numId="22">
    <w:abstractNumId w:val="20"/>
  </w:num>
  <w:num w:numId="23">
    <w:abstractNumId w:val="10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0">
    <w:name w:val="Heading 1 Char"/>
    <w:basedOn w:val="876"/>
    <w:link w:val="874"/>
    <w:uiPriority w:val="9"/>
    <w:rPr>
      <w:rFonts w:ascii="Arial" w:hAnsi="Arial" w:eastAsia="Arial" w:cs="Arial"/>
      <w:sz w:val="40"/>
      <w:szCs w:val="40"/>
    </w:rPr>
  </w:style>
  <w:style w:type="character" w:styleId="701">
    <w:name w:val="Heading 2 Char"/>
    <w:basedOn w:val="876"/>
    <w:link w:val="875"/>
    <w:uiPriority w:val="9"/>
    <w:rPr>
      <w:rFonts w:ascii="Arial" w:hAnsi="Arial" w:eastAsia="Arial" w:cs="Arial"/>
      <w:sz w:val="34"/>
    </w:rPr>
  </w:style>
  <w:style w:type="paragraph" w:styleId="702">
    <w:name w:val="Heading 3"/>
    <w:basedOn w:val="873"/>
    <w:next w:val="873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3">
    <w:name w:val="Heading 3 Char"/>
    <w:basedOn w:val="876"/>
    <w:link w:val="702"/>
    <w:uiPriority w:val="9"/>
    <w:rPr>
      <w:rFonts w:ascii="Arial" w:hAnsi="Arial" w:eastAsia="Arial" w:cs="Arial"/>
      <w:sz w:val="30"/>
      <w:szCs w:val="30"/>
    </w:rPr>
  </w:style>
  <w:style w:type="paragraph" w:styleId="704">
    <w:name w:val="Heading 4"/>
    <w:basedOn w:val="873"/>
    <w:next w:val="873"/>
    <w:link w:val="70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5">
    <w:name w:val="Heading 4 Char"/>
    <w:basedOn w:val="876"/>
    <w:link w:val="704"/>
    <w:uiPriority w:val="9"/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873"/>
    <w:next w:val="873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7">
    <w:name w:val="Heading 5 Char"/>
    <w:basedOn w:val="876"/>
    <w:link w:val="706"/>
    <w:uiPriority w:val="9"/>
    <w:rPr>
      <w:rFonts w:ascii="Arial" w:hAnsi="Arial" w:eastAsia="Arial" w:cs="Arial"/>
      <w:b/>
      <w:bCs/>
      <w:sz w:val="24"/>
      <w:szCs w:val="24"/>
    </w:rPr>
  </w:style>
  <w:style w:type="paragraph" w:styleId="708">
    <w:name w:val="Heading 6"/>
    <w:basedOn w:val="873"/>
    <w:next w:val="873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9">
    <w:name w:val="Heading 6 Char"/>
    <w:basedOn w:val="876"/>
    <w:link w:val="708"/>
    <w:uiPriority w:val="9"/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873"/>
    <w:next w:val="873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7 Char"/>
    <w:basedOn w:val="876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873"/>
    <w:next w:val="873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3">
    <w:name w:val="Heading 8 Char"/>
    <w:basedOn w:val="876"/>
    <w:link w:val="712"/>
    <w:uiPriority w:val="9"/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873"/>
    <w:next w:val="873"/>
    <w:link w:val="71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5">
    <w:name w:val="Heading 9 Char"/>
    <w:basedOn w:val="876"/>
    <w:link w:val="714"/>
    <w:uiPriority w:val="9"/>
    <w:rPr>
      <w:rFonts w:ascii="Arial" w:hAnsi="Arial" w:eastAsia="Arial" w:cs="Arial"/>
      <w:i/>
      <w:iCs/>
      <w:sz w:val="21"/>
      <w:szCs w:val="21"/>
    </w:rPr>
  </w:style>
  <w:style w:type="paragraph" w:styleId="716">
    <w:name w:val="No Spacing"/>
    <w:uiPriority w:val="1"/>
    <w:qFormat/>
    <w:pPr>
      <w:spacing w:before="0" w:after="0" w:line="240" w:lineRule="auto"/>
    </w:pPr>
  </w:style>
  <w:style w:type="paragraph" w:styleId="717">
    <w:name w:val="Title"/>
    <w:basedOn w:val="873"/>
    <w:next w:val="873"/>
    <w:link w:val="71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8">
    <w:name w:val="Title Char"/>
    <w:basedOn w:val="876"/>
    <w:link w:val="717"/>
    <w:uiPriority w:val="10"/>
    <w:rPr>
      <w:sz w:val="48"/>
      <w:szCs w:val="48"/>
    </w:rPr>
  </w:style>
  <w:style w:type="paragraph" w:styleId="719">
    <w:name w:val="Subtitle"/>
    <w:basedOn w:val="873"/>
    <w:next w:val="873"/>
    <w:link w:val="720"/>
    <w:uiPriority w:val="11"/>
    <w:qFormat/>
    <w:pPr>
      <w:spacing w:before="200" w:after="200"/>
    </w:pPr>
    <w:rPr>
      <w:sz w:val="24"/>
      <w:szCs w:val="24"/>
    </w:rPr>
  </w:style>
  <w:style w:type="character" w:styleId="720">
    <w:name w:val="Subtitle Char"/>
    <w:basedOn w:val="876"/>
    <w:link w:val="719"/>
    <w:uiPriority w:val="11"/>
    <w:rPr>
      <w:sz w:val="24"/>
      <w:szCs w:val="24"/>
    </w:rPr>
  </w:style>
  <w:style w:type="paragraph" w:styleId="721">
    <w:name w:val="Quote"/>
    <w:basedOn w:val="873"/>
    <w:next w:val="873"/>
    <w:link w:val="722"/>
    <w:uiPriority w:val="29"/>
    <w:qFormat/>
    <w:pPr>
      <w:ind w:left="720" w:right="720"/>
    </w:pPr>
    <w:rPr>
      <w:i/>
    </w:rPr>
  </w:style>
  <w:style w:type="character" w:styleId="722">
    <w:name w:val="Quote Char"/>
    <w:link w:val="721"/>
    <w:uiPriority w:val="29"/>
    <w:rPr>
      <w:i/>
    </w:rPr>
  </w:style>
  <w:style w:type="paragraph" w:styleId="723">
    <w:name w:val="Intense Quote"/>
    <w:basedOn w:val="873"/>
    <w:next w:val="873"/>
    <w:link w:val="72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>
    <w:name w:val="Intense Quote Char"/>
    <w:link w:val="723"/>
    <w:uiPriority w:val="30"/>
    <w:rPr>
      <w:i/>
    </w:rPr>
  </w:style>
  <w:style w:type="paragraph" w:styleId="725">
    <w:name w:val="Header"/>
    <w:basedOn w:val="873"/>
    <w:link w:val="72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6">
    <w:name w:val="Header Char"/>
    <w:basedOn w:val="876"/>
    <w:link w:val="725"/>
    <w:uiPriority w:val="99"/>
  </w:style>
  <w:style w:type="paragraph" w:styleId="727">
    <w:name w:val="Footer"/>
    <w:basedOn w:val="873"/>
    <w:link w:val="73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8">
    <w:name w:val="Footer Char"/>
    <w:basedOn w:val="876"/>
    <w:link w:val="727"/>
    <w:uiPriority w:val="99"/>
  </w:style>
  <w:style w:type="paragraph" w:styleId="729">
    <w:name w:val="Caption"/>
    <w:basedOn w:val="873"/>
    <w:next w:val="8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0">
    <w:name w:val="Caption Char"/>
    <w:basedOn w:val="729"/>
    <w:link w:val="727"/>
    <w:uiPriority w:val="99"/>
  </w:style>
  <w:style w:type="table" w:styleId="731">
    <w:name w:val="Table Grid Light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>
    <w:name w:val="Plain Table 1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2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>
    <w:name w:val="Plain Table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Plain Table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>
    <w:name w:val="Grid Table 1 Light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4 - Accent 1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0">
    <w:name w:val="Grid Table 4 - Accent 2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1">
    <w:name w:val="Grid Table 4 - Accent 3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2">
    <w:name w:val="Grid Table 4 - Accent 4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3">
    <w:name w:val="Grid Table 4 - Accent 5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4">
    <w:name w:val="Grid Table 4 - Accent 6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5">
    <w:name w:val="Grid Table 5 Dark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2">
    <w:name w:val="Grid Table 6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3">
    <w:name w:val="Grid Table 6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4">
    <w:name w:val="Grid Table 6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5">
    <w:name w:val="Grid Table 6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6">
    <w:name w:val="Grid Table 6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7">
    <w:name w:val="Grid Table 6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6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7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4">
    <w:name w:val="List Table 2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5">
    <w:name w:val="List Table 2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6">
    <w:name w:val="List Table 2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7">
    <w:name w:val="List Table 2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8">
    <w:name w:val="List Table 2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9">
    <w:name w:val="List Table 2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0">
    <w:name w:val="List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5 Dark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6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2">
    <w:name w:val="List Table 6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3">
    <w:name w:val="List Table 6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List Table 6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5">
    <w:name w:val="List Table 6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List Table 6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7">
    <w:name w:val="List Table 6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8">
    <w:name w:val="List Table 7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9">
    <w:name w:val="List Table 7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0">
    <w:name w:val="List Table 7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1">
    <w:name w:val="List Table 7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2">
    <w:name w:val="List Table 7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3">
    <w:name w:val="List Table 7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4">
    <w:name w:val="List Table 7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5">
    <w:name w:val="Lined - Accent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6">
    <w:name w:val="Lined - Accent 1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7">
    <w:name w:val="Lined - Accent 2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8">
    <w:name w:val="Lined - Accent 3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9">
    <w:name w:val="Lined - Accent 4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0">
    <w:name w:val="Lined - Accent 5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1">
    <w:name w:val="Lined - Accent 6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2">
    <w:name w:val="Bordered &amp; Lined - Accent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Bordered &amp; Lined - Accent 1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Bordered &amp; Lined - Accent 2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Bordered &amp; Lined - Accent 3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Bordered &amp; Lined - Accent 4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Bordered &amp; Lined - Accent 5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Bordered &amp; Lined - Accent 6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0">
    <w:name w:val="Bordered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1">
    <w:name w:val="Bordered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2">
    <w:name w:val="Bordered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3">
    <w:name w:val="Bordered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4">
    <w:name w:val="Bordered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5">
    <w:name w:val="Bordered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6">
    <w:name w:val="footnote text"/>
    <w:basedOn w:val="87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>
    <w:name w:val="Footnote Text Char"/>
    <w:link w:val="856"/>
    <w:uiPriority w:val="99"/>
    <w:rPr>
      <w:sz w:val="18"/>
    </w:rPr>
  </w:style>
  <w:style w:type="character" w:styleId="858">
    <w:name w:val="footnote reference"/>
    <w:basedOn w:val="876"/>
    <w:uiPriority w:val="99"/>
    <w:unhideWhenUsed/>
    <w:rPr>
      <w:vertAlign w:val="superscript"/>
    </w:rPr>
  </w:style>
  <w:style w:type="paragraph" w:styleId="859">
    <w:name w:val="endnote text"/>
    <w:basedOn w:val="87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basedOn w:val="876"/>
    <w:uiPriority w:val="99"/>
    <w:semiHidden/>
    <w:unhideWhenUsed/>
    <w:rPr>
      <w:vertAlign w:val="superscript"/>
    </w:rPr>
  </w:style>
  <w:style w:type="paragraph" w:styleId="862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74">
    <w:name w:val="Heading 1"/>
    <w:basedOn w:val="873"/>
    <w:next w:val="873"/>
    <w:link w:val="879"/>
    <w:qFormat/>
    <w:pPr>
      <w:jc w:val="center"/>
      <w:keepNext/>
      <w:outlineLvl w:val="0"/>
    </w:pPr>
    <w:rPr>
      <w:b/>
    </w:rPr>
  </w:style>
  <w:style w:type="paragraph" w:styleId="875">
    <w:name w:val="Heading 2"/>
    <w:basedOn w:val="873"/>
    <w:next w:val="873"/>
    <w:link w:val="88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876" w:default="1">
    <w:name w:val="Default Paragraph Font"/>
    <w:uiPriority w:val="1"/>
    <w:semiHidden/>
    <w:unhideWhenUsed/>
  </w:style>
  <w:style w:type="table" w:styleId="8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8" w:default="1">
    <w:name w:val="No List"/>
    <w:uiPriority w:val="99"/>
    <w:semiHidden/>
    <w:unhideWhenUsed/>
  </w:style>
  <w:style w:type="character" w:styleId="879" w:customStyle="1">
    <w:name w:val="Заголовок 1 Знак"/>
    <w:basedOn w:val="876"/>
    <w:link w:val="874"/>
    <w:rPr>
      <w:rFonts w:ascii="Times New Roman" w:hAnsi="Times New Roman" w:eastAsia="Times New Roman" w:cs="Times New Roman"/>
      <w:b/>
      <w:sz w:val="24"/>
      <w:szCs w:val="24"/>
      <w:lang w:eastAsia="ru-RU"/>
    </w:rPr>
  </w:style>
  <w:style w:type="character" w:styleId="880" w:customStyle="1">
    <w:name w:val="Заголовок 2 Знак"/>
    <w:basedOn w:val="876"/>
    <w:link w:val="87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881">
    <w:name w:val="Hyperlink"/>
    <w:basedOn w:val="876"/>
    <w:rPr>
      <w:strike w:val="0"/>
      <w:color w:val="b71603"/>
      <w:u w:val="none"/>
    </w:rPr>
  </w:style>
  <w:style w:type="paragraph" w:styleId="882" w:customStyle="1">
    <w:name w:val="Цитата1"/>
    <w:basedOn w:val="873"/>
    <w:pPr>
      <w:ind w:left="80" w:right="5600"/>
      <w:jc w:val="center"/>
      <w:widowControl w:val="off"/>
    </w:pPr>
    <w:rPr>
      <w:rFonts w:ascii="CyrillicRevue" w:hAnsi="CyrillicRevue"/>
      <w:b/>
      <w:sz w:val="22"/>
      <w:szCs w:val="20"/>
    </w:rPr>
  </w:style>
  <w:style w:type="paragraph" w:styleId="883">
    <w:name w:val="Balloon Text"/>
    <w:basedOn w:val="873"/>
    <w:link w:val="884"/>
    <w:uiPriority w:val="99"/>
    <w:semiHidden/>
    <w:unhideWhenUsed/>
    <w:rPr>
      <w:rFonts w:ascii="Tahoma" w:hAnsi="Tahoma" w:cs="Tahoma"/>
      <w:sz w:val="16"/>
      <w:szCs w:val="16"/>
    </w:rPr>
  </w:style>
  <w:style w:type="character" w:styleId="884" w:customStyle="1">
    <w:name w:val="Текст выноски Знак"/>
    <w:basedOn w:val="876"/>
    <w:link w:val="88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5">
    <w:name w:val="List Paragraph"/>
    <w:basedOn w:val="873"/>
    <w:uiPriority w:val="34"/>
    <w:qFormat/>
    <w:pPr>
      <w:contextualSpacing/>
      <w:ind w:left="720"/>
    </w:pPr>
  </w:style>
  <w:style w:type="paragraph" w:styleId="886" w:customStyle="1">
    <w:name w:val="Знак Знак2"/>
    <w:basedOn w:val="873"/>
    <w:pPr>
      <w:jc w:val="right"/>
      <w:spacing w:after="160" w:line="240" w:lineRule="exact"/>
      <w:widowControl w:val="off"/>
    </w:pPr>
    <w:rPr>
      <w:rFonts w:ascii="Arial" w:hAnsi="Arial" w:cs="Arial"/>
      <w:sz w:val="20"/>
      <w:szCs w:val="20"/>
      <w:lang w:val="en-GB" w:eastAsia="en-US"/>
    </w:rPr>
  </w:style>
  <w:style w:type="character" w:styleId="887" w:customStyle="1">
    <w:name w:val="_rpc_41"/>
    <w:basedOn w:val="876"/>
  </w:style>
  <w:style w:type="paragraph" w:styleId="888">
    <w:name w:val="Body Text Indent"/>
    <w:basedOn w:val="873"/>
    <w:link w:val="889"/>
    <w:unhideWhenUsed/>
    <w:pPr>
      <w:ind w:firstLine="720"/>
      <w:jc w:val="both"/>
    </w:pPr>
  </w:style>
  <w:style w:type="character" w:styleId="889" w:customStyle="1">
    <w:name w:val="Основной текст с отступом Знак"/>
    <w:basedOn w:val="876"/>
    <w:link w:val="888"/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90">
    <w:name w:val="Table Grid"/>
    <w:basedOn w:val="87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1" w:customStyle="1">
    <w:name w:val="Гипертекстовая ссылка"/>
    <w:uiPriority w:val="99"/>
    <w:rPr>
      <w:color w:val="106bbe"/>
    </w:rPr>
  </w:style>
  <w:style w:type="character" w:styleId="892" w:customStyle="1">
    <w:name w:val="ConsNormal Знак"/>
    <w:link w:val="893"/>
    <w:rPr>
      <w:rFonts w:ascii="Arial" w:hAnsi="Arial" w:eastAsia="Times New Roman" w:cs="Arial"/>
      <w:sz w:val="18"/>
      <w:szCs w:val="18"/>
    </w:rPr>
  </w:style>
  <w:style w:type="paragraph" w:styleId="893" w:customStyle="1">
    <w:name w:val="ConsNormal"/>
    <w:link w:val="892"/>
    <w:pPr>
      <w:ind w:right="19772" w:firstLine="720"/>
      <w:spacing w:after="0" w:line="240" w:lineRule="auto"/>
    </w:pPr>
    <w:rPr>
      <w:rFonts w:ascii="Arial" w:hAnsi="Arial" w:eastAsia="Times New Roman" w:cs="Arial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4CBBA-CD0C-48FE-A466-652CCDD40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Р7-Офис/7.4.0.351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КП</dc:title>
  <dc:subject>Испытание ТС</dc:subject>
  <dc:creator>Шамарин М.Ю.</dc:creator>
  <cp:revision>26</cp:revision>
  <dcterms:created xsi:type="dcterms:W3CDTF">2023-02-28T12:01:00Z</dcterms:created>
  <dcterms:modified xsi:type="dcterms:W3CDTF">2026-05-21T10:47:21Z</dcterms:modified>
</cp:coreProperties>
</file>