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do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39615" cy="1080000"/>
            <wp:effectExtent l="19050" t="0" r="0" b="0"/>
            <wp:wrapNone/>
            <wp:docPr id="99001" name="Рисунок 99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00" name="Picture 99000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724"/>
        <w:jc w:val="center"/>
        <w:spacing w:before="0" w:after="120"/>
      </w:pPr>
      <w:r>
        <w:t xml:space="preserve">ПРОЕКТ </w:t>
      </w:r>
      <w:bookmarkStart w:id="0" w:name="_Toc503966898"/>
      <w:r>
        <w:t xml:space="preserve">ДОГОВОРА</w:t>
      </w:r>
      <w:bookmarkEnd w:id="0"/>
      <w:r/>
      <w:r/>
    </w:p>
    <w:p>
      <w:pPr>
        <w:pStyle w:val="724"/>
        <w:ind w:firstLine="709"/>
        <w:jc w:val="both"/>
      </w:pPr>
      <w:r/>
      <w:r/>
    </w:p>
    <w:p>
      <w:pPr>
        <w:pStyle w:val="724"/>
        <w:jc w:val="both"/>
      </w:pPr>
      <w:r>
        <w:t xml:space="preserve">Санкт-Петербург</w:t>
        <w:tab/>
        <w:tab/>
        <w:t xml:space="preserve">                                                                    «___»_____________ 20___ года</w:t>
      </w:r>
      <w:r/>
    </w:p>
    <w:p>
      <w:pPr>
        <w:pStyle w:val="724"/>
        <w:jc w:val="right"/>
        <w:spacing w:before="120" w:after="0"/>
      </w:pPr>
      <w:r>
        <w:t xml:space="preserve">Электронный магазин АИС ГЗ июнь 2026 г.</w:t>
      </w:r>
      <w:r/>
    </w:p>
    <w:p>
      <w:pPr>
        <w:pStyle w:val="724"/>
        <w:jc w:val="right"/>
      </w:pPr>
      <w:r>
        <w:t xml:space="preserve">                                                                               </w:t>
      </w:r>
      <w:r>
        <w:t xml:space="preserve">Реестровый номер закупки ___________________</w:t>
      </w:r>
      <w:r/>
    </w:p>
    <w:p>
      <w:pPr>
        <w:pStyle w:val="724"/>
        <w:jc w:val="both"/>
      </w:pPr>
      <w:r/>
      <w:r/>
    </w:p>
    <w:p>
      <w:pPr>
        <w:pStyle w:val="724"/>
        <w:ind w:firstLine="709"/>
        <w:jc w:val="both"/>
      </w:pPr>
      <w:r>
        <w:t xml:space="preserve">____</w:t>
      </w:r>
      <w:r>
        <w:t xml:space="preserve">________________________________________ (__________________), именуемое в дальнейшем «Исполнитель», в лице ___________________________________________, действующего на основании _______________, с одной стороны, </w:t>
        <w:br/>
        <w:t xml:space="preserve">и Санкт-Петербургское государственное унит</w:t>
      </w:r>
      <w:r>
        <w:t xml:space="preserve">арное предприятие пассажирского автомобильного транспорта (СПб ГУП «Пассажиравтотранс»), именуемое в дальнейшем «Заказчик», </w:t>
        <w:br/>
        <w:t xml:space="preserve">в лице главного инженера – заместителя генерального директора Беляева Анатолия Николаевича, действующего на основании доверенности </w:t>
      </w:r>
      <w:r>
        <w:rPr>
          <w:highlight w:val="white"/>
        </w:rPr>
        <w:t xml:space="preserve">№ 199 от 02.12.2025</w:t>
      </w:r>
      <w:r>
        <w:t xml:space="preserve">, с другой стороны, </w:t>
        <w:br/>
        <w:t xml:space="preserve">вместе именуемые «Стороны»</w:t>
      </w:r>
      <w:r>
        <w:rPr>
          <w:iCs/>
          <w:shd w:val="clear" w:color="auto" w:fill="ffffff"/>
        </w:rPr>
        <w:t xml:space="preserve">, </w:t>
      </w:r>
      <w:r>
        <w:t xml:space="preserve">заключили настоящий договор о нижеследующем.</w:t>
      </w:r>
      <w:r/>
    </w:p>
    <w:p>
      <w:pPr>
        <w:pStyle w:val="724"/>
        <w:numPr>
          <w:ilvl w:val="0"/>
          <w:numId w:val="2"/>
        </w:numPr>
        <w:ind w:left="0" w:firstLine="709"/>
        <w:jc w:val="center"/>
        <w:spacing w:before="120" w:after="120"/>
      </w:pPr>
      <w:r>
        <w:t xml:space="preserve">ПРЕДМЕТ ДОГОВОРА</w:t>
      </w:r>
      <w:r/>
    </w:p>
    <w:p>
      <w:pPr>
        <w:pStyle w:val="1041"/>
        <w:numPr>
          <w:ilvl w:val="1"/>
          <w:numId w:val="3"/>
        </w:numPr>
        <w:ind w:left="0" w:firstLine="709"/>
        <w:jc w:val="both"/>
        <w:rPr>
          <w:highlight w:val="white"/>
        </w:rPr>
      </w:pPr>
      <w:r>
        <w:rPr>
          <w:highlight w:val="white"/>
        </w:rPr>
        <w:t xml:space="preserve">Исполнитель по заданию Заказчика обязуется в установленный договором срок оказать услуги по установке дополнительного оборудования (кондиционер) на легковой автомобиль </w:t>
      </w:r>
      <w:r>
        <w:rPr>
          <w:sz w:val="26"/>
          <w:szCs w:val="26"/>
        </w:rPr>
        <w:t xml:space="preserve">ЛАДА ГРАНТА, </w:t>
      </w:r>
      <w:r>
        <w:rPr>
          <w:sz w:val="26"/>
          <w:szCs w:val="26"/>
          <w:lang w:val="en-US"/>
        </w:rPr>
        <w:t xml:space="preserve">VIN</w:t>
      </w:r>
      <w:r>
        <w:rPr>
          <w:sz w:val="26"/>
          <w:szCs w:val="26"/>
        </w:rPr>
        <w:t xml:space="preserve"> № XTA219040R1062580</w:t>
      </w:r>
      <w:r>
        <w:rPr>
          <w:highlight w:val="white"/>
        </w:rPr>
        <w:t xml:space="preserve"> (далее – услуги), а Заказчик обязуется принять оказанные услуги и оплатить их в порядке и на условиях, определенных настоящим договором.</w:t>
      </w:r>
      <w:r>
        <w:rPr>
          <w:highlight w:val="white"/>
        </w:rPr>
      </w:r>
      <w:r>
        <w:rPr>
          <w:highlight w:val="white"/>
        </w:rPr>
      </w:r>
    </w:p>
    <w:p>
      <w:pPr>
        <w:pStyle w:val="1041"/>
        <w:numPr>
          <w:ilvl w:val="1"/>
          <w:numId w:val="3"/>
        </w:numPr>
        <w:ind w:left="0" w:firstLine="709"/>
        <w:jc w:val="both"/>
      </w:pPr>
      <w:r>
        <w:t xml:space="preserve">Перечень и цена услуг определяются спецификацией (Приложение №1 к настоящему договору).</w:t>
      </w:r>
      <w:r/>
    </w:p>
    <w:p>
      <w:pPr>
        <w:pStyle w:val="1041"/>
        <w:numPr>
          <w:ilvl w:val="0"/>
          <w:numId w:val="5"/>
        </w:numPr>
        <w:contextualSpacing w:val="0"/>
        <w:ind w:left="357" w:hanging="357"/>
        <w:jc w:val="center"/>
        <w:spacing w:before="120" w:after="120"/>
        <w:rPr>
          <w:bCs/>
        </w:rPr>
      </w:pPr>
      <w:r>
        <w:rPr>
          <w:bCs/>
        </w:rPr>
        <w:t xml:space="preserve">УСЛОВИЯ ОКАЗАНИЯ УСЛУГ</w:t>
      </w:r>
      <w:r>
        <w:rPr>
          <w:bCs/>
        </w:rPr>
      </w:r>
      <w:r>
        <w:rPr>
          <w:bCs/>
        </w:rPr>
      </w:r>
    </w:p>
    <w:p>
      <w:pPr>
        <w:pStyle w:val="1041"/>
        <w:numPr>
          <w:ilvl w:val="1"/>
          <w:numId w:val="5"/>
        </w:numPr>
        <w:ind w:left="0" w:firstLine="709"/>
        <w:jc w:val="both"/>
      </w:pPr>
      <w:r>
        <w:t xml:space="preserve"> </w:t>
      </w:r>
      <w:r>
        <w:t xml:space="preserve">Услуги оказываются Исполнителем в соо</w:t>
      </w:r>
      <w:r>
        <w:t xml:space="preserve">тветствии с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выполнения работ и оказания услуг, действующими в Российской Федерации </w:t>
      </w:r>
      <w:r>
        <w:rPr>
          <w:highlight w:val="white"/>
        </w:rPr>
        <w:t xml:space="preserve">и определяемыми заводом-изготовителем автомобиля Заказчика.</w:t>
      </w:r>
      <w:r>
        <w:t xml:space="preserve"> </w:t>
      </w:r>
      <w:r/>
    </w:p>
    <w:p>
      <w:pPr>
        <w:pStyle w:val="1041"/>
        <w:numPr>
          <w:ilvl w:val="1"/>
          <w:numId w:val="5"/>
        </w:numPr>
        <w:ind w:left="0" w:firstLine="709"/>
        <w:jc w:val="both"/>
      </w:pPr>
      <w:r>
        <w:t xml:space="preserve">Исполнитель оказывает услуги своими силами, без привлечения третьих лиц, на своей террито</w:t>
      </w:r>
      <w:r>
        <w:rPr>
          <w:highlight w:val="white"/>
        </w:rPr>
        <w:t xml:space="preserve">ри</w:t>
      </w:r>
      <w:r>
        <w:rPr>
          <w:highlight w:val="white"/>
        </w:rPr>
        <w:t xml:space="preserve">и, расположенной по адресу: Санкт-Петербург, ___</w:t>
      </w:r>
      <w:r>
        <w:rPr>
          <w:highlight w:val="white"/>
        </w:rPr>
        <w:t xml:space="preserve">__</w:t>
      </w:r>
      <w:r>
        <w:t xml:space="preserve">___________.</w:t>
      </w:r>
      <w:r/>
    </w:p>
    <w:p>
      <w:pPr>
        <w:pStyle w:val="990"/>
        <w:numPr>
          <w:ilvl w:val="1"/>
          <w:numId w:val="5"/>
        </w:numPr>
        <w:ind w:left="0" w:firstLine="709"/>
        <w:jc w:val="both"/>
        <w:spacing w:before="0"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Приемка автомобиля Заказчика для оказания услуг осуществляется Исполнителем в согласованное Сторонами время на основании заявки, </w:t>
      </w:r>
      <w:bookmarkStart w:id="1" w:name="_Hlk104901987"/>
      <w:r>
        <w:rPr>
          <w:rFonts w:ascii="Times New Roman" w:hAnsi="Times New Roman" w:cs="Times New Roman"/>
          <w:sz w:val="24"/>
          <w:szCs w:val="24"/>
        </w:rPr>
        <w:t xml:space="preserve">направленной Исполнителю посредством электронной почты на адрес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: _________________________.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24"/>
        <w:numPr>
          <w:ilvl w:val="0"/>
          <w:numId w:val="4"/>
        </w:numPr>
        <w:ind w:left="357" w:hanging="357"/>
        <w:jc w:val="center"/>
        <w:spacing w:before="120" w:after="120"/>
        <w:widowControl w:val="off"/>
        <w:tabs>
          <w:tab w:val="left" w:pos="426" w:leader="none"/>
          <w:tab w:val="clear" w:pos="709" w:leader="none"/>
        </w:tabs>
        <w:rPr>
          <w:lang w:eastAsia="zh-CN"/>
        </w:rPr>
      </w:pPr>
      <w:r>
        <w:rPr>
          <w:lang w:eastAsia="zh-CN"/>
        </w:rPr>
        <w:t xml:space="preserve">ПОРЯДОК И СРОКИ ОКАЗАНИЯ УСЛУГ</w:t>
      </w:r>
      <w:r>
        <w:rPr>
          <w:lang w:eastAsia="zh-CN"/>
        </w:rPr>
      </w:r>
      <w:r>
        <w:rPr>
          <w:lang w:eastAsia="zh-CN"/>
        </w:rPr>
      </w:r>
    </w:p>
    <w:p>
      <w:pPr>
        <w:pStyle w:val="1041"/>
        <w:numPr>
          <w:ilvl w:val="1"/>
          <w:numId w:val="4"/>
        </w:numPr>
        <w:ind w:left="0" w:firstLine="709"/>
        <w:jc w:val="both"/>
        <w:widowControl w:val="off"/>
        <w:tabs>
          <w:tab w:val="left" w:pos="426" w:leader="none"/>
          <w:tab w:val="clear" w:pos="709" w:leader="none"/>
        </w:tabs>
        <w:rPr>
          <w:lang w:eastAsia="zh-CN"/>
        </w:rPr>
      </w:pPr>
      <w:r>
        <w:t xml:space="preserve">Исполнитель принимает автомобиль Заказчика для оказания услуг в срок, не превышающий 3 (трех) рабочих дней после получения заявки от Заказчика.</w:t>
      </w:r>
      <w:r>
        <w:rPr>
          <w:lang w:eastAsia="zh-CN"/>
        </w:rPr>
      </w:r>
      <w:r>
        <w:rPr>
          <w:lang w:eastAsia="zh-CN"/>
        </w:rPr>
      </w:r>
    </w:p>
    <w:p>
      <w:pPr>
        <w:pStyle w:val="1041"/>
        <w:numPr>
          <w:ilvl w:val="1"/>
          <w:numId w:val="4"/>
        </w:numPr>
        <w:ind w:left="0" w:firstLine="709"/>
        <w:jc w:val="both"/>
        <w:widowControl w:val="off"/>
        <w:tabs>
          <w:tab w:val="left" w:pos="426" w:leader="none"/>
          <w:tab w:val="clear" w:pos="709" w:leader="none"/>
        </w:tabs>
        <w:rPr>
          <w:lang w:eastAsia="zh-CN"/>
        </w:rPr>
      </w:pPr>
      <w:r>
        <w:rPr>
          <w:lang w:eastAsia="zh-CN"/>
        </w:rPr>
        <w:t xml:space="preserve">Приемка автомобиля Заказчика осуществляется Исполнителем по акту приема-передачи по форме, действующей у Исполнителя, в котором Стороны указывают его комплектность, видимые наружные повреждения и дефекты при наличии.</w:t>
      </w:r>
      <w:r>
        <w:rPr>
          <w:lang w:eastAsia="zh-CN"/>
        </w:rPr>
      </w:r>
      <w:r>
        <w:rPr>
          <w:lang w:eastAsia="zh-CN"/>
        </w:rPr>
      </w:r>
    </w:p>
    <w:p>
      <w:pPr>
        <w:pStyle w:val="1041"/>
        <w:numPr>
          <w:ilvl w:val="1"/>
          <w:numId w:val="4"/>
        </w:numPr>
        <w:ind w:left="0" w:firstLine="709"/>
        <w:jc w:val="both"/>
        <w:widowControl w:val="off"/>
        <w:tabs>
          <w:tab w:val="left" w:pos="426" w:leader="none"/>
          <w:tab w:val="clear" w:pos="709" w:leader="none"/>
        </w:tabs>
      </w:pPr>
      <w:r>
        <w:t xml:space="preserve">Срок оказания услуг: в течение 2 (двух) рабочих дней после приемки автомобиля Исполнителем.</w:t>
      </w:r>
      <w:r/>
    </w:p>
    <w:p>
      <w:pPr>
        <w:pStyle w:val="724"/>
        <w:numPr>
          <w:ilvl w:val="0"/>
          <w:numId w:val="4"/>
        </w:numPr>
        <w:ind w:left="0" w:firstLine="0"/>
        <w:jc w:val="center"/>
        <w:spacing w:before="120" w:after="120"/>
        <w:widowControl w:val="off"/>
        <w:tabs>
          <w:tab w:val="left" w:pos="426" w:leader="none"/>
          <w:tab w:val="clear" w:pos="709" w:leader="none"/>
        </w:tabs>
      </w:pPr>
      <w:r>
        <w:t xml:space="preserve"> </w:t>
      </w:r>
      <w:r>
        <w:t xml:space="preserve">ПОРЯДОК СДАЧИ-ПРИЕМКИ УСЛУГ</w:t>
      </w:r>
      <w:r/>
    </w:p>
    <w:p>
      <w:pPr>
        <w:pStyle w:val="724"/>
        <w:numPr>
          <w:ilvl w:val="1"/>
          <w:numId w:val="4"/>
        </w:numPr>
        <w:ind w:left="0" w:firstLine="709"/>
        <w:jc w:val="both"/>
      </w:pPr>
      <w:r>
        <w:t xml:space="preserve"> </w:t>
      </w:r>
      <w:r>
        <w:t xml:space="preserve">Передача автомобиля Заказчику сопровождается следующими документами, подписанными Исполнителем: счет, акт </w:t>
      </w:r>
      <w:bookmarkStart w:id="2" w:name="undefined"/>
      <w:r>
        <w:t xml:space="preserve">сдачи-приемки оказанных услуг (выполненных работ)</w:t>
      </w:r>
      <w:bookmarkEnd w:id="2"/>
      <w:r>
        <w:t xml:space="preserve"> в двух экземплярах по форме, действующей у Исполнителя, счет-фактура (в случае если Исполнитель является плательщиком НДС) либо универсальный передаточный документ (УПД) в двух экземплярах.</w:t>
      </w:r>
      <w:r/>
    </w:p>
    <w:p>
      <w:pPr>
        <w:pStyle w:val="724"/>
        <w:ind w:firstLine="709"/>
        <w:jc w:val="both"/>
      </w:pPr>
      <w:r>
        <w:t xml:space="preserve">4.2. Заказчик в течение 5 (пяти) рабочих дней после получения отчетных документов, указанных в пункте 4.1, осуществляет проверку оказанных Исполнителем услуг по договору на предмет соответствия оказанных услуг требованиям по качеству и условиям догово</w:t>
      </w:r>
      <w:r>
        <w:t xml:space="preserve">ра, принимает оказанные услуги, передает Исполнителю подписанный со своей стороны акт сдачи-приемки оказанных услуг (выполненных работ)/УПД или отказывает в приемке, направляя мотивированный отказ от приемки услуг с указанием сроков устранения недостатков.</w:t>
      </w:r>
      <w:r/>
    </w:p>
    <w:p>
      <w:pPr>
        <w:pStyle w:val="724"/>
        <w:ind w:firstLine="709"/>
        <w:jc w:val="both"/>
      </w:pPr>
      <w:r>
        <w:t xml:space="preserve">4.3. В случае отказа За</w:t>
      </w:r>
      <w:r>
        <w:t xml:space="preserve">казчика от приемки услуг им составляется акт с перечнем выявленных недостатков и указанием сроков их устранения. Указанный акт направляется Исполнителю в день его составления посредством электронной почты на адрес, указанный в п. 2.3. настоящего договора. </w:t>
      </w:r>
      <w:r/>
    </w:p>
    <w:p>
      <w:pPr>
        <w:pStyle w:val="724"/>
        <w:ind w:firstLine="709"/>
        <w:jc w:val="both"/>
      </w:pPr>
      <w:r>
        <w:t xml:space="preserve">4.4. Выявленные недостатки устраняются Исполнителем за его счет в срок, не превышающий 3 (трех) рабочих дней с даты получения от Заказчика акта выявленных недостатков.</w:t>
      </w:r>
      <w:r/>
    </w:p>
    <w:p>
      <w:pPr>
        <w:pStyle w:val="724"/>
        <w:ind w:firstLine="709"/>
        <w:jc w:val="both"/>
        <w:rPr>
          <w:highlight w:val="none"/>
        </w:rPr>
      </w:pPr>
      <w:r>
        <w:t xml:space="preserve">4.5. Услуги считаются оказанными с момента подписания Сторонами акта сдачи-приемки оказанных услуг (выполненных работ)/УПД.</w:t>
      </w:r>
      <w:r>
        <w:rPr>
          <w:highlight w:val="none"/>
        </w:rPr>
      </w:r>
      <w:r>
        <w:rPr>
          <w:highlight w:val="none"/>
        </w:rPr>
      </w:r>
    </w:p>
    <w:p>
      <w:pPr>
        <w:pStyle w:val="724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4.6. </w:t>
      </w:r>
      <w:r>
        <w:rPr>
          <w:bCs/>
          <w:color w:val="000000" w:themeColor="text1"/>
        </w:rPr>
        <w:t xml:space="preserve">Система вентиляции и кондиционирования автомобиля после завершения оказания услуг должна отвечать требованиям </w:t>
      </w:r>
      <w:r>
        <w:rPr>
          <w:color w:val="000000" w:themeColor="text1"/>
          <w:sz w:val="24"/>
          <w:szCs w:val="24"/>
        </w:rPr>
        <w:t xml:space="preserve">ГОСТ 30593-2025 «Межгосударственный стандарт. Автомобильные транспортные  средства. Системы отопления, вентиляции и кондиционирования обитаемых  помещений. Требования к эффективности и безопасности. Мето</w:t>
      </w:r>
      <w:r>
        <w:rPr>
          <w:color w:val="000000" w:themeColor="text1"/>
        </w:rPr>
        <w:t xml:space="preserve">ды испытаний»</w:t>
      </w:r>
      <w:r>
        <w:rPr>
          <w:bCs/>
          <w:color w:val="000000" w:themeColor="text1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24"/>
        <w:numPr>
          <w:ilvl w:val="0"/>
          <w:numId w:val="4"/>
        </w:numPr>
        <w:ind w:left="357" w:hanging="357"/>
        <w:jc w:val="center"/>
        <w:spacing w:before="120" w:after="120"/>
      </w:pPr>
      <w:r>
        <w:t xml:space="preserve">ПРАВА И ОБЯЗАННОСТИ СТОРОН</w:t>
      </w:r>
      <w:r/>
    </w:p>
    <w:p>
      <w:pPr>
        <w:pStyle w:val="724"/>
        <w:ind w:firstLine="709"/>
        <w:jc w:val="both"/>
        <w:rPr>
          <w:highlight w:val="none"/>
        </w:rPr>
      </w:pPr>
      <w:r>
        <w:t xml:space="preserve">5.1. Исполнитель обязан:</w:t>
      </w:r>
      <w:r>
        <w:rPr>
          <w:highlight w:val="none"/>
        </w:rPr>
      </w:r>
      <w:r>
        <w:rPr>
          <w:highlight w:val="none"/>
        </w:rPr>
      </w:r>
    </w:p>
    <w:p>
      <w:pPr>
        <w:pStyle w:val="724"/>
        <w:ind w:firstLine="709"/>
        <w:jc w:val="both"/>
        <w:rPr>
          <w:color w:val="c00000"/>
          <w:highlight w:val="white"/>
        </w:rPr>
      </w:pPr>
      <w:r>
        <w:t xml:space="preserve">5.1.1</w:t>
      </w:r>
      <w:r>
        <w:rPr>
          <w:highlight w:val="white"/>
        </w:rPr>
        <w:t xml:space="preserve">.</w:t>
      </w:r>
      <w:r>
        <w:rPr>
          <w:color w:val="c00000"/>
          <w:highlight w:val="white"/>
        </w:rPr>
        <w:t xml:space="preserve"> </w:t>
      </w:r>
      <w:r>
        <w:rPr>
          <w:bCs/>
        </w:rPr>
        <w:t xml:space="preserve">Предоставить квалифицированный персонал для оказания услуг, прошедший профессиональное обучение.</w:t>
      </w:r>
      <w:r>
        <w:rPr>
          <w:color w:val="c00000"/>
          <w:highlight w:val="white"/>
        </w:rPr>
      </w:r>
      <w:r>
        <w:rPr>
          <w:color w:val="c00000"/>
          <w:highlight w:val="white"/>
        </w:rPr>
      </w:r>
    </w:p>
    <w:p>
      <w:pPr>
        <w:pStyle w:val="724"/>
        <w:ind w:firstLine="709"/>
        <w:jc w:val="both"/>
        <w:rPr>
          <w:color w:val="auto"/>
          <w:highlight w:val="white"/>
        </w:rPr>
      </w:pPr>
      <w:r>
        <w:rPr>
          <w:bCs/>
          <w:color w:val="auto"/>
        </w:rPr>
        <w:t xml:space="preserve">5.1.2.</w:t>
      </w:r>
      <w:r>
        <w:rPr>
          <w:bCs/>
          <w:color w:val="auto"/>
          <w:highlight w:val="white"/>
        </w:rPr>
        <w:t xml:space="preserve"> </w:t>
      </w:r>
      <w:r>
        <w:rPr>
          <w:bCs/>
          <w:color w:val="auto"/>
          <w:highlight w:val="white"/>
        </w:rPr>
        <w:t xml:space="preserve">Использовать исключительно новые</w:t>
      </w:r>
      <w:r>
        <w:rPr>
          <w:bCs/>
          <w:color w:val="auto"/>
          <w:highlight w:val="white"/>
        </w:rPr>
        <w:t xml:space="preserve"> </w:t>
      </w:r>
      <w:r>
        <w:rPr>
          <w:bCs/>
          <w:color w:val="auto"/>
        </w:rPr>
        <w:t xml:space="preserve">комплектующие </w:t>
      </w:r>
      <w:r>
        <w:rPr>
          <w:bCs/>
          <w:color w:val="auto"/>
        </w:rPr>
        <w:t xml:space="preserve">и материалы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(детали и компоненты, которые являются составной частью кондиционера)</w:t>
      </w:r>
      <w:r>
        <w:rPr>
          <w:bCs/>
          <w:color w:val="auto"/>
        </w:rPr>
        <w:t xml:space="preserve">, рекомендованные заводом-изготовителем автомобиля Заказчика, не бывшие в использовании, не из ремонта, в том числе, которые не были восс</w:t>
      </w:r>
      <w:r>
        <w:rPr>
          <w:bCs/>
          <w:color w:val="auto"/>
        </w:rPr>
        <w:t xml:space="preserve">тановлены</w:t>
      </w:r>
      <w:r>
        <w:rPr>
          <w:color w:val="auto"/>
          <w:highlight w:val="none"/>
        </w:rPr>
        <w:t xml:space="preserve">.</w:t>
      </w:r>
      <w:r>
        <w:rPr>
          <w:color w:val="auto"/>
          <w:highlight w:val="white"/>
        </w:rPr>
      </w:r>
      <w:r>
        <w:rPr>
          <w:color w:val="auto"/>
          <w:highlight w:val="white"/>
        </w:rPr>
      </w:r>
    </w:p>
    <w:p>
      <w:pPr>
        <w:pStyle w:val="724"/>
        <w:ind w:firstLine="709"/>
        <w:jc w:val="both"/>
        <w:rPr>
          <w:color w:val="auto"/>
          <w:highlight w:val="white"/>
        </w:rPr>
      </w:pPr>
      <w:r>
        <w:rPr>
          <w:color w:val="auto"/>
          <w:highlight w:val="none"/>
        </w:rPr>
        <w:t xml:space="preserve">5.1.3. </w:t>
      </w:r>
      <w:r>
        <w:rPr>
          <w:bCs/>
          <w:color w:val="auto"/>
          <w:highlight w:val="white"/>
        </w:rPr>
        <w:t xml:space="preserve">Оказать услуги своевременно, с использованием комплектующих и расходных материалов Исполнителя.</w:t>
      </w:r>
      <w:r>
        <w:rPr>
          <w:color w:val="auto"/>
          <w:highlight w:val="white"/>
        </w:rPr>
      </w:r>
      <w:r>
        <w:rPr>
          <w:color w:val="auto"/>
          <w:highlight w:val="white"/>
        </w:rPr>
      </w:r>
    </w:p>
    <w:p>
      <w:pPr>
        <w:pStyle w:val="724"/>
        <w:ind w:firstLine="709"/>
        <w:jc w:val="both"/>
        <w:rPr>
          <w:highlight w:val="white"/>
        </w:rPr>
      </w:pPr>
      <w:r>
        <w:t xml:space="preserve">5.1.4. Иметь действующий сертификат соответствия качества оказываемых услуг </w:t>
      </w:r>
      <w:r>
        <w:rPr>
          <w:highlight w:val="white"/>
        </w:rPr>
        <w:t xml:space="preserve">государственным стандартам.</w:t>
      </w:r>
      <w:r>
        <w:rPr>
          <w:highlight w:val="white"/>
        </w:rPr>
      </w:r>
      <w:r>
        <w:rPr>
          <w:highlight w:val="white"/>
        </w:rPr>
      </w:r>
    </w:p>
    <w:p>
      <w:pPr>
        <w:pStyle w:val="724"/>
        <w:ind w:firstLine="709"/>
        <w:jc w:val="both"/>
      </w:pPr>
      <w:r>
        <w:t xml:space="preserve">5.1.5. Соблюдать сроки оказания услуг.</w:t>
      </w:r>
      <w:r/>
    </w:p>
    <w:p>
      <w:pPr>
        <w:pStyle w:val="724"/>
        <w:ind w:firstLine="709"/>
        <w:jc w:val="both"/>
      </w:pPr>
      <w:r>
        <w:t xml:space="preserve">5.2. Исполнитель вправе:</w:t>
      </w:r>
      <w:r/>
    </w:p>
    <w:p>
      <w:pPr>
        <w:pStyle w:val="724"/>
        <w:ind w:firstLine="709"/>
        <w:jc w:val="both"/>
      </w:pPr>
      <w:r>
        <w:t xml:space="preserve">5.2.1. Требовать своевременной оплаты на условиях, установленных договором, надлежащим образом оказанных и принятых Заказчиком услуг.</w:t>
      </w:r>
      <w:r/>
    </w:p>
    <w:p>
      <w:pPr>
        <w:pStyle w:val="724"/>
        <w:ind w:firstLine="709"/>
        <w:jc w:val="both"/>
      </w:pPr>
      <w:r>
        <w:t xml:space="preserve">5.3. Заказчик обязан:</w:t>
      </w:r>
      <w:r/>
    </w:p>
    <w:p>
      <w:pPr>
        <w:pStyle w:val="724"/>
        <w:ind w:firstLine="709"/>
        <w:jc w:val="both"/>
      </w:pPr>
      <w:r>
        <w:t xml:space="preserve">5.3.1. Прибыть к Исполнителю и предоставить автомобиль для оказания услуг в согласованный срок. В противном случае Исполнитель вправе назначить иной удобный ему срок передачи автомобиля для оказания услуг.</w:t>
      </w:r>
      <w:r/>
    </w:p>
    <w:p>
      <w:pPr>
        <w:pStyle w:val="724"/>
        <w:ind w:firstLine="709"/>
        <w:jc w:val="both"/>
      </w:pPr>
      <w:r>
        <w:t xml:space="preserve">5.3.2. В момент передачи автомобиля Исполнителю представить документ удостоверяющий личность и доверенность на право передачи автомобиля Исполнителю и получения автомобиля после оказания услуг, а также передачу и получение сопутствующих документов.</w:t>
      </w:r>
      <w:r/>
    </w:p>
    <w:p>
      <w:pPr>
        <w:pStyle w:val="724"/>
        <w:ind w:firstLine="709"/>
        <w:jc w:val="both"/>
      </w:pPr>
      <w:r>
        <w:t xml:space="preserve">5.3.3. Принять и оплатить услуги в соответствии с настоящим договором.</w:t>
      </w:r>
      <w:r/>
    </w:p>
    <w:p>
      <w:pPr>
        <w:pStyle w:val="724"/>
        <w:ind w:firstLine="709"/>
        <w:jc w:val="both"/>
        <w:widowControl w:val="off"/>
      </w:pPr>
      <w:r>
        <w:t xml:space="preserve">5.4. Заказчик вправе:</w:t>
      </w:r>
      <w:r/>
    </w:p>
    <w:p>
      <w:pPr>
        <w:pStyle w:val="724"/>
        <w:ind w:firstLine="709"/>
        <w:jc w:val="both"/>
        <w:widowControl w:val="off"/>
      </w:pPr>
      <w:r>
        <w:t xml:space="preserve">5.4.1. Требовать от Исполнителя надлежащего исполнения обязательств, установленных договором.</w:t>
      </w:r>
      <w:r/>
    </w:p>
    <w:p>
      <w:pPr>
        <w:pStyle w:val="724"/>
        <w:ind w:firstLine="709"/>
        <w:jc w:val="both"/>
        <w:widowControl w:val="off"/>
      </w:pPr>
      <w:r>
        <w:t xml:space="preserve">5.4.2. Требовать от Исполнителя своевременного устранения недостатков, выявленных как в ходе приемки услуг, так и в течение гарантийного периода.</w:t>
      </w:r>
      <w:r/>
    </w:p>
    <w:p>
      <w:pPr>
        <w:pStyle w:val="724"/>
        <w:ind w:firstLine="709"/>
        <w:jc w:val="both"/>
        <w:widowControl w:val="off"/>
      </w:pPr>
      <w:r>
        <w:t xml:space="preserve">5.4.3. Проверять ход и качество оказания услуг по договору, не вмешиваясь в деятельность Исполнителя и соблюдая правила техники безопасности, установленные Исполнителем.</w:t>
      </w:r>
      <w:r/>
    </w:p>
    <w:p>
      <w:pPr>
        <w:pStyle w:val="724"/>
        <w:ind w:firstLine="709"/>
        <w:jc w:val="both"/>
        <w:rPr>
          <w:highlight w:val="none"/>
        </w:rPr>
      </w:pPr>
      <w:r>
        <w:t xml:space="preserve">5.4.4. Не оплачивать услуги, оказанные с недостатками, до момента их устранения.</w:t>
      </w:r>
      <w:r/>
    </w:p>
    <w:p>
      <w:pPr>
        <w:pStyle w:val="1041"/>
        <w:numPr>
          <w:ilvl w:val="0"/>
          <w:numId w:val="4"/>
        </w:numPr>
        <w:contextualSpacing/>
        <w:ind w:left="357" w:hanging="357"/>
        <w:jc w:val="center"/>
        <w:spacing w:before="120" w:after="120"/>
      </w:pPr>
      <w:r>
        <w:t xml:space="preserve">СТОИМОСТЬ УСЛУГ. ПОРЯДОК РАСЧЕТОВ</w:t>
      </w:r>
      <w:r/>
    </w:p>
    <w:p>
      <w:pPr>
        <w:pStyle w:val="724"/>
        <w:ind w:firstLine="709"/>
        <w:jc w:val="both"/>
        <w:rPr>
          <w:color w:val="000000" w:themeColor="text1"/>
        </w:rPr>
      </w:pPr>
      <w:r>
        <w:rPr>
          <w:color w:val="000000" w:themeColor="text1"/>
          <w:sz w:val="24"/>
          <w:szCs w:val="24"/>
        </w:rPr>
        <w:t xml:space="preserve">6.1. Общая стоимость договора (Приложение № 1) составляет _____________ руб. ___ коп. (_______________________________ рубля ___ коп.), в том числе НД</w:t>
      </w:r>
      <w:r>
        <w:rPr>
          <w:color w:val="000000" w:themeColor="text1"/>
          <w:sz w:val="24"/>
          <w:szCs w:val="24"/>
          <w:highlight w:val="white"/>
        </w:rPr>
        <w:t xml:space="preserve">С (__%) - </w:t>
      </w:r>
      <w:r>
        <w:rPr>
          <w:color w:val="000000" w:themeColor="text1"/>
          <w:sz w:val="24"/>
          <w:szCs w:val="24"/>
        </w:rPr>
        <w:t xml:space="preserve">_______ руб. ___ коп.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78"/>
        <w:ind w:firstLine="72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6.2. Изменение ставки НДС, а также применение (утрата) Исполнителем права на освобождение от НДС (ст.145 НК РФ), не влечет за собой изменение суммы договора. При этом сумма НДС исчисляется по ставке, указанно</w:t>
      </w:r>
      <w:r>
        <w:rPr>
          <w:color w:val="000000"/>
          <w:sz w:val="24"/>
          <w:szCs w:val="24"/>
        </w:rPr>
        <w:t xml:space="preserve">й в ст. 164 НК РФ на дату оказания услуг. Стороны подписывают дополнительное соглашение об изменении применяемой Исполнителем ставки НДС с соответствующей корректировкой пункта 6.1. и спецификации без изменения общей стоимости договора, указанной в п. 6.1.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firstLine="72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6.3. Стоимость услуг является фиксированной и не может изменяться в ходе исполнения договора, за исключением случаев, предусмотренных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  <w:highlight w:val="white"/>
        </w:rPr>
        <w:t xml:space="preserve">6.4. Стоимость услуг включает в себя: причит</w:t>
      </w:r>
      <w:r>
        <w:rPr>
          <w:sz w:val="24"/>
          <w:szCs w:val="24"/>
        </w:rPr>
        <w:t xml:space="preserve">ающееся Исполнителю вознаграждение за услуги (работы по монтажу оборудования); стоимость оборудования</w:t>
      </w:r>
      <w:r>
        <w:rPr>
          <w:rFonts w:eastAsia="Times New Roman" w:cs="Times New Roman"/>
          <w:i w:val="0"/>
          <w:iCs w:val="0"/>
          <w:color w:val="000000"/>
          <w:sz w:val="24"/>
          <w:szCs w:val="24"/>
        </w:rPr>
        <w:t xml:space="preserve"> (</w:t>
      </w:r>
      <w:r>
        <w:rPr>
          <w:rFonts w:eastAsia="Times New Roman" w:cs="Times New Roman"/>
          <w:i w:val="0"/>
          <w:iCs w:val="0"/>
          <w:color w:val="000000"/>
          <w:sz w:val="24"/>
          <w:szCs w:val="24"/>
          <w:highlight w:val="white"/>
        </w:rPr>
        <w:t xml:space="preserve">кондиционер </w:t>
      </w:r>
      <w:r>
        <w:rPr>
          <w:i w:val="0"/>
          <w:iCs w:val="0"/>
          <w:sz w:val="24"/>
          <w:szCs w:val="24"/>
          <w:highlight w:val="white"/>
        </w:rPr>
        <w:t xml:space="preserve">в сборе - полный комплект для установки в штатное место автомобиля</w:t>
      </w:r>
      <w:r>
        <w:rPr>
          <w:rFonts w:eastAsia="Times New Roman" w:cs="Times New Roman"/>
          <w:i w:val="0"/>
          <w:iCs w:val="0"/>
          <w:color w:val="000000"/>
          <w:sz w:val="24"/>
          <w:szCs w:val="24"/>
          <w:highlight w:val="white"/>
        </w:rPr>
        <w:t xml:space="preserve"> с подключением к ЭБУ, </w:t>
      </w:r>
      <w:r>
        <w:rPr>
          <w:i w:val="0"/>
          <w:iCs w:val="0"/>
          <w:sz w:val="24"/>
          <w:szCs w:val="24"/>
          <w:highlight w:val="white"/>
        </w:rPr>
        <w:t xml:space="preserve">включая крепеж</w:t>
      </w:r>
      <w:r>
        <w:rPr>
          <w:rFonts w:eastAsia="Times New Roman" w:cs="Times New Roman"/>
          <w:i w:val="0"/>
          <w:iCs w:val="0"/>
          <w:color w:val="000000"/>
          <w:sz w:val="24"/>
          <w:szCs w:val="24"/>
          <w:highlight w:val="white"/>
        </w:rPr>
        <w:t xml:space="preserve"> и заправочные компоненты</w:t>
      </w:r>
      <w:r/>
      <w:r>
        <w:rPr>
          <w:rFonts w:eastAsia="Times New Roman" w:cs="Times New Roman"/>
          <w:i w:val="0"/>
          <w:iCs w:val="0"/>
          <w:color w:val="000000"/>
          <w:sz w:val="24"/>
          <w:szCs w:val="24"/>
          <w:highlight w:val="none"/>
        </w:rPr>
        <w:t xml:space="preserve">, </w:t>
      </w:r>
      <w:r>
        <w:rPr>
          <w:rFonts w:eastAsia="Times New Roman" w:cs="Times New Roman"/>
          <w:i w:val="0"/>
          <w:iCs w:val="0"/>
          <w:color w:val="000000"/>
          <w:sz w:val="24"/>
          <w:szCs w:val="24"/>
          <w:highlight w:val="white"/>
        </w:rPr>
        <w:t xml:space="preserve">Артикул № 2190F-8100046, производитель</w:t>
      </w:r>
      <w:r>
        <w:rPr>
          <w:rFonts w:eastAsia="Times New Roman" w:cs="Times New Roman"/>
          <w:i w:val="0"/>
          <w:iCs w:val="0"/>
          <w:color w:val="000000"/>
          <w:sz w:val="24"/>
          <w:szCs w:val="24"/>
          <w:highlight w:val="white"/>
        </w:rPr>
        <w:t xml:space="preserve"> ООО «Фрост», </w:t>
      </w:r>
      <w:r>
        <w:rPr>
          <w:rFonts w:eastAsia="Times New Roman" w:cs="Times New Roman"/>
          <w:i w:val="0"/>
          <w:iCs w:val="0"/>
          <w:color w:val="000000"/>
          <w:sz w:val="24"/>
          <w:szCs w:val="24"/>
          <w:highlight w:val="white"/>
        </w:rPr>
        <w:br/>
        <w:t xml:space="preserve">г. Тольятти)</w:t>
      </w:r>
      <w:r>
        <w:rPr>
          <w:i w:val="0"/>
          <w:iCs w:val="0"/>
          <w:sz w:val="24"/>
          <w:szCs w:val="24"/>
          <w:highlight w:val="white"/>
        </w:rPr>
        <w:t xml:space="preserve">;</w:t>
      </w:r>
      <w:r>
        <w:rPr>
          <w:sz w:val="24"/>
          <w:szCs w:val="24"/>
          <w:highlight w:val="white"/>
        </w:rPr>
        <w:t xml:space="preserve"> п</w:t>
      </w:r>
      <w:r>
        <w:rPr>
          <w:sz w:val="24"/>
          <w:szCs w:val="24"/>
        </w:rPr>
        <w:t xml:space="preserve">рочие расходы и налоги, уплаченные исполнителем или подлежащие уплате в ходе исполнения до</w:t>
      </w:r>
      <w:r>
        <w:rPr>
          <w:color w:val="000000" w:themeColor="text1"/>
          <w:sz w:val="24"/>
          <w:szCs w:val="24"/>
        </w:rPr>
        <w:t xml:space="preserve">говора.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724"/>
        <w:ind w:firstLine="709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6.5. Первичные учетные </w:t>
      </w:r>
      <w:r>
        <w:rPr>
          <w:sz w:val="24"/>
          <w:szCs w:val="24"/>
        </w:rPr>
        <w:t xml:space="preserve">документы должны быть оформлены в соответствии с требованиями Федерального закона от 06.12.2011 N 402-ФЗ «О бухга</w:t>
      </w:r>
      <w:r>
        <w:rPr>
          <w:sz w:val="24"/>
          <w:szCs w:val="24"/>
        </w:rPr>
        <w:t xml:space="preserve">лтерском учете». Если Исполнитель является плательщиком НДС, то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</w:t>
      </w:r>
      <w:r>
        <w:rPr>
          <w:sz w:val="24"/>
          <w:szCs w:val="24"/>
        </w:rPr>
        <w:t xml:space="preserve">овлением Правительства РФ от 26.12.2011 № 1137. Неверно оформленные первичные учетные документы подлежат возврату и замене, а срок оплаты сдвигается на срок, в течение которого Исполнителем будут произведены необходимые исправления и передача их Заказчику.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6.6. Получателем услуг по настоящему договору является Автобусный парк № 6 – филиал</w:t>
        <w:br/>
        <w:t xml:space="preserve">СПб ГУП «Пассажиравтотранс», имеющий следующие реквизиты: 195253, Санкт-Петербург, ул. Стасовой, д. 14, ИНН - 783 000 1758, КПП - 7806 43002.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6.7. Исполнитель обязуется оформить бухгалтерские документы в соответствии </w:t>
        <w:br/>
        <w:t xml:space="preserve">со следующими требованиями: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6.7.1.</w:t>
        <w:tab/>
        <w:t xml:space="preserve">В счете указывать: в строке «Плательщик (Покупатель)» – </w:t>
        <w:br/>
        <w:t xml:space="preserve">«СПб ГУП «Пассажиравтотранс», адрес 195197, Санкт-Петербург, Полюстровский пр., д. 39, </w:t>
        <w:br/>
        <w:t xml:space="preserve">ИНН / КПП 7830001758 / 785150001».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6.7.2.</w:t>
        <w:tab/>
        <w:t xml:space="preserve">В акте сдачи-приемки оказанных услуг (в</w:t>
      </w:r>
      <w:r>
        <w:rPr>
          <w:sz w:val="24"/>
          <w:szCs w:val="24"/>
        </w:rPr>
        <w:t xml:space="preserve">ыполненных работ) указывать: в строке «Плательщик» – «СПб ГУП «Пассажиравтотранс», адрес 195197, Санкт-Петербург, Полюстровский пр., д. 39, ИНН / КПП 7830001758 / 785150001»; в строке «Получатель услуг и его адрес» – наименование и адрес автобусного парка.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6.7.3.</w:t>
        <w:tab/>
        <w:t xml:space="preserve">В счете-фактуре указывать: строка «Грузополучатель и его адрес» – не заполняется; </w:t>
        <w:br/>
        <w:t xml:space="preserve">в строке «ИНН/КПП покупателя» – ИНН/КПП автобусного парка/получателя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6.7.4.</w:t>
        <w:tab/>
        <w:t xml:space="preserve">В УПД указывать: строка «Грузополу</w:t>
      </w:r>
      <w:r>
        <w:rPr>
          <w:sz w:val="24"/>
          <w:szCs w:val="24"/>
        </w:rPr>
        <w:t xml:space="preserve">чатель и его адрес» – не заполняется;  </w:t>
        <w:br/>
        <w:t xml:space="preserve">в строке «ИНН/КПП покупателя» – ИНН/КПП автобусного парка/получателя услуг; </w:t>
        <w:br/>
        <w:t xml:space="preserve">в строке «Наименование экономического субъекта – составителя документа» – </w:t>
        <w:br/>
        <w:t xml:space="preserve">«СПб ГУП «Пассажиравтотранс», ИНН / КПП 7830001758 / 785150001».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6.8. Оплата Исполнителю производится после приемки оказанных услуг путем перечисления денежных средств Заказчиком на расчетный счет Исполнителя, указанный в п. 14 настоящего договора.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tabs>
          <w:tab w:val="left" w:pos="0" w:leader="none"/>
          <w:tab w:val="clear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Авансирование договором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6.9. В случае отсутствия претензий по качеству оказанных услуг</w:t>
      </w:r>
      <w:r>
        <w:rPr>
          <w:sz w:val="24"/>
          <w:szCs w:val="24"/>
        </w:rPr>
        <w:t xml:space="preserve">, Заказчик производит оплату в течение 7 (семи) рабочих дней после подписания Сторонами акта сдачи-приемки оказанных услуг (выполненных работ)/УПД и предоставления Заказчику надлежащим образом оформленных документов, указанных в п. 4.1. настоящего договора</w:t>
      </w:r>
      <w:r>
        <w:rPr>
          <w:color w:val="000000"/>
          <w:sz w:val="24"/>
          <w:szCs w:val="24"/>
        </w:rPr>
        <w:t xml:space="preserve">.</w:t>
      </w:r>
      <w:bookmarkStart w:id="3" w:name="_Hlk151625522"/>
      <w:r/>
      <w:bookmarkEnd w:id="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6.10. Обязательства Заказчика по оплате оказанных услуг считаются исполненными </w:t>
        <w:br/>
        <w:t xml:space="preserve">с момента списания денежных средств с расчетного счета Заказчика.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6.11. В течение 10 (десяти) календарных дней после выполнения Сторонами договорных обязательств Исполнитель по требованию Заказчика обязан произвести сверку взаимных расчетов между Сторонами за оказанные услуги, с оформлением и подписанием Акта сверки.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41"/>
        <w:numPr>
          <w:ilvl w:val="0"/>
          <w:numId w:val="4"/>
        </w:numPr>
        <w:contextualSpacing/>
        <w:ind w:left="357" w:hanging="357"/>
        <w:jc w:val="center"/>
        <w:spacing w:before="120" w:after="120"/>
      </w:pPr>
      <w:r>
        <w:t xml:space="preserve">ГАРАНТИЙНЫЕ ОБЯЗАТЕЛЬСТВА</w:t>
      </w:r>
      <w:r/>
    </w:p>
    <w:p>
      <w:pPr>
        <w:pStyle w:val="724"/>
        <w:ind w:firstLine="709"/>
        <w:jc w:val="both"/>
        <w:rPr>
          <w:b/>
          <w:highlight w:val="white"/>
        </w:rPr>
      </w:pPr>
      <w:r>
        <w:t xml:space="preserve">7.1. Исполнитель предоставляет гарантию качества на оказанные услуги сроком </w:t>
        <w:br/>
      </w:r>
      <w:r>
        <w:rPr>
          <w:highlight w:val="white"/>
        </w:rPr>
        <w:t xml:space="preserve">12 (двенадцать) месяцев.</w:t>
      </w:r>
      <w:r>
        <w:rPr>
          <w:b/>
          <w:highlight w:val="white"/>
        </w:rPr>
      </w:r>
      <w:r>
        <w:rPr>
          <w:b/>
          <w:highlight w:val="white"/>
        </w:rPr>
      </w:r>
    </w:p>
    <w:p>
      <w:pPr>
        <w:pStyle w:val="724"/>
        <w:ind w:firstLine="709"/>
        <w:jc w:val="both"/>
      </w:pPr>
      <w:r>
        <w:t xml:space="preserve">7.2. Гарантийный период исчисляется с момента подписания Сторонами акта сдачи-приемки оказанных услуг (выполненных работ)/УПД.</w:t>
      </w:r>
      <w:r/>
    </w:p>
    <w:p>
      <w:pPr>
        <w:pStyle w:val="724"/>
        <w:ind w:firstLine="709"/>
        <w:jc w:val="both"/>
      </w:pPr>
      <w:r>
        <w:t xml:space="preserve">7.3. Исполнитель обязан устранить недоста</w:t>
      </w:r>
      <w:r>
        <w:t xml:space="preserve">тки, возникшие в гарантийный период по вине Исполнителя, своими силами и за свой счет в течение 10 (десяти) рабочих дней с даты поступления заявки (акта рекламации) от Заказчика на адрес эл. почты Исполнителя, указанный в п. 2.3. настоящего договора.</w:t>
      </w:r>
      <w:r/>
    </w:p>
    <w:p>
      <w:pPr>
        <w:pStyle w:val="724"/>
        <w:ind w:firstLine="709"/>
        <w:jc w:val="both"/>
        <w:rPr>
          <w:highlight w:val="none"/>
        </w:rPr>
      </w:pPr>
      <w:r>
        <w:t xml:space="preserve">7.4. Окончание срока действия договора или досрочное его расторжение не освобождает Исполнителя от исполнения гарантийных обязательств в течение всего гарантийного периода, установленного настоящим договором.</w:t>
      </w:r>
      <w:r>
        <w:rPr>
          <w:highlight w:val="none"/>
        </w:rPr>
      </w:r>
      <w:r>
        <w:rPr>
          <w:highlight w:val="none"/>
        </w:rPr>
      </w:r>
    </w:p>
    <w:p>
      <w:pPr>
        <w:pStyle w:val="1041"/>
        <w:numPr>
          <w:ilvl w:val="0"/>
          <w:numId w:val="4"/>
        </w:numPr>
        <w:contextualSpacing/>
        <w:ind w:left="357" w:hanging="357"/>
        <w:jc w:val="center"/>
        <w:spacing w:before="120" w:after="120"/>
        <w:rPr>
          <w:highlight w:val="white"/>
        </w:rPr>
      </w:pPr>
      <w:r>
        <w:rPr>
          <w:highlight w:val="white"/>
        </w:rPr>
        <w:t xml:space="preserve">ОТВЕТСТВЕННОСТЬ СТОРОН</w:t>
      </w:r>
      <w:r>
        <w:rPr>
          <w:highlight w:val="white"/>
        </w:rPr>
      </w:r>
      <w:r>
        <w:rPr>
          <w:highlight w:val="white"/>
        </w:rPr>
      </w:r>
    </w:p>
    <w:p>
      <w:pPr>
        <w:pStyle w:val="878"/>
        <w:ind w:firstLine="709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00000"/>
          <w:sz w:val="24"/>
          <w:szCs w:val="24"/>
        </w:rPr>
        <w:t xml:space="preserve">8.1. За каждый факт неисполнения или ненадлежа</w:t>
      </w:r>
      <w:r>
        <w:rPr>
          <w:rFonts w:eastAsia="Times New Roman" w:cs="Times New Roman"/>
          <w:b w:val="0"/>
          <w:bCs w:val="0"/>
          <w:color w:val="000000"/>
          <w:sz w:val="24"/>
          <w:szCs w:val="24"/>
        </w:rPr>
        <w:t xml:space="preserve">щего выполнения Исполнителем обязательств, предусмотренных договором, за исключением просрочки выполнения обязательств (в том числе гарантийного обязательства), предусмотренных договором, устанавливается штраф в размере 10 (десяти) процентов цены договора.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78"/>
        <w:ind w:firstLine="709"/>
        <w:rPr>
          <w:color w:val="000000"/>
          <w:sz w:val="24"/>
        </w:rPr>
      </w:pPr>
      <w:r>
        <w:rPr>
          <w:rFonts w:eastAsia="Times New Roman" w:cs="Times New Roman"/>
          <w:b w:val="0"/>
          <w:bCs w:val="0"/>
          <w:color w:val="000000"/>
          <w:sz w:val="24"/>
          <w:szCs w:val="24"/>
        </w:rPr>
        <w:t xml:space="preserve">8.2. За каждый факт неисполнения или ненадлежащего исполнения Исполнителем обязательства, предусмотр</w:t>
      </w:r>
      <w:r>
        <w:rPr>
          <w:color w:val="000000"/>
          <w:sz w:val="24"/>
        </w:rPr>
        <w:t xml:space="preserve">енного договором, которое не имеет стоимостного выражения (при наличии в договоре таких обязательств) устанавливается штраф в размере 1 000 рублей.</w:t>
      </w:r>
      <w:r>
        <w:rPr>
          <w:color w:val="000000"/>
          <w:sz w:val="24"/>
        </w:rPr>
      </w:r>
      <w:r>
        <w:rPr>
          <w:color w:val="000000"/>
          <w:sz w:val="24"/>
        </w:rPr>
      </w:r>
    </w:p>
    <w:p>
      <w:pPr>
        <w:pStyle w:val="878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8.3. В случае просрочки исполнения Исполнителем обязательств, предусмотренных договором, начисляются пени. Пеня начисляется за каждый день просрочки исполнения Исполнителем обязательств, предусмотренных договором, и устанавливается в размере 1 000 рублей.</w:t>
      </w:r>
      <w:r>
        <w:rPr>
          <w:color w:val="000000"/>
          <w:sz w:val="24"/>
        </w:rPr>
      </w:r>
      <w:r>
        <w:rPr>
          <w:color w:val="000000"/>
          <w:sz w:val="24"/>
        </w:rPr>
      </w:r>
    </w:p>
    <w:p>
      <w:pPr>
        <w:pStyle w:val="878"/>
        <w:ind w:firstLine="709"/>
      </w:pPr>
      <w:r>
        <w:rPr>
          <w:color w:val="000000"/>
          <w:sz w:val="24"/>
        </w:rPr>
        <w:t xml:space="preserve">8.4. В случае просрочки ис</w:t>
      </w:r>
      <w:r>
        <w:rPr>
          <w:color w:val="000000"/>
          <w:sz w:val="24"/>
        </w:rPr>
        <w:t xml:space="preserve">полнения Исполнителем гарантийного обязательства, предусмотренного договором, начисляются пени. Пеня начисляется за каждый день просрочки исполнения Исполнителем гарантийных обязательств, предусмотренных договором, и устанавливается в размере 1 000 рублей.</w:t>
      </w:r>
      <w:r/>
    </w:p>
    <w:p>
      <w:pPr>
        <w:pStyle w:val="878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8.5. Общая сумма начисленных штрафов за неисполнение или ненадлежащее исполнение Исполнителем, Заказчиком обязательств, предусмотренных договором, не может превышать цену договора.</w:t>
      </w:r>
      <w:r>
        <w:rPr>
          <w:color w:val="000000"/>
          <w:sz w:val="24"/>
        </w:rPr>
      </w:r>
      <w:r>
        <w:rPr>
          <w:color w:val="000000"/>
          <w:sz w:val="24"/>
        </w:rPr>
      </w:r>
    </w:p>
    <w:p>
      <w:pPr>
        <w:pStyle w:val="878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8.6. Заказчик вправе произвести Исполнителю оплату оказанных услуг за вычетом суммы неустойки (пеней, штрафов), начисленной Заказчиком, в соответствии с настоящим договором.</w:t>
      </w:r>
      <w:r>
        <w:rPr>
          <w:color w:val="000000"/>
          <w:sz w:val="24"/>
        </w:rPr>
      </w:r>
      <w:r>
        <w:rPr>
          <w:color w:val="000000"/>
          <w:sz w:val="24"/>
        </w:rPr>
      </w:r>
    </w:p>
    <w:p>
      <w:pPr>
        <w:pStyle w:val="878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8.7. Уплата штрафных санкций не освобождает Исполнителя от исполнения обязательств по договору.</w:t>
      </w:r>
      <w:r>
        <w:rPr>
          <w:color w:val="000000"/>
          <w:sz w:val="24"/>
        </w:rPr>
      </w:r>
      <w:r>
        <w:rPr>
          <w:color w:val="000000"/>
          <w:sz w:val="24"/>
        </w:rPr>
      </w:r>
    </w:p>
    <w:p>
      <w:pPr>
        <w:pStyle w:val="878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8.8. Исполнитель несет ответственность за комплектность и сохранность автомобиля Заказчика, в том числе установленного на него дополнительного оборудования, в течение срока оказания услуг.</w:t>
      </w:r>
      <w:r>
        <w:rPr>
          <w:color w:val="000000"/>
          <w:sz w:val="24"/>
        </w:rPr>
      </w:r>
      <w:r>
        <w:rPr>
          <w:color w:val="000000"/>
          <w:sz w:val="24"/>
        </w:rPr>
      </w:r>
    </w:p>
    <w:p>
      <w:pPr>
        <w:pStyle w:val="878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8.9. Исполнитель не несет ответственность за сохранность личных вещей и посторонних предметов, оставленных в автомобиле во время ее нахождения у Исполнителя.</w:t>
      </w:r>
      <w:r>
        <w:rPr>
          <w:color w:val="000000"/>
          <w:sz w:val="24"/>
        </w:rPr>
      </w:r>
      <w:r>
        <w:rPr>
          <w:color w:val="000000"/>
          <w:sz w:val="24"/>
        </w:rPr>
      </w:r>
    </w:p>
    <w:p>
      <w:pPr>
        <w:pStyle w:val="878"/>
        <w:ind w:firstLine="709"/>
        <w:rPr>
          <w:color w:val="000000"/>
          <w:sz w:val="24"/>
          <w:szCs w:val="24"/>
          <w:highlight w:val="none"/>
        </w:rPr>
      </w:pPr>
      <w:r>
        <w:rPr>
          <w:color w:val="000000"/>
          <w:sz w:val="24"/>
        </w:rPr>
        <w:t xml:space="preserve">8.10. Стороны соглашаются, что проценты в соответствии со статьей 317.1 Гражданского кодекса Российской Федерации не начисляются и не уплачиваются.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  <w:highlight w:val="none"/>
        </w:rPr>
      </w:r>
    </w:p>
    <w:p>
      <w:pPr>
        <w:pStyle w:val="1041"/>
        <w:numPr>
          <w:ilvl w:val="0"/>
          <w:numId w:val="4"/>
        </w:numPr>
        <w:contextualSpacing w:val="0"/>
        <w:ind w:left="0" w:firstLine="0"/>
        <w:jc w:val="center"/>
        <w:spacing w:before="120" w:after="120"/>
      </w:pPr>
      <w:r>
        <w:t xml:space="preserve">ФОРС-МАЖОР</w:t>
      </w:r>
      <w:r/>
    </w:p>
    <w:p>
      <w:pPr>
        <w:pStyle w:val="1041"/>
        <w:numPr>
          <w:ilvl w:val="1"/>
          <w:numId w:val="4"/>
        </w:numPr>
        <w:contextualSpacing w:val="0"/>
        <w:ind w:left="0" w:firstLine="709"/>
        <w:jc w:val="both"/>
        <w:spacing w:before="0" w:after="0"/>
      </w:pPr>
      <w:r>
        <w:t xml:space="preserve">Сторона, не исполнившая или ненадлежащем образом исполнившая свои обязательства по договору при выполнении его условий, не несе</w:t>
      </w:r>
      <w:r>
        <w:t xml:space="preserve">т ответственности, если докажет, что надлежащее исполнение обязательств оказалось невозможным вследствие обстоятельств непреодолимой силы (форс-мажор), т.е. чрезвычайных и непредотвратимых обстоятельств при конкретных условиях конкретного периода времени. 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К обстоятельствам непреодолимой силы относятся</w:t>
      </w:r>
      <w:r>
        <w:t xml:space="preserve"> следующие: явления стихийного характера (землетрясение, наводнение, удар молнии, извержение вулкана, сель, оползень, цунами и т.п.), температуру, силу ветра и уровень осадков в месте исполнения обязательств по договору, исключающих для человека нормальную</w:t>
      </w:r>
      <w:r>
        <w:t xml:space="preserve"> жизнедеятельность; мораторий органов власти и управления; забастовки, организованные в установленном законом порядке,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При наступлении и прекращении вышеуказанных обстоятельств Сторона должна известить об этом в письменной форме другую Сторону в течение 3 (трех) дней с момента наступления указанных обстоятельств и предоставить до</w:t>
      </w:r>
      <w:r>
        <w:t xml:space="preserve">кументы компетентного органа, подтверждающего, что данное обстоятельство имело место. Извещение должно содержать данные о характере обстоятельств и их влияние на исполнение Стороной своих обязанностей по договору, а также предполагаемый срок их исполнения.</w:t>
      </w:r>
      <w:r/>
    </w:p>
    <w:p>
      <w:pPr>
        <w:pStyle w:val="1041"/>
        <w:numPr>
          <w:ilvl w:val="0"/>
          <w:numId w:val="4"/>
        </w:numPr>
        <w:contextualSpacing w:val="0"/>
        <w:ind w:left="357" w:hanging="357"/>
        <w:jc w:val="center"/>
        <w:spacing w:before="120" w:after="120"/>
      </w:pPr>
      <w:r>
        <w:t xml:space="preserve">СРОК ДЕЙСТВИЯ ДОГОВОРА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Договор вступает в силу со дня его подписания Сторонами и действует по 31.07.2026, а в части взаиморасчетов – до полного исполнения Сторонами своих обязательств.</w:t>
      </w:r>
      <w:r/>
    </w:p>
    <w:p>
      <w:pPr>
        <w:pStyle w:val="724"/>
        <w:numPr>
          <w:ilvl w:val="0"/>
          <w:numId w:val="4"/>
        </w:numPr>
        <w:ind w:left="357" w:hanging="357"/>
        <w:jc w:val="center"/>
        <w:spacing w:before="120" w:after="120"/>
      </w:pPr>
      <w:r>
        <w:t xml:space="preserve">ПОРЯДОК РАЗРЕШЕНИЯ СПОРОВ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Все споры или разногласия, возникающие между С</w:t>
      </w:r>
      <w:r>
        <w:t xml:space="preserve">торонами по договору или в связи с ним, разрешаются путем переговоров между Сторонами. Претензионный порядок разрешения споров является обязательным. Претензия направляется с использованием средств факсимильной связи и почтового отправления с уведомлением.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В случае </w:t>
      </w:r>
      <w:r>
        <w:t xml:space="preserve">невозможности разрешения разногласий путем переговоров, они подлежат урегулированию в судебном порядке в соответствии с действующим законодательством РФ. Все споры между Сторонами рассматриваются в Арбитражном суде Санкт-Петербурга и Ленинградской области.</w:t>
      </w:r>
      <w:r/>
    </w:p>
    <w:p>
      <w:pPr>
        <w:pStyle w:val="724"/>
        <w:numPr>
          <w:ilvl w:val="0"/>
          <w:numId w:val="4"/>
        </w:numPr>
        <w:ind w:left="357" w:hanging="357"/>
        <w:jc w:val="center"/>
        <w:spacing w:before="120" w:after="120"/>
      </w:pPr>
      <w:r>
        <w:t xml:space="preserve">ИЗМЕНЕНИЕ И РАСТОРЖЕНИЕ ДОГОВОРА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Все изменения и дополнения к настоящему договору должны быть оформлены письменно в виде дополнительных соглашений, которые после их подписания Сторонами являются неотъемлемой частью договора.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Договор может быть расторгнут по соглашению Сторон.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Заказчик вправе расторгнуть настоящий договор в одностороннем порядке путем направления уведомления о расторжении Исполнителю. Уведомление направляется не менее, чем за 14 (четырнадцать) дней до даты расторжения.</w:t>
      </w:r>
      <w:r/>
    </w:p>
    <w:p>
      <w:pPr>
        <w:pStyle w:val="1041"/>
        <w:numPr>
          <w:ilvl w:val="0"/>
          <w:numId w:val="4"/>
        </w:numPr>
        <w:contextualSpacing w:val="0"/>
        <w:ind w:left="0" w:firstLine="0"/>
        <w:jc w:val="center"/>
        <w:spacing w:before="120" w:after="120"/>
      </w:pPr>
      <w:r>
        <w:t xml:space="preserve">ЗАКЛЮЧИТЕЛЬНЫЕ ПОЛОЖЕНИЯ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По всем вопр</w:t>
      </w:r>
      <w:r>
        <w:t xml:space="preserve">осам, не урегулированным договором, но прямо или косвенно вытекающим из отношений Сторон по нему, затрагивающим имущественные интересы и деловую репутацию Сторон договора, Стороны будут руководствоваться нормами и положениями действующего законодательства.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 </w:t>
        <w:br/>
        <w:t xml:space="preserve">в письменном виде.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rPr>
          <w:rFonts w:eastAsia="Arial Unicode MS"/>
        </w:rPr>
        <w:t xml:space="preserve">Настоящий договор подписан электронной подписью каждой из Сторон.</w:t>
      </w:r>
      <w:r/>
    </w:p>
    <w:p>
      <w:pPr>
        <w:pStyle w:val="1041"/>
        <w:numPr>
          <w:ilvl w:val="1"/>
          <w:numId w:val="4"/>
        </w:numPr>
        <w:ind w:left="0" w:firstLine="709"/>
        <w:jc w:val="both"/>
      </w:pPr>
      <w:r>
        <w:t xml:space="preserve">К настоящему договору прилагаются и являются неотъемлемой его частью:</w:t>
      </w:r>
      <w:r/>
    </w:p>
    <w:p>
      <w:pPr>
        <w:pStyle w:val="724"/>
        <w:ind w:firstLine="709"/>
        <w:jc w:val="both"/>
      </w:pPr>
      <w:r>
        <w:t xml:space="preserve">13.4.1. Приложение № 1 – Спецификация.</w:t>
      </w:r>
      <w:r/>
    </w:p>
    <w:p>
      <w:pPr>
        <w:pStyle w:val="724"/>
        <w:numPr>
          <w:ilvl w:val="0"/>
          <w:numId w:val="4"/>
        </w:numPr>
        <w:ind w:left="0" w:firstLine="0"/>
        <w:jc w:val="center"/>
        <w:spacing w:before="120" w:after="120"/>
      </w:pPr>
      <w:r>
        <w:t xml:space="preserve">АДРЕСА, БАНКОВСКИЕ РЕКВИЗИТЫ И ПОДПИСИ СТОРОН</w:t>
      </w:r>
      <w:r/>
    </w:p>
    <w:tbl>
      <w:tblPr>
        <w:tblW w:w="10407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5130"/>
        <w:gridCol w:w="5276"/>
      </w:tblGrid>
      <w:tr>
        <w:tblPrEx/>
        <w:trPr>
          <w:trHeight w:val="267"/>
        </w:trPr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130" w:type="dxa"/>
            <w:vAlign w:val="center"/>
            <w:textDirection w:val="lrTb"/>
            <w:noWrap w:val="false"/>
          </w:tcPr>
          <w:p>
            <w:pPr>
              <w:pStyle w:val="724"/>
              <w:ind w:firstLine="709"/>
              <w:jc w:val="both"/>
              <w:widowControl w:val="off"/>
            </w:pPr>
            <w:r>
              <w:t xml:space="preserve">«Исполнитель»</w:t>
            </w:r>
            <w:r/>
          </w:p>
        </w:tc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276" w:type="dxa"/>
            <w:vAlign w:val="center"/>
            <w:textDirection w:val="lrTb"/>
            <w:noWrap w:val="false"/>
          </w:tcPr>
          <w:p>
            <w:pPr>
              <w:pStyle w:val="724"/>
              <w:ind w:firstLine="709"/>
              <w:widowControl w:val="off"/>
            </w:pPr>
            <w:r>
              <w:t xml:space="preserve">«Заказчик»</w:t>
            </w:r>
            <w:r/>
          </w:p>
        </w:tc>
      </w:tr>
      <w:tr>
        <w:tblPrEx/>
        <w:trPr>
          <w:trHeight w:val="2806"/>
        </w:trPr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130" w:type="dxa"/>
            <w:textDirection w:val="lrTb"/>
            <w:noWrap w:val="false"/>
          </w:tcPr>
          <w:p>
            <w:pPr>
              <w:pStyle w:val="724"/>
              <w:jc w:val="both"/>
              <w:widowControl w:val="off"/>
              <w:tabs>
                <w:tab w:val="left" w:pos="0" w:leader="none"/>
                <w:tab w:val="clear" w:pos="709" w:leader="none"/>
              </w:tabs>
            </w:pPr>
            <w:r/>
            <w:r/>
          </w:p>
          <w:p>
            <w:pPr>
              <w:pStyle w:val="724"/>
              <w:jc w:val="both"/>
              <w:widowControl w:val="off"/>
              <w:tabs>
                <w:tab w:val="left" w:pos="0" w:leader="none"/>
                <w:tab w:val="clear" w:pos="709" w:leader="none"/>
              </w:tabs>
            </w:pPr>
            <w:r/>
            <w:r/>
          </w:p>
        </w:tc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276" w:type="dxa"/>
            <w:textDirection w:val="lrTb"/>
            <w:noWrap w:val="false"/>
          </w:tcPr>
          <w:p>
            <w:pPr>
              <w:pStyle w:val="724"/>
              <w:widowControl w:val="off"/>
            </w:pPr>
            <w:r>
              <w:t xml:space="preserve">Санкт-Петербургское государственное</w:t>
            </w:r>
            <w:r/>
          </w:p>
          <w:p>
            <w:pPr>
              <w:pStyle w:val="724"/>
              <w:widowControl w:val="off"/>
            </w:pPr>
            <w:r>
              <w:t xml:space="preserve">унитарное предприятие пассажирского </w:t>
            </w:r>
            <w:r/>
          </w:p>
          <w:p>
            <w:pPr>
              <w:pStyle w:val="724"/>
              <w:widowControl w:val="off"/>
            </w:pPr>
            <w:r>
              <w:t xml:space="preserve">автомобильного транспорта </w:t>
            </w:r>
            <w:r/>
          </w:p>
          <w:p>
            <w:pPr>
              <w:pStyle w:val="724"/>
              <w:widowControl w:val="off"/>
            </w:pPr>
            <w:r>
              <w:t xml:space="preserve">(СПб ГУП «Пассажиравтотранс»)</w:t>
            </w:r>
            <w:r/>
          </w:p>
          <w:p>
            <w:pPr>
              <w:pStyle w:val="724"/>
              <w:widowControl w:val="off"/>
            </w:pPr>
            <w:r>
              <w:t xml:space="preserve">195197, Санкт-Петербург, </w:t>
            </w:r>
            <w:r/>
          </w:p>
          <w:p>
            <w:pPr>
              <w:pStyle w:val="724"/>
              <w:widowControl w:val="off"/>
            </w:pPr>
            <w:r>
              <w:t xml:space="preserve">Полюстровский пр., д.39,</w:t>
            </w:r>
            <w:r/>
          </w:p>
          <w:p>
            <w:pPr>
              <w:pStyle w:val="724"/>
              <w:widowControl w:val="off"/>
            </w:pPr>
            <w:r>
              <w:t xml:space="preserve">ИНН 7830001758, КПП 785150001</w:t>
            </w:r>
            <w:r/>
          </w:p>
          <w:p>
            <w:pPr>
              <w:pStyle w:val="724"/>
              <w:widowControl w:val="off"/>
            </w:pPr>
            <w:r>
              <w:t xml:space="preserve">ПАО «БАНК «САНКТ-ПЕТЕРБУРГ»</w:t>
            </w:r>
            <w:r/>
          </w:p>
          <w:p>
            <w:pPr>
              <w:pStyle w:val="724"/>
              <w:widowControl w:val="off"/>
            </w:pPr>
            <w:r>
              <w:t xml:space="preserve">р/сч. 40 602 810 145 000 001 954</w:t>
            </w:r>
            <w:r/>
          </w:p>
          <w:p>
            <w:pPr>
              <w:pStyle w:val="724"/>
              <w:widowControl w:val="off"/>
            </w:pPr>
            <w:r>
              <w:t xml:space="preserve">к/сч. 30 101 810 900 000 000 790</w:t>
            </w:r>
            <w:r/>
          </w:p>
          <w:p>
            <w:pPr>
              <w:pStyle w:val="724"/>
              <w:widowControl w:val="off"/>
            </w:pPr>
            <w:r>
              <w:t xml:space="preserve">БИК 044 030 790,</w:t>
            </w:r>
            <w:r/>
          </w:p>
          <w:p>
            <w:pPr>
              <w:pStyle w:val="724"/>
              <w:widowControl w:val="off"/>
            </w:pPr>
            <w:r>
              <w:t xml:space="preserve">ОГРН 1027809247300</w:t>
            </w:r>
            <w:r/>
          </w:p>
        </w:tc>
      </w:tr>
      <w:tr>
        <w:tblPrEx/>
        <w:trPr>
          <w:trHeight w:val="247"/>
        </w:trPr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130" w:type="dxa"/>
            <w:vAlign w:val="center"/>
            <w:textDirection w:val="lrTb"/>
            <w:noWrap w:val="false"/>
          </w:tcPr>
          <w:p>
            <w:pPr>
              <w:pStyle w:val="724"/>
              <w:ind w:firstLine="709"/>
              <w:jc w:val="both"/>
              <w:widowControl w:val="off"/>
            </w:pPr>
            <w:r/>
            <w:r/>
          </w:p>
        </w:tc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276" w:type="dxa"/>
            <w:vAlign w:val="center"/>
            <w:textDirection w:val="lrTb"/>
            <w:noWrap w:val="false"/>
          </w:tcPr>
          <w:p>
            <w:pPr>
              <w:pStyle w:val="724"/>
              <w:jc w:val="both"/>
              <w:widowControl w:val="off"/>
            </w:pPr>
            <w:r/>
            <w:r/>
          </w:p>
        </w:tc>
      </w:tr>
      <w:tr>
        <w:tblPrEx/>
        <w:trPr>
          <w:trHeight w:val="1263"/>
        </w:trPr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130" w:type="dxa"/>
            <w:textDirection w:val="lrTb"/>
            <w:noWrap w:val="false"/>
          </w:tcPr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Электронная подпись</w:t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color w:val="808080" w:themeColor="background1" w:themeShade="80"/>
                <w:highlight w:val="none"/>
              </w:rPr>
            </w:pPr>
            <w:r>
              <w:rPr>
                <w:color w:val="808080" w:themeColor="background1" w:themeShade="80"/>
              </w:rPr>
              <w:t xml:space="preserve">_______________________ </w:t>
            </w:r>
            <w:r>
              <w:rPr>
                <w:color w:val="808080" w:themeColor="background1" w:themeShade="80"/>
                <w:highlight w:val="none"/>
              </w:rPr>
            </w:r>
            <w:r>
              <w:rPr>
                <w:color w:val="808080" w:themeColor="background1" w:themeShade="80"/>
                <w:highlight w:val="none"/>
              </w:rPr>
            </w:r>
          </w:p>
        </w:tc>
        <w:tc>
          <w:tcPr>
            <w:tcBorders>
              <w:top w:val="single" w:color="BFBFBF" w:sz="12" w:space="0"/>
              <w:left w:val="single" w:color="BFBFBF" w:sz="12" w:space="0"/>
              <w:bottom w:val="single" w:color="BFBFBF" w:sz="12" w:space="0"/>
              <w:right w:val="single" w:color="BFBFBF" w:sz="12" w:space="0"/>
            </w:tcBorders>
            <w:tcW w:w="5276" w:type="dxa"/>
            <w:textDirection w:val="lrTb"/>
            <w:noWrap w:val="false"/>
          </w:tcPr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Электронная подпись</w:t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Главный инженер – </w:t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заместитель генерального директора</w:t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_____________________ А.Н. Беляев</w:t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</w:tc>
      </w:tr>
    </w:tbl>
    <w:p>
      <w:pPr>
        <w:sectPr>
          <w:footerReference w:type="default" dor:id="rId10"/>
          <w:footnotePr/>
          <w:endnotePr/>
          <w:type w:val="nextPage"/>
          <w:pgSz w:w="11906" w:h="16838" w:orient="portrait"/>
          <w:pgMar w:top="1134" w:right="567" w:bottom="1134" w:left="1417" w:header="0" w:footer="0" w:gutter="0"/>
          <w:cols w:num="1" w:sep="0" w:space="1701" w:equalWidth="1"/>
          <w:docGrid w:linePitch="360"/>
          <w:titlePg/>
        </w:sectPr>
      </w:pPr>
      <w:r/>
      <w:r/>
    </w:p>
    <w:p>
      <w:pPr>
        <w:pStyle w:val="724"/>
        <w:jc w:val="right"/>
        <w:spacing w:before="0" w:after="120"/>
        <w:rPr>
          <w:bCs/>
        </w:rPr>
      </w:pPr>
      <w:r>
        <w:t xml:space="preserve">Приложение № 1</w:t>
      </w:r>
      <w:r>
        <w:rPr>
          <w:bCs/>
        </w:rPr>
      </w:r>
      <w:r>
        <w:rPr>
          <w:bCs/>
        </w:rPr>
      </w:r>
    </w:p>
    <w:p>
      <w:pPr>
        <w:pStyle w:val="724"/>
        <w:jc w:val="right"/>
        <w:spacing w:before="0" w:after="120"/>
      </w:pPr>
      <w:r>
        <w:rPr>
          <w:bCs/>
        </w:rPr>
        <w:t xml:space="preserve">к договору от </w:t>
      </w:r>
      <w:r>
        <w:t xml:space="preserve">«___» __________ 2026 года № _______________</w:t>
      </w:r>
      <w:r/>
    </w:p>
    <w:p>
      <w:pPr>
        <w:pStyle w:val="724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724"/>
        <w:jc w:val="center"/>
        <w:rPr>
          <w:highlight w:val="none"/>
        </w:rPr>
      </w:pPr>
      <w:r>
        <w:rPr>
          <w:bCs/>
        </w:rPr>
        <w:t xml:space="preserve">СПЕЦИФИКАЦИЯ</w:t>
      </w:r>
      <w:r>
        <w:rPr>
          <w:highlight w:val="none"/>
        </w:rPr>
      </w:r>
      <w:r>
        <w:rPr>
          <w:highlight w:val="none"/>
        </w:rPr>
      </w:r>
    </w:p>
    <w:p>
      <w:pPr>
        <w:pStyle w:val="724"/>
        <w:ind w:firstLine="6946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tbl>
      <w:tblPr>
        <w:tblW w:w="15165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440"/>
        <w:gridCol w:w="1330"/>
        <w:gridCol w:w="886"/>
        <w:gridCol w:w="1773"/>
        <w:gridCol w:w="1330"/>
        <w:gridCol w:w="1625"/>
        <w:gridCol w:w="1781"/>
      </w:tblGrid>
      <w:tr>
        <w:tblPrEx/>
        <w:trPr>
          <w:trHeight w:val="683"/>
          <w:tblHeader/>
        </w:trPr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6440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Наименование услуг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724"/>
              <w:jc w:val="center"/>
              <w:widowControl w:val="o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(ОКПД 2 – </w:t>
            </w:r>
            <w:r>
              <w:rPr>
                <w:bCs/>
                <w:color w:val="000000"/>
                <w:sz w:val="22"/>
                <w:szCs w:val="22"/>
              </w:rPr>
              <w:t xml:space="preserve">45.20.11.514</w:t>
            </w:r>
            <w:r>
              <w:rPr>
                <w:color w:val="000000"/>
                <w:sz w:val="22"/>
                <w:szCs w:val="22"/>
              </w:rPr>
              <w:t xml:space="preserve">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330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измерения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773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за ед.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НДС,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330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Налоговая ставка,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НДС,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781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Стоимость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24"/>
              <w:jc w:val="center"/>
              <w:widowControl w:val="off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с НДС, руб. 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6440" w:type="dxa"/>
            <w:vAlign w:val="center"/>
            <w:textDirection w:val="lrTb"/>
            <w:noWrap w:val="false"/>
          </w:tcPr>
          <w:p>
            <w:pPr>
              <w:pStyle w:val="724"/>
              <w:ind w:left="0" w:right="0" w:firstLine="0"/>
              <w:jc w:val="left"/>
              <w:widowControl w:val="off"/>
              <w:rPr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Ус</w:t>
            </w:r>
            <w:r>
              <w:rPr>
                <w:b w:val="0"/>
                <w:bCs w:val="0"/>
                <w:sz w:val="24"/>
                <w:szCs w:val="24"/>
                <w:lang w:eastAsia="en-US"/>
              </w:rPr>
              <w:t xml:space="preserve">тановка кондиционера на легковой автомобиль</w:t>
            </w:r>
            <w:r>
              <w:rPr>
                <w:b w:val="0"/>
                <w:bCs w:val="0"/>
                <w:sz w:val="24"/>
                <w:szCs w:val="24"/>
                <w:lang w:eastAsia="en-US"/>
              </w:rPr>
            </w:r>
            <w:r>
              <w:rPr>
                <w:b w:val="0"/>
                <w:bCs w:val="0"/>
                <w:sz w:val="24"/>
                <w:szCs w:val="24"/>
                <w:lang w:eastAsia="en-US"/>
              </w:rPr>
            </w:r>
          </w:p>
          <w:p>
            <w:pPr>
              <w:pStyle w:val="724"/>
              <w:ind w:left="0" w:right="0" w:firstLine="0"/>
              <w:jc w:val="left"/>
              <w:widowControl w:val="off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LADA GRANTA, включая стоимость комплектующих </w:t>
            </w:r>
            <w:r>
              <w:rPr>
                <w:rFonts w:eastAsia="Times New Roman" w:cs="Times New Roman"/>
                <w:i w:val="0"/>
                <w:iCs w:val="0"/>
                <w:color w:val="000000"/>
                <w:sz w:val="24"/>
                <w:szCs w:val="24"/>
                <w:highlight w:val="none"/>
              </w:rPr>
              <w:t xml:space="preserve">(</w:t>
            </w:r>
            <w:r>
              <w:rPr>
                <w:rFonts w:eastAsia="Times New Roman" w:cs="Times New Roman"/>
                <w:i w:val="0"/>
                <w:iCs w:val="0"/>
                <w:color w:val="000000"/>
                <w:sz w:val="24"/>
                <w:szCs w:val="24"/>
                <w:highlight w:val="none"/>
              </w:rPr>
              <w:t xml:space="preserve">комплект для установки</w:t>
            </w:r>
            <w:r>
              <w:rPr>
                <w:rFonts w:eastAsia="Times New Roman" w:cs="Times New Roman"/>
                <w:i w:val="0"/>
                <w:iCs w:val="0"/>
                <w:color w:val="000000"/>
                <w:sz w:val="24"/>
                <w:szCs w:val="24"/>
                <w:highlight w:val="white"/>
              </w:rPr>
              <w:t xml:space="preserve"> № 2190F-8100046</w:t>
            </w:r>
            <w:r/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330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spacing w:line="276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усл. 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spacing w:line="276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773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330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A6A6A6" w:sz="12" w:space="0"/>
              <w:left w:val="single" w:color="A6A6A6" w:sz="12" w:space="0"/>
              <w:bottom w:val="single" w:color="A6A6A6" w:sz="12" w:space="0"/>
              <w:right w:val="single" w:color="A6A6A6" w:sz="12" w:space="0"/>
            </w:tcBorders>
            <w:tcW w:w="1781" w:type="dxa"/>
            <w:vAlign w:val="center"/>
            <w:textDirection w:val="lrTb"/>
            <w:noWrap w:val="false"/>
          </w:tcPr>
          <w:p>
            <w:pPr>
              <w:pStyle w:val="724"/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724"/>
        <w:jc w:val="center"/>
      </w:pPr>
      <w:r/>
      <w:r/>
    </w:p>
    <w:p>
      <w:pPr>
        <w:pStyle w:val="724"/>
        <w:jc w:val="center"/>
      </w:pPr>
      <w:r/>
      <w:r/>
    </w:p>
    <w:p>
      <w:pPr>
        <w:pStyle w:val="724"/>
        <w:jc w:val="center"/>
      </w:pPr>
      <w:r/>
      <w:r/>
    </w:p>
    <w:tbl>
      <w:tblPr>
        <w:tblpPr w:horzAnchor="text" w:tblpXSpec="left" w:vertAnchor="text" w:tblpY="1" w:leftFromText="180" w:topFromText="0" w:rightFromText="180" w:bottomFromText="0"/>
        <w:tblW w:w="992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4819"/>
        <w:gridCol w:w="5103"/>
      </w:tblGrid>
      <w:tr>
        <w:tblPrEx/>
        <w:trPr>
          <w:trHeight w:val="537"/>
        </w:trPr>
        <w:tc>
          <w:tcPr>
            <w:tcW w:w="4819" w:type="dxa"/>
            <w:textDirection w:val="lrTb"/>
            <w:noWrap w:val="false"/>
          </w:tcPr>
          <w:p>
            <w:pPr>
              <w:pStyle w:val="724"/>
              <w:jc w:val="both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Электронная подпись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  <w:p>
            <w:pPr>
              <w:pStyle w:val="724"/>
              <w:jc w:val="both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«Исполнитель»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724"/>
              <w:jc w:val="both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Электронная подпись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  <w:p>
            <w:pPr>
              <w:pStyle w:val="724"/>
              <w:jc w:val="both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«Заказчик»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</w:tc>
      </w:tr>
      <w:tr>
        <w:tblPrEx/>
        <w:trPr>
          <w:trHeight w:val="271"/>
        </w:trPr>
        <w:tc>
          <w:tcPr>
            <w:tcW w:w="4819" w:type="dxa"/>
            <w:textDirection w:val="lrTb"/>
            <w:noWrap w:val="false"/>
          </w:tcPr>
          <w:p>
            <w:pPr>
              <w:pStyle w:val="724"/>
              <w:widowControl w:val="off"/>
              <w:tabs>
                <w:tab w:val="clear" w:pos="709" w:leader="none"/>
                <w:tab w:val="left" w:pos="1275" w:leader="none"/>
              </w:tabs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724"/>
              <w:jc w:val="both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СПб ГУП «Пассажиравтотранс»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</w:tc>
      </w:tr>
      <w:tr>
        <w:tblPrEx/>
        <w:trPr>
          <w:trHeight w:val="1040"/>
        </w:trPr>
        <w:tc>
          <w:tcPr>
            <w:tcW w:w="4819" w:type="dxa"/>
            <w:textDirection w:val="lrTb"/>
            <w:noWrap w:val="false"/>
          </w:tcPr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  <w:r>
              <w:rPr>
                <w:color w:val="808080" w:themeColor="background1" w:themeShade="80"/>
              </w:rPr>
            </w:r>
          </w:p>
          <w:p>
            <w:pPr>
              <w:pStyle w:val="724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color w:val="808080" w:themeColor="background1" w:themeShade="80"/>
              </w:rPr>
              <w:t xml:space="preserve">_______________________ 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                   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</w:tc>
        <w:tc>
          <w:tcPr>
            <w:tcW w:w="5103" w:type="dxa"/>
            <w:vAlign w:val="center"/>
            <w:textDirection w:val="lrTb"/>
            <w:noWrap w:val="false"/>
          </w:tcPr>
          <w:p>
            <w:pPr>
              <w:pStyle w:val="724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Главный инженер – 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  <w:p>
            <w:pPr>
              <w:pStyle w:val="724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заместитель генерального директора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  <w:p>
            <w:pPr>
              <w:pStyle w:val="724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______________________ А.Н. Беляев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  <w:p>
            <w:pPr>
              <w:pStyle w:val="724"/>
              <w:widowControl w:val="off"/>
              <w:rPr>
                <w:rFonts w:eastAsia="Calibri"/>
                <w:color w:val="808080" w:themeColor="background1" w:themeShade="80"/>
                <w:lang w:eastAsia="en-US"/>
              </w:rPr>
            </w:pPr>
            <w:r>
              <w:rPr>
                <w:rFonts w:eastAsia="Calibri"/>
                <w:color w:val="808080" w:themeColor="background1" w:themeShade="80"/>
                <w:lang w:eastAsia="en-US"/>
              </w:rPr>
              <w:t xml:space="preserve">                   </w:t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  <w:r>
              <w:rPr>
                <w:rFonts w:eastAsia="Calibri"/>
                <w:color w:val="808080" w:themeColor="background1" w:themeShade="80"/>
                <w:lang w:eastAsia="en-US"/>
              </w:rPr>
            </w:r>
          </w:p>
        </w:tc>
      </w:tr>
    </w:tbl>
    <w:p>
      <w:pPr>
        <w:pStyle w:val="724"/>
        <w:ind w:firstLine="709"/>
        <w:jc w:val="both"/>
      </w:pPr>
      <w:r/>
      <w:bookmarkStart w:id="5" w:name="_GoBack"/>
      <w:r/>
      <w:bookmarkEnd w:id="5"/>
      <w:r/>
      <w:r/>
    </w:p>
    <w:sectPr>
      <w:headerReference w:type="default" dor:id="rId9"/>
      <w:footerReference w:type="default" dor:id="rId11"/>
      <w:footerReference w:type="first" dor:id="rId12"/>
      <w:footnotePr/>
      <w:endnotePr/>
      <w:type w:val="nextPage"/>
      <w:pgSz w:w="16838" w:h="11906" w:orient="landscape"/>
      <w:pgMar w:top="567" w:right="850" w:bottom="1134" w:left="1134" w:header="397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yrillicRevue">
    <w:panose1 w:val="02000603000000000000"/>
  </w:font>
  <w:font w:name="Helvetica">
    <w:panose1 w:val="020B0604020202020204"/>
  </w:font>
  <w:font w:name="TimesDL">
    <w:panose1 w:val="02000603000000000000"/>
  </w:font>
  <w:font w:name="Times New Roman CYR">
    <w:panose1 w:val="02020603050405020304"/>
  </w:font>
  <w:font w:name="Calibri Light">
    <w:panose1 w:val="020F0502020204030204"/>
  </w:font>
  <w:font w:name="Segoe UI">
    <w:panose1 w:val="020B0502040504020204"/>
  </w:font>
  <w:font w:name="Courier New">
    <w:panose1 w:val="02070309020205020404"/>
  </w:font>
  <w:font w:name="Mangal">
    <w:panose1 w:val="02040503050306020203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  <w:font w:name="PT Astra Serif">
    <w:panose1 w:val="020A0603040505020204"/>
  </w:font>
  <w:font w:name="Tahoma">
    <w:panose1 w:val="020B0604030504040204"/>
  </w:font>
  <w:font w:name="Noto Sans Devanagari">
    <w:panose1 w:val="020B0502040504020204"/>
  </w:font>
  <w:font w:name="Arial CYR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jc w:val="right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 xml:space="preserve">6</w:t>
    </w:r>
    <w:r>
      <w:rPr>
        <w:sz w:val="18"/>
        <w:szCs w:val="18"/>
      </w:rPr>
      <w:fldChar w:fldCharType="end"/>
    </w:r>
    <w:r/>
  </w:p>
  <w:p>
    <w:pPr>
      <w:pStyle w:val="91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jc w:val="right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 xml:space="preserve">7</w:t>
    </w:r>
    <w:r>
      <w:rPr>
        <w:sz w:val="18"/>
        <w:szCs w:val="18"/>
      </w:rPr>
      <w:fldChar w:fldCharType="end"/>
    </w:r>
    <w:r/>
  </w:p>
  <w:p>
    <w:pPr>
      <w:pStyle w:val="91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  <w:rPr>
        <w:rFonts w:cs="Times New Roman"/>
      </w:r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  <w:rPr>
        <w:rFonts w:cs="Times New Roman"/>
      </w:r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  <w:rPr>
        <w:rFonts w:cs="Times New Roman"/>
      </w:r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  <w:rPr>
        <w:rFonts w:cs="Times New Roman"/>
      </w:r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  <w:rPr>
        <w:rFonts w:cs="Times New Roman"/>
      </w:rPr>
    </w:lvl>
    <w:lvl w:ilvl="5">
      <w:start w:val="1"/>
      <w:numFmt w:val="decimal"/>
      <w:pStyle w:val="730"/>
      <w:isLgl w:val="false"/>
      <w:suff w:val="tab"/>
      <w:lvlText w:val="%6"/>
      <w:lvlJc w:val="left"/>
      <w:pPr>
        <w:ind w:left="1152" w:hanging="1152"/>
        <w:tabs>
          <w:tab w:val="num" w:pos="1152" w:leader="none"/>
        </w:tabs>
      </w:pPr>
      <w:rPr>
        <w:rFonts w:cs="Times New Roman"/>
      </w:r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  <w:rPr>
        <w:rFonts w:cs="Times New Roman"/>
      </w:r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  <w:rPr>
        <w:rFonts w:cs="Times New Roman"/>
      </w:rPr>
    </w:lvl>
    <w:lvl w:ilvl="8">
      <w:start w:val="1"/>
      <w:numFmt w:val="decimal"/>
      <w:pStyle w:val="733"/>
      <w:isLgl w:val="false"/>
      <w:suff w:val="tab"/>
      <w:lvlText w:val="%6.%9"/>
      <w:lvlJc w:val="left"/>
      <w:pPr>
        <w:ind w:left="1584" w:hanging="1584"/>
        <w:tabs>
          <w:tab w:val="num" w:pos="1584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0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37" w:hanging="360"/>
        <w:tabs>
          <w:tab w:val="num" w:pos="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  <w:tabs>
          <w:tab w:val="num" w:pos="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114" w:hanging="405"/>
        <w:tabs>
          <w:tab w:val="num" w:pos="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  <w:tabs>
          <w:tab w:val="num" w:pos="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474" w:hanging="360"/>
        <w:tabs>
          <w:tab w:val="num" w:pos="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48" w:hanging="720"/>
        <w:tabs>
          <w:tab w:val="num" w:pos="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062" w:hanging="720"/>
        <w:tabs>
          <w:tab w:val="num" w:pos="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536" w:hanging="1080"/>
        <w:tabs>
          <w:tab w:val="num" w:pos="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650" w:hanging="1080"/>
        <w:tabs>
          <w:tab w:val="num" w:pos="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124" w:hanging="1440"/>
        <w:tabs>
          <w:tab w:val="num" w:pos="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238" w:hanging="1440"/>
        <w:tabs>
          <w:tab w:val="num" w:pos="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712" w:hanging="1800"/>
        <w:tabs>
          <w:tab w:val="num" w:pos="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pStyle w:val="1044"/>
      <w:isLgl w:val="false"/>
      <w:suff w:val="tab"/>
      <w:lvlText w:val="%1."/>
      <w:lvlJc w:val="left"/>
      <w:pPr>
        <w:ind w:left="3196" w:hanging="360"/>
        <w:tabs>
          <w:tab w:val="num" w:pos="3196" w:leader="none"/>
        </w:tabs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position w:val="0"/>
        <w:sz w:val="24"/>
        <w:vertAlign w:val="baseline"/>
      </w:rPr>
    </w:lvl>
    <w:lvl w:ilvl="1">
      <w:start w:val="1"/>
      <w:numFmt w:val="decimal"/>
      <w:pStyle w:val="1045"/>
      <w:isLgl w:val="false"/>
      <w:suff w:val="tab"/>
      <w:lvlText w:val="%1.%2."/>
      <w:lvlJc w:val="left"/>
      <w:pPr>
        <w:ind w:left="4995" w:hanging="600"/>
        <w:tabs>
          <w:tab w:val="num" w:pos="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87" w:hanging="720"/>
        <w:tabs>
          <w:tab w:val="num" w:pos="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87" w:hanging="720"/>
        <w:tabs>
          <w:tab w:val="num" w:pos="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47" w:hanging="1080"/>
        <w:tabs>
          <w:tab w:val="num" w:pos="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47" w:hanging="1080"/>
        <w:tabs>
          <w:tab w:val="num" w:pos="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07" w:hanging="1440"/>
        <w:tabs>
          <w:tab w:val="num" w:pos="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007" w:hanging="1440"/>
        <w:tabs>
          <w:tab w:val="num" w:pos="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67" w:hanging="1800"/>
        <w:tabs>
          <w:tab w:val="num" w:pos="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  <w:tabs>
          <w:tab w:val="num" w:pos="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114" w:hanging="405"/>
        <w:tabs>
          <w:tab w:val="num" w:pos="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474" w:hanging="360"/>
        <w:tabs>
          <w:tab w:val="num" w:pos="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48" w:hanging="720"/>
        <w:tabs>
          <w:tab w:val="num" w:pos="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062" w:hanging="720"/>
        <w:tabs>
          <w:tab w:val="num" w:pos="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536" w:hanging="1080"/>
        <w:tabs>
          <w:tab w:val="num" w:pos="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650" w:hanging="1080"/>
        <w:tabs>
          <w:tab w:val="num" w:pos="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124" w:hanging="1440"/>
        <w:tabs>
          <w:tab w:val="num" w:pos="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238" w:hanging="1440"/>
        <w:tabs>
          <w:tab w:val="num" w:pos="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712" w:hanging="1800"/>
        <w:tabs>
          <w:tab w:val="num" w:pos="0" w:leader="none"/>
        </w:tabs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Tahoma" w:cs="Noto Sans Devanagar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4" w:default="1">
    <w:name w:val="Normal"/>
    <w:qFormat/>
    <w:pPr>
      <w:jc w:val="left"/>
      <w:spacing w:before="0" w:after="0"/>
      <w:widowControl/>
    </w:pPr>
    <w:rPr>
      <w:rFonts w:ascii="Times New Roman" w:hAnsi="Times New Roman" w:eastAsia="Tahoma" w:cs="Noto Sans Devanagari"/>
      <w:color w:val="auto"/>
      <w:sz w:val="24"/>
      <w:szCs w:val="24"/>
      <w:lang w:val="ru-RU" w:eastAsia="ru-RU" w:bidi="ar-SA"/>
    </w:rPr>
  </w:style>
  <w:style w:type="paragraph" w:styleId="725">
    <w:name w:val="Heading 1"/>
    <w:basedOn w:val="724"/>
    <w:uiPriority w:val="99"/>
    <w:qFormat/>
    <w:pPr>
      <w:keepNext/>
      <w:spacing w:before="240" w:after="60"/>
      <w:outlineLvl w:val="0"/>
    </w:pPr>
    <w:rPr>
      <w:rFonts w:ascii="Arial" w:hAnsi="Arial"/>
      <w:b/>
      <w:sz w:val="26"/>
      <w:szCs w:val="20"/>
    </w:rPr>
  </w:style>
  <w:style w:type="paragraph" w:styleId="726">
    <w:name w:val="Heading 2"/>
    <w:basedOn w:val="724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727">
    <w:name w:val="Heading 3"/>
    <w:basedOn w:val="724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728">
    <w:name w:val="Heading 4"/>
    <w:basedOn w:val="724"/>
    <w:uiPriority w:val="99"/>
    <w:qFormat/>
    <w:pPr>
      <w:jc w:val="center"/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729">
    <w:name w:val="Heading 5"/>
    <w:basedOn w:val="724"/>
    <w:uiPriority w:val="99"/>
    <w:qFormat/>
    <w:pPr>
      <w:jc w:val="center"/>
      <w:keepNext/>
      <w:outlineLvl w:val="4"/>
    </w:pPr>
    <w:rPr>
      <w:b/>
      <w:bCs/>
    </w:rPr>
  </w:style>
  <w:style w:type="paragraph" w:styleId="730">
    <w:name w:val="Heading 6"/>
    <w:basedOn w:val="724"/>
    <w:uiPriority w:val="99"/>
    <w:qFormat/>
    <w:pPr>
      <w:numPr>
        <w:ilvl w:val="5"/>
        <w:numId w:val="1"/>
      </w:numPr>
      <w:jc w:val="both"/>
      <w:spacing w:before="240" w:after="60"/>
      <w:outlineLvl w:val="5"/>
    </w:pPr>
    <w:rPr>
      <w:i/>
      <w:iCs/>
      <w:sz w:val="22"/>
      <w:szCs w:val="22"/>
    </w:rPr>
  </w:style>
  <w:style w:type="paragraph" w:styleId="731">
    <w:name w:val="Heading 7"/>
    <w:basedOn w:val="724"/>
    <w:uiPriority w:val="99"/>
    <w:qFormat/>
    <w:pPr>
      <w:keepLines/>
      <w:keepNext/>
      <w:widowControl w:val="off"/>
      <w:outlineLvl w:val="6"/>
      <w:suppressLineNumbers/>
    </w:pPr>
    <w:rPr>
      <w:rFonts w:ascii="Calibri" w:hAnsi="Calibri"/>
    </w:rPr>
  </w:style>
  <w:style w:type="paragraph" w:styleId="732">
    <w:name w:val="Heading 8"/>
    <w:basedOn w:val="724"/>
    <w:uiPriority w:val="99"/>
    <w:qFormat/>
    <w:pPr>
      <w:ind w:left="-108" w:right="-108" w:firstLine="0"/>
      <w:jc w:val="center"/>
      <w:keepNext/>
      <w:outlineLvl w:val="7"/>
    </w:pPr>
    <w:rPr>
      <w:rFonts w:ascii="Calibri" w:hAnsi="Calibri"/>
      <w:i/>
      <w:iCs/>
    </w:rPr>
  </w:style>
  <w:style w:type="paragraph" w:styleId="733">
    <w:name w:val="Heading 9"/>
    <w:basedOn w:val="724"/>
    <w:uiPriority w:val="99"/>
    <w:qFormat/>
    <w:pPr>
      <w:numPr>
        <w:ilvl w:val="8"/>
        <w:numId w:val="1"/>
      </w:numPr>
      <w:jc w:val="both"/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styleId="734">
    <w:name w:val="Heading 4 Char"/>
    <w:basedOn w:val="748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35">
    <w:name w:val="Heading 5 Char"/>
    <w:basedOn w:val="748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36">
    <w:name w:val="Heading 6 Char"/>
    <w:basedOn w:val="74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37">
    <w:name w:val="Heading 7 Char"/>
    <w:basedOn w:val="748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38">
    <w:name w:val="Heading 8 Char"/>
    <w:basedOn w:val="74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39">
    <w:name w:val="Heading 9 Char"/>
    <w:basedOn w:val="748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740">
    <w:name w:val="Title Char"/>
    <w:basedOn w:val="748"/>
    <w:uiPriority w:val="10"/>
    <w:qFormat/>
    <w:rPr>
      <w:sz w:val="48"/>
      <w:szCs w:val="48"/>
    </w:rPr>
  </w:style>
  <w:style w:type="character" w:styleId="741">
    <w:name w:val="Subtitle Char"/>
    <w:basedOn w:val="748"/>
    <w:uiPriority w:val="11"/>
    <w:qFormat/>
    <w:rPr>
      <w:sz w:val="24"/>
      <w:szCs w:val="24"/>
    </w:rPr>
  </w:style>
  <w:style w:type="character" w:styleId="742">
    <w:name w:val="Quote Char"/>
    <w:uiPriority w:val="29"/>
    <w:qFormat/>
    <w:rPr>
      <w:i/>
    </w:rPr>
  </w:style>
  <w:style w:type="character" w:styleId="743">
    <w:name w:val="Intense Quote Char"/>
    <w:uiPriority w:val="30"/>
    <w:qFormat/>
    <w:rPr>
      <w:i/>
    </w:rPr>
  </w:style>
  <w:style w:type="character" w:styleId="744">
    <w:name w:val="Footer Char"/>
    <w:basedOn w:val="748"/>
    <w:uiPriority w:val="99"/>
    <w:qFormat/>
  </w:style>
  <w:style w:type="character" w:styleId="745">
    <w:name w:val="Caption Char"/>
    <w:uiPriority w:val="99"/>
    <w:qFormat/>
  </w:style>
  <w:style w:type="character" w:styleId="746">
    <w:name w:val="Footnote Text Char"/>
    <w:uiPriority w:val="99"/>
    <w:qFormat/>
    <w:rPr>
      <w:sz w:val="18"/>
    </w:rPr>
  </w:style>
  <w:style w:type="character" w:styleId="747">
    <w:name w:val="Endnote Text Char"/>
    <w:uiPriority w:val="99"/>
    <w:qFormat/>
    <w:rPr>
      <w:sz w:val="20"/>
    </w:rPr>
  </w:style>
  <w:style w:type="character" w:styleId="748" w:default="1">
    <w:name w:val="Default Paragraph Font"/>
    <w:uiPriority w:val="1"/>
    <w:unhideWhenUsed/>
    <w:qFormat/>
  </w:style>
  <w:style w:type="character" w:styleId="749" w:customStyle="1">
    <w:name w:val="Heading 1 Char"/>
    <w:basedOn w:val="748"/>
    <w:uiPriority w:val="99"/>
    <w:qFormat/>
    <w:rPr>
      <w:rFonts w:cs="Times New Roman"/>
      <w:b/>
      <w:sz w:val="24"/>
      <w:lang w:val="ru-RU" w:eastAsia="ru-RU"/>
    </w:rPr>
  </w:style>
  <w:style w:type="character" w:styleId="750" w:customStyle="1">
    <w:name w:val="Heading 2 Char"/>
    <w:basedOn w:val="748"/>
    <w:uiPriority w:val="99"/>
    <w:qFormat/>
    <w:rPr>
      <w:rFonts w:cs="Times New Roman"/>
      <w:b/>
      <w:sz w:val="24"/>
      <w:lang w:val="ru-RU" w:eastAsia="ru-RU"/>
    </w:rPr>
  </w:style>
  <w:style w:type="character" w:styleId="751" w:customStyle="1">
    <w:name w:val="Heading 3 Char"/>
    <w:basedOn w:val="748"/>
    <w:uiPriority w:val="99"/>
    <w:semiHidden/>
    <w:qFormat/>
    <w:rPr>
      <w:rFonts w:ascii="Cambria" w:hAnsi="Cambria" w:cs="Times New Roman"/>
      <w:b/>
      <w:sz w:val="26"/>
    </w:rPr>
  </w:style>
  <w:style w:type="character" w:styleId="752" w:customStyle="1">
    <w:name w:val="Заголовок 4 Знак"/>
    <w:basedOn w:val="748"/>
    <w:uiPriority w:val="99"/>
    <w:qFormat/>
    <w:rPr>
      <w:rFonts w:ascii="Calibri" w:hAnsi="Calibri" w:cs="Times New Roman"/>
      <w:b/>
      <w:sz w:val="28"/>
    </w:rPr>
  </w:style>
  <w:style w:type="character" w:styleId="753" w:customStyle="1">
    <w:name w:val="Заголовок 5 Знак"/>
    <w:basedOn w:val="748"/>
    <w:uiPriority w:val="99"/>
    <w:qFormat/>
    <w:rPr>
      <w:rFonts w:cs="Times New Roman"/>
      <w:b/>
      <w:sz w:val="24"/>
      <w:lang w:val="ru-RU" w:eastAsia="ru-RU"/>
    </w:rPr>
  </w:style>
  <w:style w:type="character" w:styleId="754" w:customStyle="1">
    <w:name w:val="Заголовок 6 Знак"/>
    <w:basedOn w:val="748"/>
    <w:uiPriority w:val="99"/>
    <w:qFormat/>
    <w:rPr>
      <w:i/>
      <w:iCs/>
    </w:rPr>
  </w:style>
  <w:style w:type="character" w:styleId="755" w:customStyle="1">
    <w:name w:val="Заголовок 7 Знак"/>
    <w:basedOn w:val="748"/>
    <w:uiPriority w:val="99"/>
    <w:qFormat/>
    <w:rPr>
      <w:rFonts w:ascii="Calibri" w:hAnsi="Calibri" w:cs="Times New Roman"/>
      <w:sz w:val="24"/>
    </w:rPr>
  </w:style>
  <w:style w:type="character" w:styleId="756" w:customStyle="1">
    <w:name w:val="Заголовок 8 Знак"/>
    <w:basedOn w:val="748"/>
    <w:uiPriority w:val="99"/>
    <w:qFormat/>
    <w:rPr>
      <w:rFonts w:ascii="Calibri" w:hAnsi="Calibri" w:cs="Times New Roman"/>
      <w:i/>
      <w:sz w:val="24"/>
    </w:rPr>
  </w:style>
  <w:style w:type="character" w:styleId="757" w:customStyle="1">
    <w:name w:val="Заголовок 9 Знак1"/>
    <w:basedOn w:val="748"/>
    <w:uiPriority w:val="99"/>
    <w:qFormat/>
    <w:rPr>
      <w:rFonts w:ascii="Arial" w:hAnsi="Arial" w:cs="Arial"/>
      <w:b/>
      <w:bCs/>
      <w:i/>
      <w:iCs/>
      <w:sz w:val="18"/>
      <w:szCs w:val="18"/>
    </w:rPr>
  </w:style>
  <w:style w:type="character" w:styleId="758" w:customStyle="1">
    <w:name w:val="Заголовок 9 Знак"/>
    <w:uiPriority w:val="99"/>
    <w:qFormat/>
    <w:rPr>
      <w:rFonts w:ascii="Arial" w:hAnsi="Arial"/>
      <w:b/>
      <w:i/>
      <w:sz w:val="18"/>
    </w:rPr>
  </w:style>
  <w:style w:type="character" w:styleId="759" w:customStyle="1">
    <w:name w:val="Заголовок 1 Знак"/>
    <w:uiPriority w:val="99"/>
    <w:qFormat/>
    <w:rPr>
      <w:rFonts w:ascii="Arial" w:hAnsi="Arial"/>
      <w:b/>
      <w:sz w:val="32"/>
      <w:lang w:val="ru-RU" w:eastAsia="ru-RU"/>
    </w:rPr>
  </w:style>
  <w:style w:type="character" w:styleId="760" w:customStyle="1">
    <w:name w:val="Заголовок 2 Знак"/>
    <w:uiPriority w:val="99"/>
    <w:qFormat/>
    <w:rPr>
      <w:rFonts w:ascii="Arial" w:hAnsi="Arial"/>
      <w:b/>
      <w:i/>
      <w:sz w:val="28"/>
      <w:lang w:val="ru-RU" w:eastAsia="ru-RU"/>
    </w:rPr>
  </w:style>
  <w:style w:type="character" w:styleId="761" w:customStyle="1">
    <w:name w:val="Заголовок 3 Знак"/>
    <w:uiPriority w:val="99"/>
    <w:qFormat/>
    <w:rPr>
      <w:rFonts w:ascii="Arial" w:hAnsi="Arial"/>
      <w:b/>
      <w:sz w:val="26"/>
      <w:lang w:val="ru-RU" w:eastAsia="ru-RU"/>
    </w:rPr>
  </w:style>
  <w:style w:type="character" w:styleId="762" w:customStyle="1">
    <w:name w:val="Основной текст Знак"/>
    <w:uiPriority w:val="99"/>
    <w:qFormat/>
    <w:rPr>
      <w:sz w:val="24"/>
      <w:lang w:val="ru-RU" w:eastAsia="ru-RU"/>
    </w:rPr>
  </w:style>
  <w:style w:type="character" w:styleId="763" w:customStyle="1">
    <w:name w:val="Основной текст с отступом 2 Знак"/>
    <w:uiPriority w:val="99"/>
    <w:qFormat/>
    <w:rPr>
      <w:sz w:val="24"/>
    </w:rPr>
  </w:style>
  <w:style w:type="character" w:styleId="764">
    <w:name w:val="Hyperlink"/>
    <w:basedOn w:val="748"/>
    <w:uiPriority w:val="99"/>
    <w:rPr>
      <w:rFonts w:cs="Times New Roman"/>
      <w:color w:val="0563c1"/>
      <w:u w:val="single"/>
    </w:rPr>
  </w:style>
  <w:style w:type="character" w:styleId="765">
    <w:name w:val="page number"/>
    <w:basedOn w:val="748"/>
    <w:uiPriority w:val="99"/>
    <w:qFormat/>
    <w:rPr>
      <w:rFonts w:cs="Times New Roman"/>
    </w:rPr>
  </w:style>
  <w:style w:type="character" w:styleId="766" w:customStyle="1">
    <w:name w:val="Основной текст с отступом Знак"/>
    <w:uiPriority w:val="99"/>
    <w:qFormat/>
    <w:rPr>
      <w:sz w:val="24"/>
      <w:lang w:val="ru-RU" w:eastAsia="ru-RU"/>
    </w:rPr>
  </w:style>
  <w:style w:type="character" w:styleId="767" w:customStyle="1">
    <w:name w:val="Основной текст с отступом 3 Знак"/>
    <w:uiPriority w:val="99"/>
    <w:qFormat/>
    <w:rPr>
      <w:sz w:val="24"/>
      <w:lang w:val="ru-RU" w:eastAsia="ru-RU"/>
    </w:rPr>
  </w:style>
  <w:style w:type="character" w:styleId="768" w:customStyle="1">
    <w:name w:val="Текст сноски Знак"/>
    <w:uiPriority w:val="99"/>
    <w:qFormat/>
    <w:rPr>
      <w:sz w:val="20"/>
    </w:rPr>
  </w:style>
  <w:style w:type="character" w:styleId="769" w:customStyle="1">
    <w:name w:val="Дата Знак"/>
    <w:uiPriority w:val="99"/>
    <w:qFormat/>
    <w:rPr>
      <w:sz w:val="24"/>
    </w:rPr>
  </w:style>
  <w:style w:type="character" w:styleId="770" w:customStyle="1">
    <w:name w:val="Нижний колонтитул Знак"/>
    <w:uiPriority w:val="99"/>
    <w:qFormat/>
    <w:rPr>
      <w:sz w:val="24"/>
      <w:lang w:val="ru-RU" w:eastAsia="ru-RU"/>
    </w:rPr>
  </w:style>
  <w:style w:type="character" w:styleId="771" w:customStyle="1">
    <w:name w:val="propvalue"/>
    <w:uiPriority w:val="99"/>
    <w:qFormat/>
    <w:rPr>
      <w:color w:val="800000"/>
    </w:rPr>
  </w:style>
  <w:style w:type="character" w:styleId="772" w:customStyle="1">
    <w:name w:val="Header Char"/>
    <w:uiPriority w:val="99"/>
    <w:qFormat/>
    <w:rPr>
      <w:sz w:val="24"/>
      <w:lang w:val="ru-RU" w:eastAsia="ru-RU"/>
    </w:rPr>
  </w:style>
  <w:style w:type="character" w:styleId="773" w:customStyle="1">
    <w:name w:val="Верхний колонтитул Знак"/>
    <w:uiPriority w:val="99"/>
    <w:qFormat/>
    <w:rPr>
      <w:sz w:val="24"/>
      <w:lang w:val="ru-RU" w:eastAsia="ru-RU"/>
    </w:rPr>
  </w:style>
  <w:style w:type="character" w:styleId="774" w:customStyle="1">
    <w:name w:val="Основной текст 2 Знак"/>
    <w:uiPriority w:val="99"/>
    <w:qFormat/>
    <w:rPr>
      <w:sz w:val="24"/>
    </w:rPr>
  </w:style>
  <w:style w:type="character" w:styleId="775" w:customStyle="1">
    <w:name w:val="Схема документа Знак"/>
    <w:uiPriority w:val="99"/>
    <w:semiHidden/>
    <w:qFormat/>
    <w:rPr>
      <w:sz w:val="2"/>
    </w:rPr>
  </w:style>
  <w:style w:type="character" w:styleId="776" w:customStyle="1">
    <w:name w:val="Заголовок Знак"/>
    <w:uiPriority w:val="99"/>
    <w:qFormat/>
    <w:rPr>
      <w:sz w:val="24"/>
      <w:lang w:val="ru-RU" w:eastAsia="ru-RU"/>
    </w:rPr>
  </w:style>
  <w:style w:type="character" w:styleId="777" w:customStyle="1">
    <w:name w:val="Основной текст 3 Знак"/>
    <w:uiPriority w:val="99"/>
    <w:qFormat/>
    <w:rPr>
      <w:sz w:val="16"/>
      <w:lang w:val="ru-RU" w:eastAsia="ru-RU"/>
    </w:rPr>
  </w:style>
  <w:style w:type="character" w:styleId="778" w:customStyle="1">
    <w:name w:val="Подзаголовок Знак"/>
    <w:uiPriority w:val="99"/>
    <w:qFormat/>
    <w:rPr>
      <w:rFonts w:ascii="Cambria" w:hAnsi="Cambria"/>
      <w:sz w:val="24"/>
    </w:rPr>
  </w:style>
  <w:style w:type="character" w:styleId="779" w:customStyle="1">
    <w:name w:val="Font Style46"/>
    <w:uiPriority w:val="99"/>
    <w:qFormat/>
    <w:rPr>
      <w:rFonts w:ascii="Times New Roman" w:hAnsi="Times New Roman"/>
      <w:sz w:val="26"/>
    </w:rPr>
  </w:style>
  <w:style w:type="character" w:styleId="780" w:customStyle="1">
    <w:name w:val="Стандартный HTML Знак"/>
    <w:uiPriority w:val="99"/>
    <w:qFormat/>
    <w:rPr>
      <w:rFonts w:ascii="Courier New" w:hAnsi="Courier New"/>
      <w:sz w:val="20"/>
    </w:rPr>
  </w:style>
  <w:style w:type="character" w:styleId="781" w:customStyle="1">
    <w:name w:val="Текст Знак"/>
    <w:uiPriority w:val="99"/>
    <w:qFormat/>
    <w:rPr>
      <w:rFonts w:ascii="Courier New" w:hAnsi="Courier New"/>
      <w:sz w:val="20"/>
    </w:rPr>
  </w:style>
  <w:style w:type="character" w:styleId="782">
    <w:name w:val="FollowedHyperlink"/>
    <w:basedOn w:val="748"/>
    <w:uiPriority w:val="99"/>
    <w:rPr>
      <w:rFonts w:cs="Times New Roman"/>
      <w:color w:val="800080"/>
      <w:u w:val="single"/>
    </w:rPr>
  </w:style>
  <w:style w:type="character" w:styleId="783" w:customStyle="1">
    <w:name w:val="span_header_lot_21"/>
    <w:uiPriority w:val="99"/>
    <w:qFormat/>
    <w:rPr>
      <w:b/>
      <w:sz w:val="20"/>
    </w:rPr>
  </w:style>
  <w:style w:type="character" w:styleId="784" w:customStyle="1">
    <w:name w:val="Заголовок записки Знак"/>
    <w:uiPriority w:val="99"/>
    <w:qFormat/>
    <w:rPr>
      <w:sz w:val="24"/>
    </w:rPr>
  </w:style>
  <w:style w:type="character" w:styleId="785">
    <w:name w:val="Strong"/>
    <w:basedOn w:val="748"/>
    <w:uiPriority w:val="99"/>
    <w:qFormat/>
    <w:rPr>
      <w:rFonts w:cs="Times New Roman"/>
      <w:b/>
    </w:rPr>
  </w:style>
  <w:style w:type="character" w:styleId="786" w:customStyle="1">
    <w:name w:val="Знак Знак7"/>
    <w:uiPriority w:val="99"/>
    <w:qFormat/>
    <w:rPr>
      <w:b/>
      <w:i/>
      <w:sz w:val="24"/>
      <w:lang w:val="ru-RU" w:eastAsia="ru-RU"/>
    </w:rPr>
  </w:style>
  <w:style w:type="character" w:styleId="787" w:customStyle="1">
    <w:name w:val="Знак Знак3"/>
    <w:uiPriority w:val="99"/>
    <w:qFormat/>
    <w:rPr>
      <w:b/>
      <w:i/>
      <w:sz w:val="28"/>
    </w:rPr>
  </w:style>
  <w:style w:type="character" w:styleId="788" w:customStyle="1">
    <w:name w:val="Знак Знак5"/>
    <w:uiPriority w:val="99"/>
    <w:qFormat/>
    <w:rPr>
      <w:sz w:val="24"/>
    </w:rPr>
  </w:style>
  <w:style w:type="character" w:styleId="789" w:customStyle="1">
    <w:name w:val="Знак Знак4"/>
    <w:uiPriority w:val="99"/>
    <w:qFormat/>
    <w:rPr>
      <w:b/>
      <w:sz w:val="28"/>
    </w:rPr>
  </w:style>
  <w:style w:type="character" w:styleId="790" w:customStyle="1">
    <w:name w:val="Красная строка Знак"/>
    <w:basedOn w:val="762"/>
    <w:uiPriority w:val="99"/>
    <w:qFormat/>
    <w:rPr>
      <w:rFonts w:cs="Times New Roman"/>
      <w:sz w:val="24"/>
      <w:szCs w:val="24"/>
      <w:lang w:val="ru-RU" w:eastAsia="ru-RU"/>
    </w:rPr>
  </w:style>
  <w:style w:type="character" w:styleId="791" w:customStyle="1">
    <w:name w:val="Красная строка 2 Знак"/>
    <w:basedOn w:val="766"/>
    <w:uiPriority w:val="99"/>
    <w:qFormat/>
    <w:rPr>
      <w:rFonts w:cs="Times New Roman"/>
      <w:sz w:val="24"/>
      <w:szCs w:val="24"/>
      <w:lang w:val="ru-RU" w:eastAsia="ru-RU"/>
    </w:rPr>
  </w:style>
  <w:style w:type="character" w:styleId="792" w:customStyle="1">
    <w:name w:val="Знак2 Знак Знак"/>
    <w:uiPriority w:val="99"/>
    <w:qFormat/>
    <w:rPr>
      <w:sz w:val="24"/>
    </w:rPr>
  </w:style>
  <w:style w:type="character" w:styleId="793" w:customStyle="1">
    <w:name w:val="Body Text Indent Char1"/>
    <w:uiPriority w:val="99"/>
    <w:qFormat/>
    <w:rPr>
      <w:lang w:val="ru-RU" w:eastAsia="ru-RU"/>
    </w:rPr>
  </w:style>
  <w:style w:type="character" w:styleId="794" w:customStyle="1">
    <w:name w:val="text"/>
    <w:uiPriority w:val="99"/>
    <w:qFormat/>
  </w:style>
  <w:style w:type="character" w:styleId="795" w:customStyle="1">
    <w:name w:val="Знак Знак6"/>
    <w:uiPriority w:val="99"/>
    <w:qFormat/>
    <w:rPr>
      <w:sz w:val="24"/>
      <w:lang w:val="ru-RU" w:eastAsia="ru-RU"/>
    </w:rPr>
  </w:style>
  <w:style w:type="character" w:styleId="796" w:customStyle="1">
    <w:name w:val="Основной текст 2 Знак1"/>
    <w:uiPriority w:val="99"/>
    <w:qFormat/>
    <w:rPr>
      <w:sz w:val="24"/>
      <w:lang w:val="ru-RU" w:eastAsia="ru-RU"/>
    </w:rPr>
  </w:style>
  <w:style w:type="character" w:styleId="797" w:customStyle="1">
    <w:name w:val="Знак Знак"/>
    <w:uiPriority w:val="99"/>
    <w:qFormat/>
    <w:rPr>
      <w:b/>
      <w:i/>
      <w:sz w:val="28"/>
      <w:lang w:val="ru-RU" w:eastAsia="ru-RU"/>
    </w:rPr>
  </w:style>
  <w:style w:type="character" w:styleId="798" w:customStyle="1">
    <w:name w:val="Знак Знак1"/>
    <w:uiPriority w:val="99"/>
    <w:qFormat/>
    <w:rPr>
      <w:b/>
      <w:i/>
      <w:sz w:val="24"/>
      <w:lang w:val="ru-RU" w:eastAsia="ru-RU"/>
    </w:rPr>
  </w:style>
  <w:style w:type="character" w:styleId="799" w:customStyle="1">
    <w:name w:val="Знак2 Знак Знак1"/>
    <w:uiPriority w:val="99"/>
    <w:qFormat/>
    <w:rPr>
      <w:sz w:val="24"/>
      <w:lang w:val="ru-RU" w:eastAsia="ru-RU"/>
    </w:rPr>
  </w:style>
  <w:style w:type="character" w:styleId="800" w:customStyle="1">
    <w:name w:val="Знак Знак71"/>
    <w:uiPriority w:val="99"/>
    <w:qFormat/>
    <w:rPr>
      <w:b/>
      <w:i/>
      <w:sz w:val="24"/>
      <w:lang w:val="ru-RU" w:eastAsia="ru-RU"/>
    </w:rPr>
  </w:style>
  <w:style w:type="character" w:styleId="801" w:customStyle="1">
    <w:name w:val="Знак Знак31"/>
    <w:uiPriority w:val="99"/>
    <w:qFormat/>
    <w:rPr>
      <w:b/>
      <w:i/>
      <w:sz w:val="28"/>
    </w:rPr>
  </w:style>
  <w:style w:type="character" w:styleId="802" w:customStyle="1">
    <w:name w:val="Знак Знак51"/>
    <w:uiPriority w:val="99"/>
    <w:qFormat/>
    <w:rPr>
      <w:sz w:val="24"/>
    </w:rPr>
  </w:style>
  <w:style w:type="character" w:styleId="803" w:customStyle="1">
    <w:name w:val="Знак Знак41"/>
    <w:uiPriority w:val="99"/>
    <w:qFormat/>
    <w:rPr>
      <w:b/>
      <w:sz w:val="28"/>
    </w:rPr>
  </w:style>
  <w:style w:type="character" w:styleId="804" w:customStyle="1">
    <w:name w:val="Знак2 Знак Знак2"/>
    <w:uiPriority w:val="99"/>
    <w:qFormat/>
    <w:rPr>
      <w:sz w:val="24"/>
    </w:rPr>
  </w:style>
  <w:style w:type="character" w:styleId="805">
    <w:name w:val="Emphasis"/>
    <w:basedOn w:val="748"/>
    <w:uiPriority w:val="99"/>
    <w:qFormat/>
    <w:rPr>
      <w:rFonts w:cs="Times New Roman"/>
      <w:i/>
    </w:rPr>
  </w:style>
  <w:style w:type="character" w:styleId="806" w:customStyle="1">
    <w:name w:val="ter"/>
    <w:uiPriority w:val="99"/>
    <w:qFormat/>
  </w:style>
  <w:style w:type="character" w:styleId="807" w:customStyle="1">
    <w:name w:val="nobr"/>
    <w:uiPriority w:val="99"/>
    <w:qFormat/>
  </w:style>
  <w:style w:type="character" w:styleId="808" w:customStyle="1">
    <w:name w:val="Знак2 Знак Знак11"/>
    <w:uiPriority w:val="99"/>
    <w:qFormat/>
    <w:rPr>
      <w:sz w:val="24"/>
      <w:lang w:val="ru-RU" w:eastAsia="ru-RU"/>
    </w:rPr>
  </w:style>
  <w:style w:type="character" w:styleId="809" w:customStyle="1">
    <w:name w:val="Знак Знак12"/>
    <w:uiPriority w:val="99"/>
    <w:qFormat/>
    <w:rPr>
      <w:rFonts w:ascii="Arial" w:hAnsi="Arial"/>
      <w:b/>
      <w:sz w:val="32"/>
      <w:lang w:val="ru-RU" w:eastAsia="ru-RU"/>
    </w:rPr>
  </w:style>
  <w:style w:type="character" w:styleId="810" w:customStyle="1">
    <w:name w:val="Знак Знак11"/>
    <w:uiPriority w:val="99"/>
    <w:qFormat/>
    <w:rPr>
      <w:rFonts w:ascii="Arial" w:hAnsi="Arial"/>
      <w:b/>
      <w:i/>
      <w:sz w:val="28"/>
      <w:lang w:val="ru-RU" w:eastAsia="ru-RU"/>
    </w:rPr>
  </w:style>
  <w:style w:type="character" w:styleId="811" w:customStyle="1">
    <w:name w:val="Заголовок 1 Знак1"/>
    <w:uiPriority w:val="99"/>
    <w:qFormat/>
    <w:rPr>
      <w:rFonts w:ascii="Arial" w:hAnsi="Arial"/>
      <w:b/>
      <w:sz w:val="26"/>
      <w:lang w:val="ru-RU" w:eastAsia="ru-RU"/>
    </w:rPr>
  </w:style>
  <w:style w:type="character" w:styleId="812" w:customStyle="1">
    <w:name w:val="label"/>
    <w:uiPriority w:val="99"/>
    <w:qFormat/>
  </w:style>
  <w:style w:type="character" w:styleId="813" w:customStyle="1">
    <w:name w:val="Стиль3 Знак Знак Знак"/>
    <w:uiPriority w:val="99"/>
    <w:qFormat/>
    <w:rPr>
      <w:sz w:val="24"/>
      <w:lang w:val="ru-RU" w:eastAsia="ru-RU"/>
    </w:rPr>
  </w:style>
  <w:style w:type="character" w:styleId="814" w:customStyle="1">
    <w:name w:val="Основной текст с отступом 3 Знак2"/>
    <w:uiPriority w:val="99"/>
    <w:qFormat/>
    <w:rPr>
      <w:rFonts w:ascii="Arial" w:hAnsi="Arial"/>
      <w:b/>
      <w:sz w:val="26"/>
      <w:lang w:val="ru-RU" w:eastAsia="ru-RU"/>
    </w:rPr>
  </w:style>
  <w:style w:type="character" w:styleId="815" w:customStyle="1">
    <w:name w:val="ConsNormal Знак"/>
    <w:uiPriority w:val="99"/>
    <w:qFormat/>
    <w:rPr>
      <w:rFonts w:ascii="Arial" w:hAnsi="Arial"/>
      <w:lang w:val="ru-RU" w:eastAsia="ru-RU"/>
    </w:rPr>
  </w:style>
  <w:style w:type="character" w:styleId="816" w:customStyle="1">
    <w:name w:val="Текст выноски Знак"/>
    <w:uiPriority w:val="99"/>
    <w:qFormat/>
    <w:rPr>
      <w:rFonts w:ascii="Segoe UI" w:hAnsi="Segoe UI"/>
      <w:sz w:val="18"/>
    </w:rPr>
  </w:style>
  <w:style w:type="character" w:styleId="817">
    <w:name w:val="Символ сноски"/>
    <w:uiPriority w:val="99"/>
    <w:qFormat/>
    <w:rPr>
      <w:rFonts w:cs="Times New Roman"/>
      <w:vertAlign w:val="superscript"/>
    </w:rPr>
  </w:style>
  <w:style w:type="character" w:styleId="818">
    <w:name w:val="footnote reference"/>
    <w:rPr>
      <w:rFonts w:cs="Times New Roman"/>
      <w:vertAlign w:val="superscript"/>
    </w:rPr>
  </w:style>
  <w:style w:type="character" w:styleId="819" w:customStyle="1">
    <w:name w:val="Пункты Знак"/>
    <w:uiPriority w:val="99"/>
    <w:qFormat/>
    <w:rPr>
      <w:color w:val="000000"/>
      <w:sz w:val="28"/>
    </w:rPr>
  </w:style>
  <w:style w:type="character" w:styleId="820" w:customStyle="1">
    <w:name w:val="Основной текст_"/>
    <w:uiPriority w:val="99"/>
    <w:qFormat/>
    <w:rPr>
      <w:sz w:val="21"/>
      <w:shd w:val="clear" w:color="auto" w:fill="ffffff"/>
    </w:rPr>
  </w:style>
  <w:style w:type="character" w:styleId="821" w:customStyle="1">
    <w:name w:val="Основной текст + 10 pt"/>
    <w:uiPriority w:val="99"/>
    <w:qFormat/>
    <w:rPr>
      <w:rFonts w:ascii="Times New Roman" w:hAnsi="Times New Roman"/>
      <w:b/>
      <w:color w:val="000000"/>
      <w:spacing w:val="0"/>
      <w:sz w:val="20"/>
      <w:u w:val="none"/>
      <w:lang w:val="ru-RU" w:eastAsia="ru-RU"/>
    </w:rPr>
  </w:style>
  <w:style w:type="character" w:styleId="822" w:customStyle="1">
    <w:name w:val="Основной текст + 9"/>
    <w:uiPriority w:val="99"/>
    <w:qFormat/>
    <w:rPr>
      <w:rFonts w:ascii="Times New Roman" w:hAnsi="Times New Roman"/>
      <w:b/>
      <w:color w:val="000000"/>
      <w:spacing w:val="0"/>
      <w:sz w:val="19"/>
      <w:u w:val="none"/>
      <w:lang w:val="ru-RU" w:eastAsia="ru-RU"/>
    </w:rPr>
  </w:style>
  <w:style w:type="character" w:styleId="823" w:customStyle="1">
    <w:name w:val="Основной текст + 91"/>
    <w:uiPriority w:val="99"/>
    <w:qFormat/>
    <w:rPr>
      <w:rFonts w:ascii="Times New Roman" w:hAnsi="Times New Roman"/>
      <w:b/>
      <w:smallCaps/>
      <w:color w:val="000000"/>
      <w:spacing w:val="0"/>
      <w:sz w:val="19"/>
      <w:u w:val="none"/>
      <w:lang w:val="ru-RU" w:eastAsia="ru-RU"/>
    </w:rPr>
  </w:style>
  <w:style w:type="character" w:styleId="824" w:customStyle="1">
    <w:name w:val="Основной текст5"/>
    <w:uiPriority w:val="99"/>
    <w:qFormat/>
    <w:rPr>
      <w:rFonts w:ascii="Times New Roman" w:hAnsi="Times New Roman"/>
      <w:color w:val="000000"/>
      <w:spacing w:val="0"/>
      <w:sz w:val="22"/>
      <w:shd w:val="clear" w:color="auto" w:fill="ffffff"/>
      <w:lang w:val="ru-RU" w:eastAsia="ru-RU"/>
    </w:rPr>
  </w:style>
  <w:style w:type="character" w:styleId="825" w:customStyle="1">
    <w:name w:val="apple-converted-space"/>
    <w:uiPriority w:val="99"/>
    <w:qFormat/>
  </w:style>
  <w:style w:type="character" w:styleId="826" w:customStyle="1">
    <w:name w:val="blk"/>
    <w:uiPriority w:val="99"/>
    <w:qFormat/>
  </w:style>
  <w:style w:type="character" w:styleId="827" w:customStyle="1">
    <w:name w:val="Абзац списка Знак"/>
    <w:uiPriority w:val="99"/>
    <w:qFormat/>
    <w:rPr>
      <w:rFonts w:ascii="Calibri" w:hAnsi="Calibri"/>
      <w:sz w:val="22"/>
    </w:rPr>
  </w:style>
  <w:style w:type="character" w:styleId="828" w:customStyle="1">
    <w:name w:val="Основной текст8"/>
    <w:uiPriority w:val="99"/>
    <w:qFormat/>
    <w:rPr>
      <w:rFonts w:ascii="Times New Roman" w:hAnsi="Times New Roman"/>
      <w:color w:val="000000"/>
      <w:spacing w:val="0"/>
      <w:sz w:val="22"/>
      <w:shd w:val="clear" w:color="auto" w:fill="ffffff"/>
      <w:lang w:val="ru-RU" w:eastAsia="ru-RU"/>
    </w:rPr>
  </w:style>
  <w:style w:type="character" w:styleId="829" w:customStyle="1">
    <w:name w:val="Основной текст14"/>
    <w:uiPriority w:val="99"/>
    <w:qFormat/>
    <w:rPr>
      <w:rFonts w:ascii="Times New Roman" w:hAnsi="Times New Roman"/>
      <w:color w:val="000000"/>
      <w:spacing w:val="0"/>
      <w:sz w:val="22"/>
      <w:shd w:val="clear" w:color="auto" w:fill="ffffff"/>
      <w:lang w:val="ru-RU" w:eastAsia="ru-RU"/>
    </w:rPr>
  </w:style>
  <w:style w:type="character" w:styleId="830">
    <w:name w:val="line number"/>
    <w:basedOn w:val="748"/>
    <w:uiPriority w:val="99"/>
    <w:qFormat/>
    <w:rPr>
      <w:rFonts w:cs="Times New Roman"/>
    </w:rPr>
  </w:style>
  <w:style w:type="character" w:styleId="831" w:customStyle="1">
    <w:name w:val="ConsPlusNormal Знак"/>
    <w:uiPriority w:val="99"/>
    <w:qFormat/>
    <w:rPr>
      <w:rFonts w:ascii="Arial" w:hAnsi="Arial"/>
    </w:rPr>
  </w:style>
  <w:style w:type="character" w:styleId="832">
    <w:name w:val="annotation reference"/>
    <w:basedOn w:val="748"/>
    <w:uiPriority w:val="99"/>
    <w:qFormat/>
    <w:rPr>
      <w:rFonts w:cs="Times New Roman"/>
      <w:sz w:val="16"/>
    </w:rPr>
  </w:style>
  <w:style w:type="character" w:styleId="833" w:customStyle="1">
    <w:name w:val="Текст примечания Знак"/>
    <w:basedOn w:val="748"/>
    <w:uiPriority w:val="99"/>
    <w:qFormat/>
    <w:rPr>
      <w:rFonts w:cs="Times New Roman"/>
    </w:rPr>
  </w:style>
  <w:style w:type="character" w:styleId="834" w:customStyle="1">
    <w:name w:val="Тема примечания Знак"/>
    <w:uiPriority w:val="99"/>
    <w:qFormat/>
    <w:rPr>
      <w:b/>
    </w:rPr>
  </w:style>
  <w:style w:type="character" w:styleId="835" w:customStyle="1">
    <w:name w:val="Текст концевой сноски Знак"/>
    <w:basedOn w:val="748"/>
    <w:uiPriority w:val="99"/>
    <w:qFormat/>
    <w:rPr>
      <w:rFonts w:cs="Times New Roman"/>
    </w:rPr>
  </w:style>
  <w:style w:type="character" w:styleId="836">
    <w:name w:val="Символ концевой сноски"/>
    <w:uiPriority w:val="99"/>
    <w:qFormat/>
    <w:rPr>
      <w:rFonts w:cs="Times New Roman"/>
      <w:vertAlign w:val="superscript"/>
    </w:rPr>
  </w:style>
  <w:style w:type="character" w:styleId="837">
    <w:name w:val="endnote reference"/>
    <w:rPr>
      <w:rFonts w:cs="Times New Roman"/>
      <w:vertAlign w:val="superscript"/>
    </w:rPr>
  </w:style>
  <w:style w:type="character" w:styleId="838" w:customStyle="1">
    <w:name w:val="contract Знак1"/>
    <w:uiPriority w:val="99"/>
    <w:semiHidden/>
    <w:qFormat/>
    <w:rPr>
      <w:rFonts w:ascii="Calibri Light" w:hAnsi="Calibri Light"/>
      <w:color w:val="2e74b5"/>
      <w:sz w:val="26"/>
    </w:rPr>
  </w:style>
  <w:style w:type="character" w:styleId="839" w:customStyle="1">
    <w:name w:val="Заголовок 4 Знак1"/>
    <w:uiPriority w:val="99"/>
    <w:semiHidden/>
    <w:qFormat/>
    <w:rPr>
      <w:rFonts w:ascii="Calibri Light" w:hAnsi="Calibri Light"/>
      <w:i/>
      <w:color w:val="2e74b5"/>
      <w:sz w:val="24"/>
    </w:rPr>
  </w:style>
  <w:style w:type="character" w:styleId="840" w:customStyle="1">
    <w:name w:val="Заголовок 5 Знак1"/>
    <w:uiPriority w:val="99"/>
    <w:semiHidden/>
    <w:qFormat/>
    <w:rPr>
      <w:rFonts w:ascii="Calibri Light" w:hAnsi="Calibri Light"/>
      <w:color w:val="2e74b5"/>
      <w:sz w:val="24"/>
    </w:rPr>
  </w:style>
  <w:style w:type="character" w:styleId="841" w:customStyle="1">
    <w:name w:val="Основной текст Знак1"/>
    <w:uiPriority w:val="99"/>
    <w:semiHidden/>
    <w:qFormat/>
    <w:rPr>
      <w:sz w:val="24"/>
    </w:rPr>
  </w:style>
  <w:style w:type="character" w:styleId="842" w:customStyle="1">
    <w:name w:val="Основной текст с отступом Знак1"/>
    <w:uiPriority w:val="99"/>
    <w:semiHidden/>
    <w:qFormat/>
    <w:rPr>
      <w:sz w:val="24"/>
    </w:rPr>
  </w:style>
  <w:style w:type="character" w:styleId="843" w:customStyle="1">
    <w:name w:val="Основной текст с отступом 3 Знак1"/>
    <w:uiPriority w:val="99"/>
    <w:semiHidden/>
    <w:qFormat/>
    <w:rPr>
      <w:sz w:val="16"/>
    </w:rPr>
  </w:style>
  <w:style w:type="character" w:styleId="844" w:customStyle="1">
    <w:name w:val="Body text_"/>
    <w:uiPriority w:val="99"/>
    <w:qFormat/>
    <w:rPr>
      <w:spacing w:val="10"/>
      <w:shd w:val="clear" w:color="auto" w:fill="ffffff"/>
    </w:rPr>
  </w:style>
  <w:style w:type="character" w:styleId="845" w:customStyle="1">
    <w:name w:val="Основной текст + 10 pt1"/>
    <w:uiPriority w:val="99"/>
    <w:qFormat/>
    <w:rPr>
      <w:rFonts w:ascii="Times New Roman" w:hAnsi="Times New Roman"/>
      <w:b/>
      <w:smallCaps/>
      <w:color w:val="000000"/>
      <w:spacing w:val="0"/>
      <w:sz w:val="19"/>
      <w:u w:val="none"/>
      <w:lang w:val="ru-RU" w:eastAsia="ru-RU"/>
    </w:rPr>
  </w:style>
  <w:style w:type="character" w:styleId="846" w:customStyle="1">
    <w:name w:val="Схема документа Знак1"/>
    <w:uiPriority w:val="99"/>
    <w:semiHidden/>
    <w:qFormat/>
    <w:rPr>
      <w:rFonts w:ascii="Segoe UI" w:hAnsi="Segoe UI"/>
      <w:sz w:val="16"/>
      <w:lang w:eastAsia="ru-RU"/>
    </w:rPr>
  </w:style>
  <w:style w:type="character" w:styleId="847" w:customStyle="1">
    <w:name w:val="Body text + 11 pt"/>
    <w:uiPriority w:val="99"/>
    <w:qFormat/>
    <w:rPr>
      <w:rFonts w:ascii="Times New Roman" w:hAnsi="Times New Roman"/>
      <w:i/>
      <w:color w:val="000000"/>
      <w:spacing w:val="0"/>
      <w:sz w:val="22"/>
      <w:shd w:val="clear" w:color="auto" w:fill="ffffff"/>
      <w:lang w:val="ru-RU" w:eastAsia="ru-RU"/>
    </w:rPr>
  </w:style>
  <w:style w:type="character" w:styleId="848" w:customStyle="1">
    <w:name w:val="i-text-lowcase"/>
    <w:uiPriority w:val="99"/>
    <w:qFormat/>
  </w:style>
  <w:style w:type="character" w:styleId="849" w:customStyle="1">
    <w:name w:val="copyright1"/>
    <w:uiPriority w:val="99"/>
    <w:qFormat/>
    <w:rPr>
      <w:color w:val="666666"/>
    </w:rPr>
  </w:style>
  <w:style w:type="character" w:styleId="850" w:customStyle="1">
    <w:name w:val="Название Знак"/>
    <w:uiPriority w:val="99"/>
    <w:qFormat/>
    <w:rPr>
      <w:b/>
      <w:sz w:val="28"/>
    </w:rPr>
  </w:style>
  <w:style w:type="character" w:styleId="851" w:customStyle="1">
    <w:name w:val="Основной шрифт абзаца9"/>
    <w:uiPriority w:val="99"/>
    <w:qFormat/>
  </w:style>
  <w:style w:type="character" w:styleId="852" w:customStyle="1">
    <w:name w:val="Пункт Контракта Знак"/>
    <w:uiPriority w:val="99"/>
    <w:qFormat/>
    <w:rPr>
      <w:sz w:val="22"/>
    </w:rPr>
  </w:style>
  <w:style w:type="character" w:styleId="853" w:customStyle="1">
    <w:name w:val="contract Знак2"/>
    <w:basedOn w:val="748"/>
    <w:uiPriority w:val="99"/>
    <w:qFormat/>
    <w:rPr>
      <w:rFonts w:ascii="Arial" w:hAnsi="Arial" w:cs="Arial"/>
      <w:b/>
      <w:bCs/>
      <w:i/>
      <w:iCs/>
      <w:sz w:val="28"/>
      <w:szCs w:val="28"/>
      <w:lang w:eastAsia="ru-RU"/>
    </w:rPr>
  </w:style>
  <w:style w:type="character" w:styleId="854" w:customStyle="1">
    <w:name w:val="Основной текст Знак2"/>
    <w:basedOn w:val="748"/>
    <w:uiPriority w:val="99"/>
    <w:semiHidden/>
    <w:qFormat/>
    <w:rPr>
      <w:rFonts w:cs="Times New Roman"/>
      <w:sz w:val="24"/>
      <w:szCs w:val="24"/>
    </w:rPr>
  </w:style>
  <w:style w:type="character" w:styleId="855" w:customStyle="1">
    <w:name w:val="Основной текст с отступом 2 Знак1"/>
    <w:basedOn w:val="748"/>
    <w:uiPriority w:val="99"/>
    <w:semiHidden/>
    <w:qFormat/>
    <w:rPr>
      <w:rFonts w:cs="Times New Roman"/>
      <w:sz w:val="24"/>
      <w:szCs w:val="24"/>
    </w:rPr>
  </w:style>
  <w:style w:type="character" w:styleId="856" w:customStyle="1">
    <w:name w:val="Основной текст с отступом Знак2"/>
    <w:basedOn w:val="748"/>
    <w:uiPriority w:val="99"/>
    <w:semiHidden/>
    <w:qFormat/>
    <w:rPr>
      <w:rFonts w:cs="Times New Roman"/>
      <w:sz w:val="24"/>
      <w:szCs w:val="24"/>
    </w:rPr>
  </w:style>
  <w:style w:type="character" w:styleId="857" w:customStyle="1">
    <w:name w:val="Body Text Indent 3 Char1"/>
    <w:basedOn w:val="748"/>
    <w:uiPriority w:val="99"/>
    <w:semiHidden/>
    <w:qFormat/>
    <w:rPr>
      <w:rFonts w:cs="Times New Roman"/>
      <w:sz w:val="16"/>
      <w:szCs w:val="16"/>
    </w:rPr>
  </w:style>
  <w:style w:type="character" w:styleId="858" w:customStyle="1">
    <w:name w:val="Footnote Text Char1"/>
    <w:basedOn w:val="748"/>
    <w:uiPriority w:val="99"/>
    <w:semiHidden/>
    <w:qFormat/>
    <w:rPr>
      <w:rFonts w:cs="Times New Roman"/>
      <w:sz w:val="20"/>
      <w:szCs w:val="20"/>
    </w:rPr>
  </w:style>
  <w:style w:type="character" w:styleId="859" w:customStyle="1">
    <w:name w:val="Дата Знак1"/>
    <w:basedOn w:val="748"/>
    <w:uiPriority w:val="99"/>
    <w:semiHidden/>
    <w:qFormat/>
    <w:rPr>
      <w:rFonts w:cs="Times New Roman"/>
      <w:sz w:val="24"/>
      <w:szCs w:val="24"/>
    </w:rPr>
  </w:style>
  <w:style w:type="character" w:styleId="860" w:customStyle="1">
    <w:name w:val="Нижний колонтитул Знак1"/>
    <w:basedOn w:val="748"/>
    <w:uiPriority w:val="99"/>
    <w:semiHidden/>
    <w:qFormat/>
    <w:rPr>
      <w:rFonts w:cs="Times New Roman"/>
      <w:sz w:val="24"/>
      <w:szCs w:val="24"/>
    </w:rPr>
  </w:style>
  <w:style w:type="character" w:styleId="861" w:customStyle="1">
    <w:name w:val="Верхний колонтитул Знак1"/>
    <w:basedOn w:val="748"/>
    <w:uiPriority w:val="99"/>
    <w:semiHidden/>
    <w:qFormat/>
    <w:rPr>
      <w:rFonts w:cs="Times New Roman"/>
      <w:sz w:val="24"/>
      <w:szCs w:val="24"/>
    </w:rPr>
  </w:style>
  <w:style w:type="character" w:styleId="862" w:customStyle="1">
    <w:name w:val="Body Text 2 Char1"/>
    <w:basedOn w:val="748"/>
    <w:uiPriority w:val="99"/>
    <w:semiHidden/>
    <w:qFormat/>
    <w:rPr>
      <w:rFonts w:cs="Times New Roman"/>
      <w:sz w:val="24"/>
      <w:szCs w:val="24"/>
    </w:rPr>
  </w:style>
  <w:style w:type="character" w:styleId="863" w:customStyle="1">
    <w:name w:val="Схема документа Знак2"/>
    <w:basedOn w:val="748"/>
    <w:uiPriority w:val="99"/>
    <w:semiHidden/>
    <w:qFormat/>
    <w:rPr>
      <w:rFonts w:cs="Times New Roman"/>
      <w:sz w:val="2"/>
    </w:rPr>
  </w:style>
  <w:style w:type="character" w:styleId="864" w:customStyle="1">
    <w:name w:val="Заголовок Знак1"/>
    <w:basedOn w:val="748"/>
    <w:uiPriority w:val="99"/>
    <w:qFormat/>
    <w:rPr>
      <w:rFonts w:ascii="Cambria" w:hAnsi="Cambria" w:cs="Times New Roman"/>
      <w:b/>
      <w:bCs/>
      <w:sz w:val="32"/>
      <w:szCs w:val="32"/>
    </w:rPr>
  </w:style>
  <w:style w:type="character" w:styleId="865" w:customStyle="1">
    <w:name w:val="Основной текст 3 Знак1"/>
    <w:basedOn w:val="748"/>
    <w:uiPriority w:val="99"/>
    <w:semiHidden/>
    <w:qFormat/>
    <w:rPr>
      <w:rFonts w:cs="Times New Roman"/>
      <w:sz w:val="16"/>
      <w:szCs w:val="16"/>
    </w:rPr>
  </w:style>
  <w:style w:type="character" w:styleId="866" w:customStyle="1">
    <w:name w:val="Подзаголовок Знак1"/>
    <w:basedOn w:val="748"/>
    <w:uiPriority w:val="99"/>
    <w:qFormat/>
    <w:rPr>
      <w:rFonts w:ascii="Cambria" w:hAnsi="Cambria" w:cs="Times New Roman"/>
      <w:sz w:val="24"/>
      <w:szCs w:val="24"/>
    </w:rPr>
  </w:style>
  <w:style w:type="character" w:styleId="867" w:customStyle="1">
    <w:name w:val="Стандартный HTML Знак1"/>
    <w:basedOn w:val="748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868" w:customStyle="1">
    <w:name w:val="Текст Знак1"/>
    <w:basedOn w:val="748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869" w:customStyle="1">
    <w:name w:val="Заголовок записки Знак1"/>
    <w:basedOn w:val="748"/>
    <w:uiPriority w:val="99"/>
    <w:semiHidden/>
    <w:qFormat/>
    <w:rPr>
      <w:rFonts w:cs="Times New Roman"/>
      <w:sz w:val="24"/>
      <w:szCs w:val="24"/>
    </w:rPr>
  </w:style>
  <w:style w:type="character" w:styleId="870" w:customStyle="1">
    <w:name w:val="Красная строка 2 Знак1"/>
    <w:basedOn w:val="856"/>
    <w:uiPriority w:val="99"/>
    <w:semiHidden/>
    <w:qFormat/>
    <w:rPr>
      <w:rFonts w:cs="Times New Roman"/>
      <w:sz w:val="24"/>
      <w:szCs w:val="24"/>
    </w:rPr>
  </w:style>
  <w:style w:type="character" w:styleId="871" w:customStyle="1">
    <w:name w:val="Текст выноски Знак1"/>
    <w:basedOn w:val="748"/>
    <w:uiPriority w:val="99"/>
    <w:semiHidden/>
    <w:qFormat/>
    <w:rPr>
      <w:rFonts w:cs="Times New Roman"/>
      <w:sz w:val="2"/>
    </w:rPr>
  </w:style>
  <w:style w:type="character" w:styleId="872" w:customStyle="1">
    <w:name w:val="Текст примечания Знак1"/>
    <w:basedOn w:val="748"/>
    <w:uiPriority w:val="99"/>
    <w:semiHidden/>
    <w:qFormat/>
    <w:rPr>
      <w:rFonts w:cs="Times New Roman"/>
      <w:sz w:val="20"/>
      <w:szCs w:val="20"/>
    </w:rPr>
  </w:style>
  <w:style w:type="character" w:styleId="873" w:customStyle="1">
    <w:name w:val="Тема примечания Знак1"/>
    <w:basedOn w:val="872"/>
    <w:uiPriority w:val="99"/>
    <w:semiHidden/>
    <w:qFormat/>
    <w:rPr>
      <w:rFonts w:cs="Times New Roman"/>
      <w:b/>
      <w:bCs/>
      <w:sz w:val="20"/>
      <w:szCs w:val="20"/>
    </w:rPr>
  </w:style>
  <w:style w:type="character" w:styleId="874" w:customStyle="1">
    <w:name w:val="Текст концевой сноски Знак1"/>
    <w:basedOn w:val="748"/>
    <w:uiPriority w:val="99"/>
    <w:semiHidden/>
    <w:qFormat/>
    <w:rPr>
      <w:rFonts w:cs="Times New Roman"/>
      <w:sz w:val="20"/>
      <w:szCs w:val="20"/>
    </w:rPr>
  </w:style>
  <w:style w:type="character" w:styleId="875" w:customStyle="1">
    <w:name w:val="мой текст с нумерац Знак"/>
    <w:basedOn w:val="748"/>
    <w:uiPriority w:val="99"/>
    <w:qFormat/>
    <w:rPr>
      <w:sz w:val="24"/>
    </w:rPr>
  </w:style>
  <w:style w:type="character" w:styleId="876" w:customStyle="1">
    <w:name w:val="Текст сноски Знак1"/>
    <w:uiPriority w:val="99"/>
    <w:qFormat/>
    <w:rPr>
      <w:lang w:val="ru-RU" w:eastAsia="ru-RU"/>
    </w:rPr>
  </w:style>
  <w:style w:type="paragraph" w:styleId="877">
    <w:name w:val="Заголовок"/>
    <w:basedOn w:val="724"/>
    <w:next w:val="878"/>
    <w:qFormat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878">
    <w:name w:val="Body Text"/>
    <w:basedOn w:val="724"/>
    <w:uiPriority w:val="99"/>
    <w:pPr>
      <w:jc w:val="both"/>
    </w:pPr>
    <w:rPr>
      <w:sz w:val="28"/>
      <w:szCs w:val="28"/>
    </w:rPr>
  </w:style>
  <w:style w:type="paragraph" w:styleId="879">
    <w:name w:val="List"/>
    <w:basedOn w:val="724"/>
    <w:uiPriority w:val="99"/>
    <w:pPr>
      <w:ind w:left="283" w:hanging="283"/>
    </w:pPr>
    <w:rPr>
      <w:sz w:val="20"/>
      <w:szCs w:val="20"/>
      <w:lang w:val="en-GB"/>
    </w:rPr>
  </w:style>
  <w:style w:type="paragraph" w:styleId="880">
    <w:name w:val="Caption"/>
    <w:basedOn w:val="724"/>
    <w:uiPriority w:val="99"/>
    <w:qFormat/>
    <w:pPr>
      <w:ind w:right="-6672" w:firstLine="0"/>
      <w:jc w:val="both"/>
    </w:pPr>
    <w:rPr>
      <w:b/>
      <w:bCs/>
      <w:sz w:val="20"/>
      <w:szCs w:val="20"/>
    </w:rPr>
  </w:style>
  <w:style w:type="paragraph" w:styleId="881">
    <w:name w:val="Указатель"/>
    <w:basedOn w:val="724"/>
    <w:qFormat/>
    <w:pPr>
      <w:suppressLineNumbers/>
    </w:pPr>
    <w:rPr>
      <w:rFonts w:ascii="PT Astra Serif" w:hAnsi="PT Astra Serif" w:cs="Noto Sans Devanagari"/>
    </w:rPr>
  </w:style>
  <w:style w:type="paragraph" w:styleId="882">
    <w:name w:val="Quote"/>
    <w:basedOn w:val="724"/>
    <w:uiPriority w:val="29"/>
    <w:qFormat/>
    <w:pPr>
      <w:ind w:left="720" w:right="720" w:firstLine="0"/>
    </w:pPr>
    <w:rPr>
      <w:i/>
    </w:rPr>
  </w:style>
  <w:style w:type="paragraph" w:styleId="883">
    <w:name w:val="Intense Quote"/>
    <w:basedOn w:val="724"/>
    <w:uiPriority w:val="30"/>
    <w:qFormat/>
    <w:pPr>
      <w:ind w:left="720" w:right="720" w:firstLine="0"/>
      <w:spacing w:before="0" w:after="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884">
    <w:name w:val="toc 3"/>
    <w:basedOn w:val="724"/>
    <w:uiPriority w:val="39"/>
    <w:unhideWhenUsed/>
    <w:pPr>
      <w:ind w:left="567" w:right="0" w:firstLine="0"/>
      <w:spacing w:before="0" w:after="57"/>
    </w:pPr>
  </w:style>
  <w:style w:type="paragraph" w:styleId="885">
    <w:name w:val="toc 4"/>
    <w:basedOn w:val="724"/>
    <w:uiPriority w:val="39"/>
    <w:unhideWhenUsed/>
    <w:pPr>
      <w:ind w:left="850" w:right="0" w:firstLine="0"/>
      <w:spacing w:before="0" w:after="57"/>
    </w:pPr>
  </w:style>
  <w:style w:type="paragraph" w:styleId="886">
    <w:name w:val="toc 5"/>
    <w:basedOn w:val="724"/>
    <w:uiPriority w:val="39"/>
    <w:unhideWhenUsed/>
    <w:pPr>
      <w:ind w:left="1134" w:right="0" w:firstLine="0"/>
      <w:spacing w:before="0" w:after="57"/>
    </w:pPr>
  </w:style>
  <w:style w:type="paragraph" w:styleId="887">
    <w:name w:val="toc 6"/>
    <w:basedOn w:val="724"/>
    <w:uiPriority w:val="39"/>
    <w:unhideWhenUsed/>
    <w:pPr>
      <w:ind w:left="1417" w:right="0" w:firstLine="0"/>
      <w:spacing w:before="0" w:after="57"/>
    </w:pPr>
  </w:style>
  <w:style w:type="paragraph" w:styleId="888">
    <w:name w:val="toc 7"/>
    <w:basedOn w:val="724"/>
    <w:uiPriority w:val="39"/>
    <w:unhideWhenUsed/>
    <w:pPr>
      <w:ind w:left="1701" w:right="0" w:firstLine="0"/>
      <w:spacing w:before="0" w:after="57"/>
    </w:pPr>
  </w:style>
  <w:style w:type="paragraph" w:styleId="889">
    <w:name w:val="toc 8"/>
    <w:basedOn w:val="724"/>
    <w:uiPriority w:val="39"/>
    <w:unhideWhenUsed/>
    <w:pPr>
      <w:ind w:left="1984" w:right="0" w:firstLine="0"/>
      <w:spacing w:before="0" w:after="57"/>
    </w:pPr>
  </w:style>
  <w:style w:type="paragraph" w:styleId="890">
    <w:name w:val="toc 9"/>
    <w:basedOn w:val="724"/>
    <w:uiPriority w:val="39"/>
    <w:unhideWhenUsed/>
    <w:pPr>
      <w:ind w:left="2268" w:right="0" w:firstLine="0"/>
      <w:spacing w:before="0" w:after="57"/>
    </w:pPr>
  </w:style>
  <w:style w:type="paragraph" w:styleId="891">
    <w:name w:val="table of figures"/>
    <w:basedOn w:val="724"/>
    <w:uiPriority w:val="99"/>
    <w:unhideWhenUsed/>
    <w:qFormat/>
    <w:pPr>
      <w:spacing w:before="0" w:after="0" w:afterAutospacing="0"/>
    </w:pPr>
  </w:style>
  <w:style w:type="paragraph" w:styleId="892" w:customStyle="1">
    <w:name w:val="Заголовок1"/>
    <w:basedOn w:val="724"/>
    <w:uiPriority w:val="99"/>
    <w:qFormat/>
    <w:rPr>
      <w:rFonts w:ascii="Arial" w:hAnsi="Arial" w:cs="Arial"/>
      <w:b/>
      <w:bCs/>
      <w:sz w:val="22"/>
      <w:szCs w:val="22"/>
    </w:rPr>
  </w:style>
  <w:style w:type="paragraph" w:styleId="893">
    <w:name w:val="index 1"/>
    <w:basedOn w:val="724"/>
    <w:uiPriority w:val="99"/>
    <w:semiHidden/>
    <w:qFormat/>
    <w:pPr>
      <w:ind w:left="200" w:hanging="200"/>
    </w:pPr>
    <w:rPr>
      <w:sz w:val="20"/>
      <w:szCs w:val="20"/>
    </w:rPr>
  </w:style>
  <w:style w:type="paragraph" w:styleId="894">
    <w:name w:val="index heading"/>
    <w:basedOn w:val="724"/>
    <w:uiPriority w:val="99"/>
    <w:qFormat/>
    <w:pPr>
      <w:suppressLineNumbers/>
    </w:pPr>
    <w:rPr>
      <w:rFonts w:cs="Mangal"/>
    </w:rPr>
  </w:style>
  <w:style w:type="paragraph" w:styleId="895" w:customStyle="1">
    <w:name w:val="Стиль2"/>
    <w:uiPriority w:val="99"/>
    <w:qFormat/>
    <w:pPr>
      <w:ind w:left="360" w:hanging="360"/>
      <w:jc w:val="both"/>
      <w:keepLines/>
      <w:keepNext/>
      <w:spacing w:before="0" w:after="60"/>
      <w:widowControl w:val="off"/>
      <w:suppressLineNumbers/>
    </w:pPr>
    <w:rPr>
      <w:rFonts w:ascii="Times New Roman" w:hAnsi="Times New Roman" w:eastAsia="Tahoma" w:cs="Noto Sans Devanagari"/>
      <w:b/>
      <w:bCs/>
      <w:color w:val="auto"/>
      <w:sz w:val="24"/>
      <w:szCs w:val="24"/>
      <w:lang w:val="ru-RU" w:eastAsia="ru-RU" w:bidi="ar-SA"/>
    </w:rPr>
  </w:style>
  <w:style w:type="paragraph" w:styleId="896">
    <w:name w:val="List Number 2"/>
    <w:basedOn w:val="724"/>
    <w:uiPriority w:val="99"/>
    <w:qFormat/>
    <w:pPr>
      <w:ind w:left="432" w:hanging="432"/>
      <w:tabs>
        <w:tab w:val="left" w:pos="360" w:leader="none"/>
        <w:tab w:val="left" w:pos="432" w:leader="none"/>
        <w:tab w:val="clear" w:pos="709" w:leader="none"/>
      </w:tabs>
    </w:pPr>
    <w:rPr>
      <w:sz w:val="20"/>
      <w:szCs w:val="20"/>
    </w:rPr>
  </w:style>
  <w:style w:type="paragraph" w:styleId="897" w:customStyle="1">
    <w:name w:val="Стиль3"/>
    <w:uiPriority w:val="99"/>
    <w:qFormat/>
    <w:pPr>
      <w:ind w:left="643" w:hanging="360"/>
      <w:jc w:val="left"/>
      <w:spacing w:before="0" w:after="0"/>
      <w:widowControl w:val="off"/>
      <w:tabs>
        <w:tab w:val="left" w:pos="643" w:leader="none"/>
        <w:tab w:val="clear" w:pos="709" w:leader="none"/>
      </w:tabs>
    </w:pPr>
    <w:rPr>
      <w:rFonts w:ascii="Times New Roman" w:hAnsi="Times New Roman" w:eastAsia="Tahoma" w:cs="Noto Sans Devanagari"/>
      <w:color w:val="auto"/>
      <w:sz w:val="24"/>
      <w:szCs w:val="20"/>
      <w:lang w:val="ru-RU" w:eastAsia="ru-RU" w:bidi="ar-SA"/>
    </w:rPr>
  </w:style>
  <w:style w:type="paragraph" w:styleId="898">
    <w:name w:val="Body Text Indent 2"/>
    <w:basedOn w:val="724"/>
    <w:uiPriority w:val="99"/>
    <w:qFormat/>
    <w:pPr>
      <w:ind w:left="720" w:hanging="720"/>
      <w:jc w:val="both"/>
      <w:spacing w:before="57" w:after="0"/>
      <w:tabs>
        <w:tab w:val="clear" w:pos="709" w:leader="none"/>
        <w:tab w:val="left" w:pos="720" w:leader="none"/>
      </w:tabs>
    </w:pPr>
  </w:style>
  <w:style w:type="paragraph" w:styleId="899" w:customStyle="1">
    <w:name w:val="Стиль3 Знак Знак"/>
    <w:basedOn w:val="898"/>
    <w:uiPriority w:val="99"/>
    <w:qFormat/>
    <w:pPr>
      <w:ind w:left="0" w:firstLine="0"/>
      <w:spacing w:before="0" w:after="0"/>
      <w:widowControl w:val="off"/>
      <w:tabs>
        <w:tab w:val="left" w:pos="227" w:leader="none"/>
        <w:tab w:val="left" w:pos="720" w:leader="none"/>
      </w:tabs>
    </w:pPr>
    <w:rPr>
      <w:sz w:val="16"/>
      <w:szCs w:val="20"/>
    </w:rPr>
  </w:style>
  <w:style w:type="paragraph" w:styleId="900" w:customStyle="1">
    <w:name w:val="Стиль3 Знак"/>
    <w:basedOn w:val="898"/>
    <w:uiPriority w:val="99"/>
    <w:qFormat/>
    <w:pPr>
      <w:ind w:left="0" w:firstLine="0"/>
      <w:spacing w:before="0" w:after="0"/>
      <w:widowControl w:val="off"/>
      <w:tabs>
        <w:tab w:val="left" w:pos="227" w:leader="none"/>
        <w:tab w:val="left" w:pos="720" w:leader="none"/>
      </w:tabs>
    </w:pPr>
  </w:style>
  <w:style w:type="paragraph" w:styleId="901" w:customStyle="1">
    <w:name w:val="Style First line:  127 cm"/>
    <w:basedOn w:val="724"/>
    <w:uiPriority w:val="99"/>
    <w:qFormat/>
    <w:pPr>
      <w:ind w:firstLine="720"/>
      <w:jc w:val="both"/>
      <w:spacing w:before="120" w:after="0"/>
    </w:pPr>
    <w:rPr>
      <w:rFonts w:ascii="Arial" w:hAnsi="Arial" w:cs="Arial"/>
      <w:lang w:eastAsia="en-US"/>
    </w:rPr>
  </w:style>
  <w:style w:type="paragraph" w:styleId="902" w:customStyle="1">
    <w:name w:val="ConsPlusNormal"/>
    <w:uiPriority w:val="99"/>
    <w:qFormat/>
    <w:pPr>
      <w:ind w:firstLine="720"/>
      <w:jc w:val="left"/>
      <w:spacing w:before="0" w:after="0"/>
      <w:widowControl w:val="off"/>
    </w:pPr>
    <w:rPr>
      <w:rFonts w:ascii="Arial" w:hAnsi="Arial" w:eastAsia="Tahoma" w:cs="Arial"/>
      <w:color w:val="auto"/>
      <w:sz w:val="24"/>
      <w:szCs w:val="20"/>
      <w:lang w:val="ru-RU" w:eastAsia="ru-RU" w:bidi="ar-SA"/>
    </w:rPr>
  </w:style>
  <w:style w:type="paragraph" w:styleId="903" w:customStyle="1">
    <w:name w:val="ConsNormal"/>
    <w:uiPriority w:val="99"/>
    <w:qFormat/>
    <w:pPr>
      <w:ind w:right="19772" w:firstLine="720"/>
      <w:jc w:val="left"/>
      <w:spacing w:before="0" w:after="0"/>
      <w:widowControl/>
    </w:pPr>
    <w:rPr>
      <w:rFonts w:ascii="Arial" w:hAnsi="Arial" w:eastAsia="Tahoma" w:cs="Arial"/>
      <w:color w:val="auto"/>
      <w:sz w:val="24"/>
      <w:szCs w:val="20"/>
      <w:lang w:val="ru-RU" w:eastAsia="ru-RU" w:bidi="ar-SA"/>
    </w:rPr>
  </w:style>
  <w:style w:type="paragraph" w:styleId="904">
    <w:name w:val="Normal (Web)"/>
    <w:basedOn w:val="724"/>
    <w:uiPriority w:val="99"/>
    <w:qFormat/>
    <w:pPr>
      <w:spacing w:beforeAutospacing="1" w:afterAutospacing="1"/>
    </w:pPr>
  </w:style>
  <w:style w:type="paragraph" w:styleId="905">
    <w:name w:val="Body Text Indent"/>
    <w:basedOn w:val="878"/>
    <w:uiPriority w:val="99"/>
    <w:pPr>
      <w:ind w:firstLine="210"/>
      <w:jc w:val="left"/>
      <w:spacing w:before="0" w:after="120"/>
    </w:pPr>
    <w:rPr>
      <w:sz w:val="20"/>
      <w:szCs w:val="20"/>
    </w:rPr>
  </w:style>
  <w:style w:type="paragraph" w:styleId="906" w:customStyle="1">
    <w:name w:val="2-11"/>
    <w:basedOn w:val="724"/>
    <w:uiPriority w:val="99"/>
    <w:qFormat/>
    <w:pPr>
      <w:jc w:val="both"/>
      <w:spacing w:before="0" w:after="60"/>
    </w:pPr>
  </w:style>
  <w:style w:type="paragraph" w:styleId="907">
    <w:name w:val="Body Text Indent 3"/>
    <w:basedOn w:val="724"/>
    <w:uiPriority w:val="99"/>
    <w:qFormat/>
    <w:pPr>
      <w:ind w:firstLine="720"/>
      <w:jc w:val="both"/>
      <w:tabs>
        <w:tab w:val="clear" w:pos="709" w:leader="none"/>
        <w:tab w:val="left" w:pos="1260" w:leader="none"/>
      </w:tabs>
    </w:pPr>
    <w:rPr>
      <w:rFonts w:ascii="Arial" w:hAnsi="Arial"/>
      <w:b/>
      <w:sz w:val="26"/>
      <w:szCs w:val="20"/>
    </w:rPr>
  </w:style>
  <w:style w:type="paragraph" w:styleId="908" w:customStyle="1">
    <w:name w:val="3"/>
    <w:basedOn w:val="724"/>
    <w:uiPriority w:val="99"/>
    <w:qFormat/>
    <w:pPr>
      <w:jc w:val="both"/>
    </w:pPr>
  </w:style>
  <w:style w:type="paragraph" w:styleId="909" w:customStyle="1">
    <w:name w:val="Тендерные данные"/>
    <w:basedOn w:val="724"/>
    <w:uiPriority w:val="99"/>
    <w:semiHidden/>
    <w:qFormat/>
    <w:pPr>
      <w:jc w:val="both"/>
      <w:spacing w:before="120" w:after="60"/>
      <w:tabs>
        <w:tab w:val="clear" w:pos="709" w:leader="none"/>
        <w:tab w:val="left" w:pos="1985" w:leader="none"/>
      </w:tabs>
    </w:pPr>
    <w:rPr>
      <w:b/>
      <w:bCs/>
    </w:rPr>
  </w:style>
  <w:style w:type="paragraph" w:styleId="910" w:customStyle="1">
    <w:name w:val="FR1"/>
    <w:uiPriority w:val="99"/>
    <w:qFormat/>
    <w:pPr>
      <w:ind w:firstLine="420"/>
      <w:jc w:val="left"/>
      <w:spacing w:before="0" w:after="0"/>
      <w:widowControl w:val="off"/>
    </w:pPr>
    <w:rPr>
      <w:rFonts w:ascii="Arial" w:hAnsi="Arial" w:eastAsia="Tahoma" w:cs="Arial"/>
      <w:color w:val="auto"/>
      <w:sz w:val="24"/>
      <w:szCs w:val="20"/>
      <w:lang w:val="ru-RU" w:eastAsia="ru-RU" w:bidi="ar-SA"/>
    </w:rPr>
  </w:style>
  <w:style w:type="paragraph" w:styleId="911">
    <w:name w:val="footnote text"/>
    <w:basedOn w:val="724"/>
    <w:uiPriority w:val="99"/>
    <w:pPr>
      <w:jc w:val="both"/>
      <w:spacing w:before="0" w:after="60"/>
    </w:pPr>
    <w:rPr>
      <w:sz w:val="20"/>
      <w:szCs w:val="20"/>
    </w:rPr>
  </w:style>
  <w:style w:type="paragraph" w:styleId="912">
    <w:name w:val="List Bullet"/>
    <w:basedOn w:val="724"/>
    <w:uiPriority w:val="99"/>
    <w:qFormat/>
    <w:pPr>
      <w:jc w:val="both"/>
      <w:spacing w:before="0" w:after="60"/>
      <w:widowControl w:val="off"/>
    </w:pPr>
    <w:rPr>
      <w:color w:val="000000"/>
    </w:rPr>
  </w:style>
  <w:style w:type="paragraph" w:styleId="913" w:customStyle="1">
    <w:name w:val="заголовок 11"/>
    <w:basedOn w:val="724"/>
    <w:uiPriority w:val="99"/>
    <w:qFormat/>
    <w:pPr>
      <w:jc w:val="center"/>
      <w:keepNext/>
    </w:pPr>
  </w:style>
  <w:style w:type="paragraph" w:styleId="914">
    <w:name w:val="Date"/>
    <w:basedOn w:val="724"/>
    <w:uiPriority w:val="99"/>
    <w:qFormat/>
    <w:pPr>
      <w:jc w:val="both"/>
      <w:spacing w:before="0" w:after="60"/>
    </w:pPr>
  </w:style>
  <w:style w:type="paragraph" w:styleId="915" w:customStyle="1">
    <w:name w:val="МП"/>
    <w:basedOn w:val="724"/>
    <w:uiPriority w:val="99"/>
    <w:qFormat/>
    <w:pPr>
      <w:jc w:val="center"/>
      <w:spacing w:before="0" w:after="120"/>
    </w:pPr>
    <w:rPr>
      <w:rFonts w:ascii="Arial" w:hAnsi="Arial" w:cs="Arial"/>
      <w:b/>
      <w:bCs/>
    </w:rPr>
  </w:style>
  <w:style w:type="paragraph" w:styleId="916" w:customStyle="1">
    <w:name w:val="Готовый"/>
    <w:basedOn w:val="724"/>
    <w:uiPriority w:val="99"/>
    <w:qFormat/>
    <w:pPr>
      <w:widowControl w:val="off"/>
      <w:tabs>
        <w:tab w:val="left" w:pos="0" w:leader="none"/>
        <w:tab w:val="clear" w:pos="709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cs="Courier New"/>
      <w:sz w:val="20"/>
      <w:szCs w:val="20"/>
    </w:rPr>
  </w:style>
  <w:style w:type="paragraph" w:styleId="917" w:customStyle="1">
    <w:name w:val="заголовок 6"/>
    <w:basedOn w:val="724"/>
    <w:uiPriority w:val="99"/>
    <w:qFormat/>
    <w:pPr>
      <w:keepNext/>
    </w:pPr>
  </w:style>
  <w:style w:type="paragraph" w:styleId="918">
    <w:name w:val="Колонтитул"/>
    <w:basedOn w:val="724"/>
    <w:qFormat/>
  </w:style>
  <w:style w:type="paragraph" w:styleId="919">
    <w:name w:val="Footer"/>
    <w:basedOn w:val="724"/>
    <w:uiPriority w:val="99"/>
    <w:pPr>
      <w:tabs>
        <w:tab w:val="clear" w:pos="709" w:leader="none"/>
        <w:tab w:val="center" w:pos="4677" w:leader="none"/>
        <w:tab w:val="right" w:pos="9355" w:leader="none"/>
      </w:tabs>
    </w:pPr>
  </w:style>
  <w:style w:type="paragraph" w:styleId="920">
    <w:name w:val="Header"/>
    <w:basedOn w:val="724"/>
    <w:uiPriority w:val="99"/>
    <w:pPr>
      <w:tabs>
        <w:tab w:val="clear" w:pos="709" w:leader="none"/>
        <w:tab w:val="center" w:pos="4677" w:leader="none"/>
        <w:tab w:val="right" w:pos="9355" w:leader="none"/>
      </w:tabs>
    </w:pPr>
  </w:style>
  <w:style w:type="paragraph" w:styleId="921">
    <w:name w:val="Body Text 2"/>
    <w:basedOn w:val="724"/>
    <w:uiPriority w:val="99"/>
    <w:qFormat/>
    <w:rPr>
      <w:szCs w:val="20"/>
    </w:rPr>
  </w:style>
  <w:style w:type="paragraph" w:styleId="922">
    <w:name w:val="List Bullet 4"/>
    <w:basedOn w:val="724"/>
    <w:uiPriority w:val="99"/>
    <w:qFormat/>
    <w:pPr>
      <w:ind w:left="1209" w:hanging="360"/>
      <w:jc w:val="both"/>
      <w:spacing w:before="0" w:after="60"/>
      <w:tabs>
        <w:tab w:val="clear" w:pos="709" w:leader="none"/>
        <w:tab w:val="left" w:pos="1209" w:leader="none"/>
      </w:tabs>
    </w:pPr>
  </w:style>
  <w:style w:type="paragraph" w:styleId="923">
    <w:name w:val="List Bullet 5"/>
    <w:basedOn w:val="724"/>
    <w:uiPriority w:val="99"/>
    <w:qFormat/>
    <w:pPr>
      <w:ind w:left="1492" w:hanging="360"/>
      <w:jc w:val="both"/>
      <w:spacing w:before="0" w:after="60"/>
      <w:tabs>
        <w:tab w:val="clear" w:pos="709" w:leader="none"/>
        <w:tab w:val="left" w:pos="1492" w:leader="none"/>
      </w:tabs>
    </w:pPr>
  </w:style>
  <w:style w:type="paragraph" w:styleId="924">
    <w:name w:val="List Number 3"/>
    <w:basedOn w:val="724"/>
    <w:uiPriority w:val="99"/>
    <w:qFormat/>
    <w:pPr>
      <w:ind w:left="926" w:hanging="360"/>
      <w:jc w:val="both"/>
      <w:spacing w:before="0" w:after="60"/>
      <w:tabs>
        <w:tab w:val="clear" w:pos="709" w:leader="none"/>
        <w:tab w:val="left" w:pos="926" w:leader="none"/>
      </w:tabs>
    </w:pPr>
  </w:style>
  <w:style w:type="paragraph" w:styleId="925">
    <w:name w:val="List Number 4"/>
    <w:basedOn w:val="724"/>
    <w:uiPriority w:val="99"/>
    <w:qFormat/>
    <w:pPr>
      <w:ind w:left="1209" w:hanging="360"/>
      <w:jc w:val="both"/>
      <w:spacing w:before="0" w:after="60"/>
      <w:tabs>
        <w:tab w:val="clear" w:pos="709" w:leader="none"/>
        <w:tab w:val="left" w:pos="1209" w:leader="none"/>
      </w:tabs>
    </w:pPr>
  </w:style>
  <w:style w:type="paragraph" w:styleId="926">
    <w:name w:val="List Number 5"/>
    <w:basedOn w:val="724"/>
    <w:uiPriority w:val="99"/>
    <w:qFormat/>
    <w:pPr>
      <w:ind w:left="1492" w:hanging="360"/>
      <w:jc w:val="both"/>
      <w:spacing w:before="0" w:after="60"/>
      <w:tabs>
        <w:tab w:val="clear" w:pos="709" w:leader="none"/>
        <w:tab w:val="left" w:pos="1492" w:leader="none"/>
      </w:tabs>
    </w:pPr>
  </w:style>
  <w:style w:type="paragraph" w:styleId="927" w:customStyle="1">
    <w:name w:val="Instruction"/>
    <w:basedOn w:val="921"/>
    <w:uiPriority w:val="99"/>
    <w:qFormat/>
    <w:pPr>
      <w:ind w:left="360" w:hanging="360"/>
      <w:jc w:val="both"/>
      <w:spacing w:before="180" w:after="60"/>
      <w:tabs>
        <w:tab w:val="left" w:pos="360" w:leader="none"/>
        <w:tab w:val="clear" w:pos="709" w:leader="none"/>
      </w:tabs>
    </w:pPr>
    <w:rPr>
      <w:b/>
      <w:bCs/>
    </w:rPr>
  </w:style>
  <w:style w:type="paragraph" w:styleId="928" w:customStyle="1">
    <w:name w:val="xl27"/>
    <w:basedOn w:val="724"/>
    <w:uiPriority w:val="99"/>
    <w:qFormat/>
    <w:pPr>
      <w:jc w:val="center"/>
      <w:spacing w:beforeAutospacing="1" w:afterAutospacing="1"/>
      <w:pBdr>
        <w:left w:val="single" w:color="00000A" w:sz="4" w:space="0"/>
        <w:bottom w:val="single" w:color="00000A" w:sz="4" w:space="0"/>
        <w:right w:val="single" w:color="00000A" w:sz="4" w:space="0"/>
      </w:pBdr>
    </w:pPr>
    <w:rPr>
      <w:rFonts w:eastAsia="Arial Unicode MS"/>
      <w:b/>
      <w:bCs/>
    </w:rPr>
  </w:style>
  <w:style w:type="paragraph" w:styleId="929" w:customStyle="1">
    <w:name w:val="Ãîòîâûé"/>
    <w:basedOn w:val="724"/>
    <w:uiPriority w:val="99"/>
    <w:qFormat/>
    <w:pPr>
      <w:widowControl w:val="off"/>
      <w:tabs>
        <w:tab w:val="left" w:pos="0" w:leader="none"/>
        <w:tab w:val="clear" w:pos="709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cs="Courier New"/>
      <w:sz w:val="20"/>
      <w:szCs w:val="20"/>
    </w:rPr>
  </w:style>
  <w:style w:type="paragraph" w:styleId="930" w:customStyle="1">
    <w:name w:val="font5"/>
    <w:basedOn w:val="724"/>
    <w:uiPriority w:val="99"/>
    <w:qFormat/>
    <w:pPr>
      <w:spacing w:beforeAutospacing="1" w:afterAutospacing="1"/>
    </w:pPr>
    <w:rPr>
      <w:rFonts w:ascii="Arial CYR" w:hAnsi="Arial CYR" w:eastAsia="Arial Unicode MS" w:cs="Arial CYR"/>
      <w:sz w:val="18"/>
      <w:szCs w:val="18"/>
    </w:rPr>
  </w:style>
  <w:style w:type="paragraph" w:styleId="931" w:customStyle="1">
    <w:name w:val="Условия контракта"/>
    <w:basedOn w:val="724"/>
    <w:uiPriority w:val="99"/>
    <w:semiHidden/>
    <w:qFormat/>
    <w:pPr>
      <w:ind w:left="567" w:hanging="567"/>
      <w:jc w:val="both"/>
      <w:spacing w:before="240" w:after="120"/>
      <w:tabs>
        <w:tab w:val="left" w:pos="567" w:leader="none"/>
        <w:tab w:val="clear" w:pos="709" w:leader="none"/>
      </w:tabs>
    </w:pPr>
    <w:rPr>
      <w:b/>
      <w:bCs/>
    </w:rPr>
  </w:style>
  <w:style w:type="paragraph" w:styleId="932" w:customStyle="1">
    <w:name w:val="Раздел 3"/>
    <w:basedOn w:val="724"/>
    <w:uiPriority w:val="99"/>
    <w:semiHidden/>
    <w:qFormat/>
    <w:pPr>
      <w:ind w:left="432" w:hanging="432"/>
      <w:jc w:val="center"/>
      <w:spacing w:before="120" w:after="120"/>
      <w:tabs>
        <w:tab w:val="left" w:pos="432" w:leader="none"/>
        <w:tab w:val="clear" w:pos="709" w:leader="none"/>
      </w:tabs>
    </w:pPr>
    <w:rPr>
      <w:b/>
      <w:bCs/>
    </w:rPr>
  </w:style>
  <w:style w:type="paragraph" w:styleId="933" w:customStyle="1">
    <w:name w:val="Основной текст 21"/>
    <w:basedOn w:val="724"/>
    <w:uiPriority w:val="99"/>
    <w:qFormat/>
    <w:pPr>
      <w:jc w:val="center"/>
    </w:pPr>
    <w:rPr>
      <w:b/>
      <w:bCs/>
      <w:sz w:val="28"/>
      <w:szCs w:val="28"/>
    </w:rPr>
  </w:style>
  <w:style w:type="paragraph" w:styleId="934" w:customStyle="1">
    <w:name w:val="Стиль1"/>
    <w:basedOn w:val="724"/>
    <w:uiPriority w:val="99"/>
    <w:qFormat/>
    <w:pPr>
      <w:ind w:left="432" w:hanging="432"/>
      <w:keepLines/>
      <w:keepNext/>
      <w:spacing w:before="0" w:after="60"/>
      <w:widowControl w:val="off"/>
      <w:tabs>
        <w:tab w:val="left" w:pos="432" w:leader="none"/>
        <w:tab w:val="clear" w:pos="709" w:leader="none"/>
      </w:tabs>
      <w:suppressLineNumbers/>
    </w:pPr>
    <w:rPr>
      <w:b/>
      <w:bCs/>
      <w:sz w:val="28"/>
      <w:szCs w:val="28"/>
    </w:rPr>
  </w:style>
  <w:style w:type="paragraph" w:styleId="935" w:customStyle="1">
    <w:name w:val="Обычный1"/>
    <w:uiPriority w:val="99"/>
    <w:qFormat/>
    <w:pPr>
      <w:ind w:firstLine="720"/>
      <w:jc w:val="both"/>
      <w:spacing w:before="0" w:after="0"/>
      <w:widowControl w:val="off"/>
    </w:pPr>
    <w:rPr>
      <w:rFonts w:ascii="Times New Roman" w:hAnsi="Times New Roman" w:eastAsia="Tahoma" w:cs="Noto Sans Devanagari"/>
      <w:color w:val="auto"/>
      <w:sz w:val="24"/>
      <w:szCs w:val="24"/>
      <w:lang w:val="ru-RU" w:eastAsia="ru-RU" w:bidi="ar-SA"/>
    </w:rPr>
  </w:style>
  <w:style w:type="paragraph" w:styleId="936">
    <w:name w:val="Document Map"/>
    <w:basedOn w:val="724"/>
    <w:uiPriority w:val="99"/>
    <w:semiHidden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937">
    <w:name w:val="Title"/>
    <w:basedOn w:val="724"/>
    <w:uiPriority w:val="99"/>
    <w:qFormat/>
    <w:pPr>
      <w:jc w:val="center"/>
      <w:widowControl w:val="off"/>
    </w:pPr>
  </w:style>
  <w:style w:type="paragraph" w:styleId="938">
    <w:name w:val="Body Text 3"/>
    <w:basedOn w:val="724"/>
    <w:uiPriority w:val="99"/>
    <w:qFormat/>
    <w:pPr>
      <w:spacing w:before="0" w:after="120"/>
    </w:pPr>
    <w:rPr>
      <w:sz w:val="16"/>
      <w:szCs w:val="16"/>
    </w:rPr>
  </w:style>
  <w:style w:type="paragraph" w:styleId="939" w:customStyle="1">
    <w:name w:val="111"/>
    <w:basedOn w:val="724"/>
    <w:uiPriority w:val="99"/>
    <w:qFormat/>
    <w:rPr>
      <w:rFonts w:ascii="Times New Roman CYR" w:hAnsi="Times New Roman CYR" w:cs="Times New Roman CYR"/>
      <w:sz w:val="20"/>
      <w:szCs w:val="20"/>
    </w:rPr>
  </w:style>
  <w:style w:type="paragraph" w:styleId="940">
    <w:name w:val="Subtitle"/>
    <w:basedOn w:val="724"/>
    <w:uiPriority w:val="99"/>
    <w:qFormat/>
    <w:pPr>
      <w:jc w:val="center"/>
      <w:spacing w:before="0" w:after="60"/>
      <w:outlineLvl w:val="1"/>
    </w:pPr>
    <w:rPr>
      <w:rFonts w:ascii="Arial" w:hAnsi="Arial" w:cs="Arial"/>
    </w:rPr>
  </w:style>
  <w:style w:type="paragraph" w:styleId="941">
    <w:name w:val="HTML Preformatted"/>
    <w:basedOn w:val="724"/>
    <w:uiPriority w:val="99"/>
    <w:qFormat/>
    <w:pPr>
      <w:tabs>
        <w:tab w:val="clear" w:pos="709" w:leader="none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000000"/>
      <w:sz w:val="20"/>
      <w:szCs w:val="20"/>
    </w:rPr>
  </w:style>
  <w:style w:type="paragraph" w:styleId="942" w:customStyle="1">
    <w:name w:val="222"/>
    <w:basedOn w:val="724"/>
    <w:uiPriority w:val="99"/>
    <w:qFormat/>
    <w:pPr>
      <w:ind w:left="851" w:firstLine="0"/>
    </w:pPr>
    <w:rPr>
      <w:rFonts w:ascii="Times New Roman CYR" w:hAnsi="Times New Roman CYR" w:cs="Times New Roman CYR"/>
      <w:sz w:val="20"/>
      <w:szCs w:val="20"/>
    </w:rPr>
  </w:style>
  <w:style w:type="paragraph" w:styleId="943" w:customStyle="1">
    <w:name w:val="Подраздел"/>
    <w:basedOn w:val="724"/>
    <w:uiPriority w:val="99"/>
    <w:semiHidden/>
    <w:qFormat/>
    <w:pPr>
      <w:jc w:val="center"/>
      <w:spacing w:before="240" w:after="120"/>
    </w:pPr>
    <w:rPr>
      <w:rFonts w:ascii="TimesDL" w:hAnsi="TimesDL" w:cs="TimesDL"/>
      <w:b/>
      <w:bCs/>
      <w:smallCaps/>
      <w:spacing w:val="-2"/>
    </w:rPr>
  </w:style>
  <w:style w:type="paragraph" w:styleId="944" w:customStyle="1">
    <w:name w:val="Основной текст с отступом 21"/>
    <w:basedOn w:val="724"/>
    <w:uiPriority w:val="99"/>
    <w:qFormat/>
    <w:pPr>
      <w:ind w:firstLine="567"/>
      <w:jc w:val="both"/>
    </w:pPr>
    <w:rPr>
      <w:lang w:val="en-US"/>
    </w:rPr>
  </w:style>
  <w:style w:type="paragraph" w:styleId="945" w:customStyle="1">
    <w:name w:val="Обычный2"/>
    <w:uiPriority w:val="99"/>
    <w:qFormat/>
    <w:pPr>
      <w:ind w:left="1040" w:hanging="360"/>
      <w:jc w:val="both"/>
      <w:spacing w:before="0" w:after="0" w:line="336" w:lineRule="auto"/>
      <w:widowControl w:val="off"/>
    </w:pPr>
    <w:rPr>
      <w:rFonts w:ascii="Times New Roman" w:hAnsi="Times New Roman" w:eastAsia="Tahoma" w:cs="Noto Sans Devanagari"/>
      <w:color w:val="auto"/>
      <w:sz w:val="24"/>
      <w:szCs w:val="20"/>
      <w:lang w:val="ru-RU" w:eastAsia="ru-RU" w:bidi="ar-SA"/>
    </w:rPr>
  </w:style>
  <w:style w:type="paragraph" w:styleId="946">
    <w:name w:val="Plain Text"/>
    <w:basedOn w:val="724"/>
    <w:uiPriority w:val="99"/>
    <w:qFormat/>
    <w:rPr>
      <w:rFonts w:ascii="Courier New" w:hAnsi="Courier New" w:cs="Courier New"/>
      <w:sz w:val="20"/>
      <w:szCs w:val="20"/>
    </w:rPr>
  </w:style>
  <w:style w:type="paragraph" w:styleId="947" w:customStyle="1">
    <w:name w:val="ConsNonformat"/>
    <w:uiPriority w:val="99"/>
    <w:qFormat/>
    <w:pPr>
      <w:ind w:right="19772" w:firstLine="0"/>
      <w:jc w:val="left"/>
      <w:spacing w:before="0" w:after="0"/>
      <w:widowControl w:val="off"/>
    </w:pPr>
    <w:rPr>
      <w:rFonts w:ascii="Courier New" w:hAnsi="Courier New" w:eastAsia="Tahoma" w:cs="Courier New"/>
      <w:color w:val="auto"/>
      <w:sz w:val="24"/>
      <w:szCs w:val="20"/>
      <w:lang w:val="ru-RU" w:eastAsia="ru-RU" w:bidi="ar-SA"/>
    </w:rPr>
  </w:style>
  <w:style w:type="paragraph" w:styleId="948">
    <w:name w:val="List Bullet 2"/>
    <w:basedOn w:val="724"/>
    <w:uiPriority w:val="99"/>
    <w:qFormat/>
    <w:pPr>
      <w:ind w:left="643" w:hanging="360"/>
      <w:jc w:val="both"/>
      <w:spacing w:before="0" w:after="60"/>
      <w:tabs>
        <w:tab w:val="left" w:pos="643" w:leader="none"/>
        <w:tab w:val="clear" w:pos="709" w:leader="none"/>
      </w:tabs>
    </w:pPr>
  </w:style>
  <w:style w:type="paragraph" w:styleId="949">
    <w:name w:val="List Bullet 3"/>
    <w:basedOn w:val="724"/>
    <w:uiPriority w:val="99"/>
    <w:qFormat/>
    <w:pPr>
      <w:ind w:left="926" w:hanging="360"/>
      <w:jc w:val="both"/>
      <w:spacing w:before="0" w:after="60"/>
      <w:tabs>
        <w:tab w:val="clear" w:pos="709" w:leader="none"/>
        <w:tab w:val="left" w:pos="926" w:leader="none"/>
      </w:tabs>
    </w:pPr>
  </w:style>
  <w:style w:type="paragraph" w:styleId="950">
    <w:name w:val="List Number"/>
    <w:basedOn w:val="724"/>
    <w:uiPriority w:val="99"/>
    <w:qFormat/>
    <w:pPr>
      <w:ind w:left="360" w:hanging="360"/>
      <w:jc w:val="both"/>
      <w:spacing w:before="0" w:after="60"/>
      <w:tabs>
        <w:tab w:val="left" w:pos="360" w:leader="none"/>
        <w:tab w:val="clear" w:pos="709" w:leader="none"/>
      </w:tabs>
    </w:pPr>
  </w:style>
  <w:style w:type="paragraph" w:styleId="951">
    <w:name w:val="Note Heading"/>
    <w:basedOn w:val="724"/>
    <w:uiPriority w:val="99"/>
    <w:qFormat/>
    <w:pPr>
      <w:jc w:val="both"/>
      <w:spacing w:before="0" w:after="60"/>
    </w:pPr>
  </w:style>
  <w:style w:type="paragraph" w:styleId="952">
    <w:name w:val="toc 1"/>
    <w:basedOn w:val="724"/>
    <w:uiPriority w:val="99"/>
    <w:pPr>
      <w:jc w:val="both"/>
      <w:tabs>
        <w:tab w:val="clear" w:pos="709" w:leader="none"/>
        <w:tab w:val="left" w:pos="1134" w:leader="none"/>
        <w:tab w:val="right" w:pos="9627" w:leader="dot"/>
      </w:tabs>
    </w:pPr>
    <w:rPr>
      <w:b/>
      <w:bCs/>
      <w:caps/>
      <w:sz w:val="20"/>
      <w:szCs w:val="20"/>
    </w:rPr>
  </w:style>
  <w:style w:type="paragraph" w:styleId="953" w:customStyle="1">
    <w:name w:val="Style1"/>
    <w:basedOn w:val="724"/>
    <w:uiPriority w:val="99"/>
    <w:qFormat/>
    <w:pPr>
      <w:ind w:left="540" w:hanging="540"/>
      <w:jc w:val="center"/>
      <w:spacing w:before="480" w:after="240"/>
      <w:tabs>
        <w:tab w:val="left" w:pos="540" w:leader="none"/>
        <w:tab w:val="clear" w:pos="709" w:leader="none"/>
      </w:tabs>
    </w:pPr>
    <w:rPr>
      <w:rFonts w:ascii="Arial" w:hAnsi="Arial" w:cs="Arial"/>
      <w:b/>
      <w:bCs/>
    </w:rPr>
  </w:style>
  <w:style w:type="paragraph" w:styleId="954" w:customStyle="1">
    <w:name w:val="Simlple"/>
    <w:basedOn w:val="724"/>
    <w:uiPriority w:val="99"/>
    <w:qFormat/>
    <w:pPr>
      <w:ind w:firstLine="284"/>
      <w:jc w:val="both"/>
      <w:spacing w:before="60" w:after="60"/>
    </w:pPr>
    <w:rPr>
      <w:rFonts w:ascii="Arial" w:hAnsi="Arial" w:cs="Arial"/>
      <w:sz w:val="20"/>
      <w:szCs w:val="20"/>
    </w:rPr>
  </w:style>
  <w:style w:type="paragraph" w:styleId="955" w:customStyle="1">
    <w:name w:val="Style2"/>
    <w:basedOn w:val="954"/>
    <w:uiPriority w:val="99"/>
    <w:qFormat/>
    <w:pPr>
      <w:tabs>
        <w:tab w:val="clear" w:pos="709" w:leader="none"/>
        <w:tab w:val="left" w:pos="720" w:leader="none"/>
      </w:tabs>
    </w:pPr>
  </w:style>
  <w:style w:type="paragraph" w:styleId="956" w:customStyle="1">
    <w:name w:val="Style3"/>
    <w:basedOn w:val="954"/>
    <w:uiPriority w:val="99"/>
    <w:qFormat/>
    <w:pPr>
      <w:ind w:firstLine="567"/>
      <w:tabs>
        <w:tab w:val="clear" w:pos="709" w:leader="none"/>
        <w:tab w:val="left" w:pos="720" w:leader="none"/>
      </w:tabs>
    </w:pPr>
  </w:style>
  <w:style w:type="paragraph" w:styleId="957" w:customStyle="1">
    <w:name w:val="bulletin"/>
    <w:basedOn w:val="898"/>
    <w:uiPriority w:val="99"/>
    <w:qFormat/>
    <w:pPr>
      <w:ind w:left="0" w:firstLine="0"/>
      <w:jc w:val="left"/>
      <w:spacing w:before="0" w:after="0"/>
    </w:pPr>
    <w:rPr>
      <w:sz w:val="22"/>
      <w:szCs w:val="22"/>
      <w:lang w:eastAsia="en-US"/>
    </w:rPr>
  </w:style>
  <w:style w:type="paragraph" w:styleId="958" w:customStyle="1">
    <w:name w:val="ListBul2"/>
    <w:basedOn w:val="912"/>
    <w:uiPriority w:val="99"/>
    <w:qFormat/>
    <w:pPr>
      <w:ind w:left="360" w:hanging="360"/>
      <w:jc w:val="left"/>
      <w:spacing w:before="0" w:after="120"/>
      <w:widowControl/>
      <w:tabs>
        <w:tab w:val="left" w:pos="360" w:leader="none"/>
        <w:tab w:val="clear" w:pos="709" w:leader="none"/>
      </w:tabs>
    </w:pPr>
    <w:rPr>
      <w:rFonts w:ascii="Arial" w:hAnsi="Arial" w:cs="Arial"/>
      <w:color w:val="00000a"/>
      <w:sz w:val="20"/>
      <w:szCs w:val="20"/>
      <w:lang w:eastAsia="en-US"/>
    </w:rPr>
  </w:style>
  <w:style w:type="paragraph" w:styleId="959" w:customStyle="1">
    <w:name w:val="1Æ10"/>
    <w:basedOn w:val="724"/>
    <w:uiPriority w:val="99"/>
    <w:qFormat/>
    <w:rPr>
      <w:rFonts w:ascii="Times New Roman CYR" w:hAnsi="Times New Roman CYR" w:cs="Times New Roman CYR"/>
      <w:b/>
      <w:bCs/>
      <w:sz w:val="20"/>
      <w:szCs w:val="20"/>
    </w:rPr>
  </w:style>
  <w:style w:type="paragraph" w:styleId="960" w:customStyle="1">
    <w:name w:val="Абзац списка1"/>
    <w:basedOn w:val="724"/>
    <w:uiPriority w:val="99"/>
    <w:qFormat/>
    <w:pPr>
      <w:ind w:left="720" w:firstLine="0"/>
    </w:pPr>
  </w:style>
  <w:style w:type="paragraph" w:styleId="961">
    <w:name w:val="Body Text First Indent 2"/>
    <w:basedOn w:val="905"/>
    <w:uiPriority w:val="99"/>
    <w:qFormat/>
    <w:pPr>
      <w:ind w:left="283" w:firstLine="210"/>
      <w:tabs>
        <w:tab w:val="left" w:pos="0" w:leader="none"/>
        <w:tab w:val="clear" w:pos="709" w:leader="none"/>
      </w:tabs>
    </w:pPr>
    <w:rPr>
      <w:lang w:val="en-GB"/>
    </w:rPr>
  </w:style>
  <w:style w:type="paragraph" w:styleId="962" w:customStyle="1">
    <w:name w:val="ШТ Назв.2"/>
    <w:basedOn w:val="724"/>
    <w:uiPriority w:val="99"/>
    <w:qFormat/>
    <w:pPr>
      <w:jc w:val="center"/>
      <w:spacing w:before="60" w:after="0"/>
    </w:pPr>
    <w:rPr>
      <w:b/>
      <w:bCs/>
      <w:lang w:val="en-US" w:eastAsia="en-US"/>
    </w:rPr>
  </w:style>
  <w:style w:type="paragraph" w:styleId="963" w:customStyle="1">
    <w:name w:val="style4"/>
    <w:basedOn w:val="724"/>
    <w:uiPriority w:val="99"/>
    <w:qFormat/>
    <w:pPr>
      <w:spacing w:beforeAutospacing="1" w:afterAutospacing="1"/>
    </w:pPr>
  </w:style>
  <w:style w:type="paragraph" w:styleId="964" w:customStyle="1">
    <w:name w:val="desc2"/>
    <w:basedOn w:val="724"/>
    <w:uiPriority w:val="99"/>
    <w:qFormat/>
    <w:pPr>
      <w:spacing w:beforeAutospacing="1" w:afterAutospacing="1"/>
    </w:pPr>
  </w:style>
  <w:style w:type="paragraph" w:styleId="965" w:customStyle="1">
    <w:name w:val="Обычный + 11 пт"/>
    <w:basedOn w:val="724"/>
    <w:uiPriority w:val="99"/>
    <w:qFormat/>
    <w:pPr>
      <w:jc w:val="center"/>
      <w:outlineLvl w:val="1"/>
    </w:pPr>
    <w:rPr>
      <w:b/>
      <w:bCs/>
      <w:color w:val="333333"/>
      <w:sz w:val="22"/>
      <w:szCs w:val="22"/>
    </w:rPr>
  </w:style>
  <w:style w:type="paragraph" w:styleId="966" w:customStyle="1">
    <w:name w:val="Знак Знак Знак Знак"/>
    <w:basedOn w:val="724"/>
    <w:uiPriority w:val="99"/>
    <w:qFormat/>
    <w:pPr>
      <w:spacing w:beforeAutospacing="1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967" w:customStyle="1">
    <w:name w:val="Обычный.Нормальный абзац"/>
    <w:uiPriority w:val="99"/>
    <w:qFormat/>
    <w:pPr>
      <w:ind w:firstLine="709"/>
      <w:jc w:val="both"/>
      <w:spacing w:before="0" w:after="0"/>
      <w:widowControl w:val="off"/>
    </w:pPr>
    <w:rPr>
      <w:rFonts w:ascii="Times New Roman" w:hAnsi="Times New Roman" w:eastAsia="Tahoma" w:cs="Noto Sans Devanagari"/>
      <w:color w:val="auto"/>
      <w:sz w:val="24"/>
      <w:szCs w:val="24"/>
      <w:lang w:val="ru-RU" w:eastAsia="ru-RU" w:bidi="ar-SA"/>
    </w:rPr>
  </w:style>
  <w:style w:type="paragraph" w:styleId="968" w:customStyle="1">
    <w:name w:val="Основной текст с отступом 211"/>
    <w:basedOn w:val="724"/>
    <w:uiPriority w:val="99"/>
    <w:qFormat/>
    <w:pPr>
      <w:ind w:left="426" w:firstLine="0"/>
    </w:pPr>
    <w:rPr>
      <w:lang w:eastAsia="ar-SA"/>
    </w:rPr>
  </w:style>
  <w:style w:type="paragraph" w:styleId="969" w:customStyle="1">
    <w:name w:val="Char Знак Знак"/>
    <w:basedOn w:val="724"/>
    <w:uiPriority w:val="99"/>
    <w:qFormat/>
    <w:pPr>
      <w:jc w:val="right"/>
      <w:spacing w:before="0" w:after="160" w:line="240" w:lineRule="exact"/>
      <w:widowControl w:val="off"/>
    </w:pPr>
    <w:rPr>
      <w:rFonts w:ascii="Arial" w:hAnsi="Arial" w:cs="Arial"/>
      <w:sz w:val="20"/>
      <w:szCs w:val="20"/>
      <w:lang w:val="en-GB" w:eastAsia="en-US"/>
    </w:rPr>
  </w:style>
  <w:style w:type="paragraph" w:styleId="970" w:customStyle="1">
    <w:name w:val="ConsPlusNonformat"/>
    <w:uiPriority w:val="99"/>
    <w:qFormat/>
    <w:pPr>
      <w:jc w:val="left"/>
      <w:spacing w:before="0" w:after="0"/>
      <w:widowControl/>
    </w:pPr>
    <w:rPr>
      <w:rFonts w:ascii="Courier New" w:hAnsi="Courier New" w:eastAsia="Tahoma" w:cs="Courier New"/>
      <w:color w:val="auto"/>
      <w:sz w:val="24"/>
      <w:szCs w:val="20"/>
      <w:lang w:val="ru-RU" w:eastAsia="ru-RU" w:bidi="ar-SA"/>
    </w:rPr>
  </w:style>
  <w:style w:type="paragraph" w:styleId="971" w:customStyle="1">
    <w:name w:val="ConsPlusTitle"/>
    <w:uiPriority w:val="99"/>
    <w:qFormat/>
    <w:pPr>
      <w:jc w:val="left"/>
      <w:spacing w:before="0" w:after="0"/>
      <w:widowControl/>
    </w:pPr>
    <w:rPr>
      <w:rFonts w:ascii="Times New Roman" w:hAnsi="Times New Roman" w:eastAsia="Tahoma" w:cs="Noto Sans Devanagari"/>
      <w:b/>
      <w:bCs/>
      <w:color w:val="auto"/>
      <w:sz w:val="24"/>
      <w:szCs w:val="24"/>
      <w:lang w:val="ru-RU" w:eastAsia="ru-RU" w:bidi="ar-SA"/>
    </w:rPr>
  </w:style>
  <w:style w:type="paragraph" w:styleId="972" w:customStyle="1">
    <w:name w:val="ConsPlusCell"/>
    <w:uiPriority w:val="99"/>
    <w:qFormat/>
    <w:pPr>
      <w:jc w:val="left"/>
      <w:spacing w:before="0" w:after="0"/>
      <w:widowControl/>
    </w:pPr>
    <w:rPr>
      <w:rFonts w:ascii="Arial" w:hAnsi="Arial" w:eastAsia="Tahoma" w:cs="Arial"/>
      <w:color w:val="auto"/>
      <w:sz w:val="24"/>
      <w:szCs w:val="20"/>
      <w:lang w:val="ru-RU" w:eastAsia="ru-RU" w:bidi="ar-SA"/>
    </w:rPr>
  </w:style>
  <w:style w:type="paragraph" w:styleId="973" w:customStyle="1">
    <w:name w:val="Знак1"/>
    <w:basedOn w:val="724"/>
    <w:uiPriority w:val="99"/>
    <w:qFormat/>
    <w:pPr>
      <w:jc w:val="right"/>
      <w:spacing w:before="0" w:after="160" w:line="240" w:lineRule="exact"/>
      <w:widowControl w:val="off"/>
    </w:pPr>
    <w:rPr>
      <w:rFonts w:ascii="Arial" w:hAnsi="Arial" w:cs="Arial"/>
      <w:sz w:val="20"/>
      <w:szCs w:val="20"/>
      <w:lang w:val="en-GB" w:eastAsia="en-US"/>
    </w:rPr>
  </w:style>
  <w:style w:type="paragraph" w:styleId="974" w:customStyle="1">
    <w:name w:val="Абзац списка2"/>
    <w:basedOn w:val="724"/>
    <w:uiPriority w:val="99"/>
    <w:qFormat/>
    <w:pPr>
      <w:ind w:left="720" w:firstLine="0"/>
      <w:spacing w:before="0" w:after="200" w:line="276" w:lineRule="auto"/>
    </w:pPr>
    <w:rPr>
      <w:rFonts w:ascii="Calibri" w:hAnsi="Calibri" w:cs="Calibri"/>
      <w:sz w:val="22"/>
      <w:szCs w:val="22"/>
    </w:rPr>
  </w:style>
  <w:style w:type="paragraph" w:styleId="975" w:customStyle="1">
    <w:name w:val="Style9"/>
    <w:basedOn w:val="724"/>
    <w:uiPriority w:val="99"/>
    <w:qFormat/>
    <w:pPr>
      <w:widowControl w:val="off"/>
    </w:pPr>
  </w:style>
  <w:style w:type="paragraph" w:styleId="976">
    <w:name w:val="Balloon Text"/>
    <w:basedOn w:val="724"/>
    <w:uiPriority w:val="99"/>
    <w:qFormat/>
    <w:rPr>
      <w:rFonts w:ascii="Segoe UI" w:hAnsi="Segoe UI" w:cs="Segoe UI"/>
      <w:sz w:val="18"/>
      <w:szCs w:val="18"/>
    </w:rPr>
  </w:style>
  <w:style w:type="paragraph" w:styleId="977" w:customStyle="1">
    <w:name w:val="Абзац списка3"/>
    <w:basedOn w:val="724"/>
    <w:uiPriority w:val="99"/>
    <w:qFormat/>
    <w:pPr>
      <w:contextualSpacing/>
      <w:ind w:left="720" w:firstLine="0"/>
      <w:spacing w:before="0" w:after="200" w:line="276" w:lineRule="auto"/>
    </w:pPr>
    <w:rPr>
      <w:rFonts w:ascii="Calibri" w:hAnsi="Calibri"/>
      <w:sz w:val="22"/>
      <w:szCs w:val="22"/>
    </w:rPr>
  </w:style>
  <w:style w:type="paragraph" w:styleId="978" w:customStyle="1">
    <w:name w:val="Пункты"/>
    <w:basedOn w:val="726"/>
    <w:uiPriority w:val="99"/>
    <w:qFormat/>
    <w:pPr>
      <w:jc w:val="both"/>
      <w:spacing w:before="120" w:after="0"/>
      <w:tabs>
        <w:tab w:val="clear" w:pos="709" w:leader="none"/>
        <w:tab w:val="left" w:pos="1134" w:leader="none"/>
      </w:tabs>
    </w:pPr>
    <w:rPr>
      <w:rFonts w:ascii="Times New Roman" w:hAnsi="Times New Roman"/>
      <w:b w:val="0"/>
      <w:i w:val="0"/>
      <w:color w:val="000000"/>
      <w:sz w:val="24"/>
    </w:rPr>
  </w:style>
  <w:style w:type="paragraph" w:styleId="979" w:customStyle="1">
    <w:name w:val="Основной текст9"/>
    <w:basedOn w:val="724"/>
    <w:uiPriority w:val="99"/>
    <w:qFormat/>
    <w:pPr>
      <w:ind w:hanging="700"/>
      <w:jc w:val="both"/>
      <w:spacing w:line="413" w:lineRule="exact"/>
      <w:shd w:val="clear" w:color="auto" w:fill="ffffff"/>
      <w:widowControl w:val="off"/>
    </w:pPr>
    <w:rPr>
      <w:sz w:val="21"/>
      <w:szCs w:val="21"/>
    </w:rPr>
  </w:style>
  <w:style w:type="paragraph" w:styleId="980" w:customStyle="1">
    <w:name w:val="western"/>
    <w:basedOn w:val="724"/>
    <w:uiPriority w:val="99"/>
    <w:qFormat/>
    <w:pPr>
      <w:spacing w:beforeAutospacing="1" w:afterAutospacing="1"/>
    </w:pPr>
  </w:style>
  <w:style w:type="paragraph" w:styleId="981" w:customStyle="1">
    <w:name w:val="Знак Знак32"/>
    <w:basedOn w:val="724"/>
    <w:uiPriority w:val="99"/>
    <w:qFormat/>
    <w:pPr>
      <w:jc w:val="right"/>
      <w:spacing w:before="0" w:after="160" w:line="240" w:lineRule="exact"/>
      <w:widowControl w:val="off"/>
    </w:pPr>
    <w:rPr>
      <w:sz w:val="20"/>
      <w:szCs w:val="20"/>
      <w:lang w:val="en-GB" w:eastAsia="en-US"/>
    </w:rPr>
  </w:style>
  <w:style w:type="paragraph" w:styleId="982" w:customStyle="1">
    <w:name w:val="Основной текст16"/>
    <w:basedOn w:val="724"/>
    <w:uiPriority w:val="99"/>
    <w:qFormat/>
    <w:pPr>
      <w:ind w:hanging="720"/>
      <w:jc w:val="right"/>
      <w:spacing w:before="300" w:after="2100"/>
      <w:shd w:val="clear" w:color="auto" w:fill="ffffff"/>
      <w:widowControl w:val="off"/>
    </w:pPr>
    <w:rPr>
      <w:sz w:val="22"/>
      <w:szCs w:val="22"/>
    </w:rPr>
  </w:style>
  <w:style w:type="paragraph" w:styleId="983" w:customStyle="1">
    <w:name w:val="Текстовый блок A"/>
    <w:uiPriority w:val="99"/>
    <w:qFormat/>
    <w:pPr>
      <w:jc w:val="left"/>
      <w:spacing w:before="0" w:after="0"/>
      <w:widowControl/>
    </w:pPr>
    <w:rPr>
      <w:rFonts w:ascii="Helvetica" w:hAnsi="Helvetica" w:eastAsia="Tahoma" w:cs="Noto Sans Devanagari"/>
      <w:color w:val="000000"/>
      <w:sz w:val="24"/>
      <w:szCs w:val="20"/>
      <w:lang w:val="ru-RU" w:eastAsia="ru-RU" w:bidi="ar-SA"/>
    </w:rPr>
  </w:style>
  <w:style w:type="paragraph" w:styleId="984">
    <w:name w:val="annotation text"/>
    <w:basedOn w:val="724"/>
    <w:uiPriority w:val="99"/>
    <w:qFormat/>
    <w:rPr>
      <w:sz w:val="20"/>
      <w:szCs w:val="20"/>
    </w:rPr>
  </w:style>
  <w:style w:type="paragraph" w:styleId="985">
    <w:name w:val="annotation subject"/>
    <w:basedOn w:val="984"/>
    <w:uiPriority w:val="99"/>
    <w:qFormat/>
    <w:rPr>
      <w:b/>
      <w:bCs/>
    </w:rPr>
  </w:style>
  <w:style w:type="paragraph" w:styleId="986">
    <w:name w:val="endnote text"/>
    <w:basedOn w:val="724"/>
    <w:uiPriority w:val="99"/>
    <w:rPr>
      <w:sz w:val="20"/>
      <w:szCs w:val="20"/>
    </w:rPr>
  </w:style>
  <w:style w:type="paragraph" w:styleId="987">
    <w:name w:val="No Spacing"/>
    <w:uiPriority w:val="99"/>
    <w:qFormat/>
    <w:pPr>
      <w:jc w:val="left"/>
      <w:spacing w:before="0" w:after="0"/>
      <w:widowControl/>
    </w:pPr>
    <w:rPr>
      <w:rFonts w:ascii="Calibri" w:hAnsi="Calibri" w:eastAsia="Tahoma" w:cs="Noto Sans Devanagari"/>
      <w:color w:val="auto"/>
      <w:sz w:val="22"/>
      <w:szCs w:val="22"/>
      <w:lang w:val="ru-RU" w:eastAsia="en-US" w:bidi="ar-SA"/>
    </w:rPr>
  </w:style>
  <w:style w:type="paragraph" w:styleId="988" w:customStyle="1">
    <w:name w:val="Body Text Indent 31"/>
    <w:basedOn w:val="724"/>
    <w:uiPriority w:val="99"/>
    <w:qFormat/>
    <w:pPr>
      <w:ind w:left="-142" w:firstLine="0"/>
      <w:jc w:val="both"/>
      <w:spacing w:line="312" w:lineRule="auto"/>
    </w:pPr>
    <w:rPr>
      <w:sz w:val="28"/>
      <w:szCs w:val="28"/>
    </w:rPr>
  </w:style>
  <w:style w:type="paragraph" w:styleId="989" w:customStyle="1">
    <w:name w:val="Основной текст2"/>
    <w:basedOn w:val="724"/>
    <w:uiPriority w:val="99"/>
    <w:qFormat/>
    <w:pPr>
      <w:jc w:val="center"/>
      <w:spacing w:before="0" w:after="300" w:line="324" w:lineRule="exact"/>
      <w:shd w:val="clear" w:color="auto" w:fill="ffffff"/>
      <w:widowControl w:val="off"/>
    </w:pPr>
    <w:rPr>
      <w:spacing w:val="10"/>
      <w:sz w:val="20"/>
      <w:szCs w:val="20"/>
    </w:rPr>
  </w:style>
  <w:style w:type="paragraph" w:styleId="990" w:customStyle="1">
    <w:name w:val="Без интервала1"/>
    <w:uiPriority w:val="99"/>
    <w:qFormat/>
    <w:pPr>
      <w:jc w:val="left"/>
      <w:spacing w:before="0" w:after="200" w:line="276" w:lineRule="auto"/>
      <w:widowControl w:val="off"/>
    </w:pPr>
    <w:rPr>
      <w:rFonts w:ascii="Calibri" w:hAnsi="Calibri" w:eastAsia="Tahoma" w:cs="Tahoma"/>
      <w:color w:val="auto"/>
      <w:sz w:val="22"/>
      <w:szCs w:val="22"/>
      <w:lang w:val="ru-RU" w:eastAsia="zh-CN" w:bidi="ar-SA"/>
    </w:rPr>
  </w:style>
  <w:style w:type="paragraph" w:styleId="991" w:customStyle="1">
    <w:name w:val="Без интервала2"/>
    <w:uiPriority w:val="99"/>
    <w:qFormat/>
    <w:pPr>
      <w:jc w:val="left"/>
      <w:spacing w:before="0" w:after="0"/>
      <w:widowControl/>
    </w:pPr>
    <w:rPr>
      <w:rFonts w:ascii="Times New Roman" w:hAnsi="Times New Roman" w:eastAsia="Tahoma" w:cs="Noto Sans Devanagari"/>
      <w:color w:val="auto"/>
      <w:sz w:val="24"/>
      <w:szCs w:val="22"/>
      <w:lang w:val="ru-RU" w:eastAsia="zh-CN" w:bidi="ar-SA"/>
    </w:rPr>
  </w:style>
  <w:style w:type="paragraph" w:styleId="992">
    <w:name w:val="Index Heading"/>
    <w:basedOn w:val="877"/>
  </w:style>
  <w:style w:type="paragraph" w:styleId="993">
    <w:name w:val="TOC Heading"/>
    <w:basedOn w:val="725"/>
    <w:uiPriority w:val="99"/>
    <w:qFormat/>
    <w:pPr>
      <w:keepLines/>
      <w:spacing w:before="240" w:after="0" w:line="259" w:lineRule="auto"/>
    </w:pPr>
    <w:rPr>
      <w:rFonts w:ascii="Calibri Light" w:hAnsi="Calibri Light"/>
      <w:b w:val="0"/>
      <w:color w:val="2e74b5"/>
    </w:rPr>
  </w:style>
  <w:style w:type="paragraph" w:styleId="994">
    <w:name w:val="toc 2"/>
    <w:basedOn w:val="724"/>
    <w:uiPriority w:val="99"/>
    <w:pPr>
      <w:ind w:left="240" w:firstLine="0"/>
    </w:pPr>
  </w:style>
  <w:style w:type="paragraph" w:styleId="995" w:customStyle="1">
    <w:name w:val="Без интервала3"/>
    <w:uiPriority w:val="99"/>
    <w:qFormat/>
    <w:pPr>
      <w:jc w:val="left"/>
      <w:spacing w:before="0" w:after="0"/>
      <w:widowControl/>
    </w:pPr>
    <w:rPr>
      <w:rFonts w:ascii="Times New Roman" w:hAnsi="Times New Roman" w:eastAsia="Tahoma" w:cs="Noto Sans Devanagari"/>
      <w:color w:val="auto"/>
      <w:sz w:val="24"/>
      <w:szCs w:val="22"/>
      <w:lang w:val="ru-RU" w:eastAsia="ru-RU" w:bidi="ar-SA"/>
    </w:rPr>
  </w:style>
  <w:style w:type="paragraph" w:styleId="996" w:customStyle="1">
    <w:name w:val="Знак Знак Знак Знак Знак"/>
    <w:basedOn w:val="724"/>
    <w:uiPriority w:val="99"/>
    <w:qFormat/>
    <w:pPr>
      <w:jc w:val="right"/>
      <w:spacing w:before="0" w:after="160" w:line="240" w:lineRule="exact"/>
      <w:widowControl w:val="off"/>
    </w:pPr>
    <w:rPr>
      <w:rFonts w:ascii="Arial" w:hAnsi="Arial" w:cs="Arial"/>
      <w:sz w:val="20"/>
      <w:szCs w:val="20"/>
      <w:lang w:val="en-GB" w:eastAsia="en-US"/>
    </w:rPr>
  </w:style>
  <w:style w:type="paragraph" w:styleId="997" w:customStyle="1">
    <w:name w:val="tehnormaTitle"/>
    <w:uiPriority w:val="99"/>
    <w:qFormat/>
    <w:pPr>
      <w:jc w:val="left"/>
      <w:spacing w:before="0" w:after="0"/>
      <w:widowControl w:val="off"/>
    </w:pPr>
    <w:rPr>
      <w:rFonts w:ascii="Calibri" w:hAnsi="Calibri" w:eastAsia="Tahoma" w:cs="Noto Sans Devanagari"/>
      <w:b/>
      <w:bCs/>
      <w:color w:val="auto"/>
      <w:sz w:val="22"/>
      <w:szCs w:val="22"/>
      <w:lang w:val="ru-RU" w:eastAsia="ru-RU" w:bidi="ar-SA"/>
    </w:rPr>
  </w:style>
  <w:style w:type="paragraph" w:styleId="998" w:customStyle="1">
    <w:name w:val="Знак1 Знак Знак"/>
    <w:basedOn w:val="724"/>
    <w:uiPriority w:val="99"/>
    <w:qFormat/>
    <w:pPr>
      <w:ind w:left="432" w:hanging="432"/>
      <w:jc w:val="both"/>
      <w:spacing w:before="120" w:after="160"/>
      <w:tabs>
        <w:tab w:val="left" w:pos="432" w:leader="none"/>
        <w:tab w:val="clear" w:pos="709" w:leader="none"/>
      </w:tabs>
    </w:pPr>
    <w:rPr>
      <w:b/>
      <w:caps/>
      <w:sz w:val="32"/>
      <w:szCs w:val="32"/>
      <w:lang w:val="en-US" w:eastAsia="en-US"/>
    </w:rPr>
  </w:style>
  <w:style w:type="paragraph" w:styleId="999" w:customStyle="1">
    <w:name w:val="msonormal"/>
    <w:basedOn w:val="724"/>
    <w:uiPriority w:val="99"/>
    <w:qFormat/>
    <w:pPr>
      <w:spacing w:beforeAutospacing="1" w:afterAutospacing="1"/>
    </w:pPr>
  </w:style>
  <w:style w:type="paragraph" w:styleId="1000" w:customStyle="1">
    <w:name w:val="xl66"/>
    <w:basedOn w:val="724"/>
    <w:uiPriority w:val="99"/>
    <w:qFormat/>
    <w:pPr>
      <w:spacing w:beforeAutospacing="1" w:afterAutospacing="1"/>
    </w:pPr>
    <w:rPr>
      <w:rFonts w:ascii="Calibri" w:hAnsi="Calibri" w:cs="Calibri"/>
      <w:color w:val="000000"/>
    </w:rPr>
  </w:style>
  <w:style w:type="paragraph" w:styleId="1001" w:customStyle="1">
    <w:name w:val="xl67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sz w:val="20"/>
      <w:szCs w:val="20"/>
    </w:rPr>
  </w:style>
  <w:style w:type="paragraph" w:styleId="1002" w:customStyle="1">
    <w:name w:val="xl68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</w:pBdr>
    </w:pPr>
    <w:rPr>
      <w:sz w:val="20"/>
      <w:szCs w:val="20"/>
    </w:rPr>
  </w:style>
  <w:style w:type="paragraph" w:styleId="1003" w:customStyle="1">
    <w:name w:val="xl69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b/>
      <w:bCs/>
      <w:color w:val="000000"/>
      <w:sz w:val="18"/>
      <w:szCs w:val="18"/>
    </w:rPr>
  </w:style>
  <w:style w:type="paragraph" w:styleId="1004" w:customStyle="1">
    <w:name w:val="xl70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05" w:customStyle="1">
    <w:name w:val="xl71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06" w:customStyle="1">
    <w:name w:val="xl72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b/>
      <w:bCs/>
      <w:color w:val="000000"/>
      <w:sz w:val="18"/>
      <w:szCs w:val="18"/>
    </w:rPr>
  </w:style>
  <w:style w:type="paragraph" w:styleId="1007" w:customStyle="1">
    <w:name w:val="xl73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b/>
      <w:bCs/>
      <w:i/>
      <w:iCs/>
      <w:color w:val="000000"/>
      <w:sz w:val="18"/>
      <w:szCs w:val="18"/>
    </w:rPr>
  </w:style>
  <w:style w:type="paragraph" w:styleId="1008" w:customStyle="1">
    <w:name w:val="xl74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right w:val="single" w:color="00000A" w:sz="4" w:space="0"/>
      </w:pBdr>
    </w:pPr>
    <w:rPr>
      <w:b/>
      <w:bCs/>
      <w:i/>
      <w:iCs/>
      <w:color w:val="000000"/>
      <w:sz w:val="18"/>
      <w:szCs w:val="18"/>
    </w:rPr>
  </w:style>
  <w:style w:type="paragraph" w:styleId="1009" w:customStyle="1">
    <w:name w:val="xl75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b/>
      <w:bCs/>
      <w:i/>
      <w:iCs/>
      <w:color w:val="000000"/>
      <w:sz w:val="18"/>
      <w:szCs w:val="18"/>
    </w:rPr>
  </w:style>
  <w:style w:type="paragraph" w:styleId="1010" w:customStyle="1">
    <w:name w:val="xl76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b/>
      <w:bCs/>
      <w:i/>
      <w:iCs/>
      <w:color w:val="000000"/>
      <w:sz w:val="18"/>
      <w:szCs w:val="18"/>
    </w:rPr>
  </w:style>
  <w:style w:type="paragraph" w:styleId="1011" w:customStyle="1">
    <w:name w:val="xl77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i/>
      <w:iCs/>
      <w:color w:val="000000"/>
      <w:sz w:val="18"/>
      <w:szCs w:val="18"/>
    </w:rPr>
  </w:style>
  <w:style w:type="paragraph" w:styleId="1012" w:customStyle="1">
    <w:name w:val="xl78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</w:pBdr>
    </w:pPr>
    <w:rPr>
      <w:color w:val="000000"/>
      <w:sz w:val="20"/>
      <w:szCs w:val="20"/>
    </w:rPr>
  </w:style>
  <w:style w:type="paragraph" w:styleId="1013" w:customStyle="1">
    <w:name w:val="xl79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</w:pBdr>
    </w:pPr>
    <w:rPr>
      <w:color w:val="000000"/>
      <w:sz w:val="18"/>
      <w:szCs w:val="18"/>
    </w:rPr>
  </w:style>
  <w:style w:type="paragraph" w:styleId="1014" w:customStyle="1">
    <w:name w:val="xl80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</w:pBdr>
    </w:pPr>
    <w:rPr>
      <w:color w:val="000000"/>
      <w:sz w:val="18"/>
      <w:szCs w:val="18"/>
    </w:rPr>
  </w:style>
  <w:style w:type="paragraph" w:styleId="1015" w:customStyle="1">
    <w:name w:val="xl81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16" w:customStyle="1">
    <w:name w:val="xl82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bottom w:val="single" w:color="00000A" w:sz="4" w:space="0"/>
        <w:right w:val="single" w:color="00000A" w:sz="4" w:space="0"/>
      </w:pBdr>
    </w:pPr>
    <w:rPr>
      <w:sz w:val="18"/>
      <w:szCs w:val="18"/>
    </w:rPr>
  </w:style>
  <w:style w:type="paragraph" w:styleId="1017" w:customStyle="1">
    <w:name w:val="xl83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sz w:val="18"/>
      <w:szCs w:val="18"/>
    </w:rPr>
  </w:style>
  <w:style w:type="paragraph" w:styleId="1018" w:customStyle="1">
    <w:name w:val="xl84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19" w:customStyle="1">
    <w:name w:val="xl85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20" w:customStyle="1">
    <w:name w:val="xl86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21" w:customStyle="1">
    <w:name w:val="xl87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</w:pBdr>
    </w:pPr>
    <w:rPr>
      <w:color w:val="000000"/>
      <w:sz w:val="20"/>
      <w:szCs w:val="20"/>
    </w:rPr>
  </w:style>
  <w:style w:type="paragraph" w:styleId="1022" w:customStyle="1">
    <w:name w:val="xl88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</w:pBdr>
    </w:pPr>
    <w:rPr>
      <w:color w:val="000000"/>
      <w:sz w:val="18"/>
      <w:szCs w:val="18"/>
    </w:rPr>
  </w:style>
  <w:style w:type="paragraph" w:styleId="1023" w:customStyle="1">
    <w:name w:val="xl89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</w:pBdr>
    </w:pPr>
    <w:rPr>
      <w:color w:val="000000"/>
      <w:sz w:val="18"/>
      <w:szCs w:val="18"/>
    </w:rPr>
  </w:style>
  <w:style w:type="paragraph" w:styleId="1024" w:customStyle="1">
    <w:name w:val="xl90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25" w:customStyle="1">
    <w:name w:val="xl91"/>
    <w:basedOn w:val="724"/>
    <w:uiPriority w:val="99"/>
    <w:qFormat/>
    <w:pPr>
      <w:jc w:val="center"/>
      <w:spacing w:beforeAutospacing="1" w:afterAutospacing="1"/>
      <w:pBdr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26" w:customStyle="1">
    <w:name w:val="xl92"/>
    <w:basedOn w:val="724"/>
    <w:uiPriority w:val="99"/>
    <w:qFormat/>
    <w:pPr>
      <w:jc w:val="center"/>
      <w:spacing w:beforeAutospacing="1" w:afterAutospacing="1"/>
      <w:pBdr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27" w:customStyle="1">
    <w:name w:val="xl93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sz w:val="18"/>
      <w:szCs w:val="18"/>
    </w:rPr>
  </w:style>
  <w:style w:type="paragraph" w:styleId="1028" w:customStyle="1">
    <w:name w:val="xl94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29" w:customStyle="1">
    <w:name w:val="xl95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30" w:customStyle="1">
    <w:name w:val="xl96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sz w:val="20"/>
      <w:szCs w:val="20"/>
    </w:rPr>
  </w:style>
  <w:style w:type="paragraph" w:styleId="1031" w:customStyle="1">
    <w:name w:val="xl97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bottom w:val="single" w:color="00000A" w:sz="4" w:space="0"/>
      </w:pBdr>
    </w:pPr>
    <w:rPr>
      <w:color w:val="000000"/>
      <w:sz w:val="18"/>
      <w:szCs w:val="18"/>
    </w:rPr>
  </w:style>
  <w:style w:type="paragraph" w:styleId="1032" w:customStyle="1">
    <w:name w:val="xl98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bottom w:val="single" w:color="00000A" w:sz="4" w:space="0"/>
      </w:pBdr>
    </w:pPr>
    <w:rPr>
      <w:color w:val="000000"/>
      <w:sz w:val="18"/>
      <w:szCs w:val="18"/>
    </w:rPr>
  </w:style>
  <w:style w:type="paragraph" w:styleId="1033" w:customStyle="1">
    <w:name w:val="xl99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sz w:val="20"/>
      <w:szCs w:val="20"/>
    </w:rPr>
  </w:style>
  <w:style w:type="paragraph" w:styleId="1034" w:customStyle="1">
    <w:name w:val="xl100"/>
    <w:basedOn w:val="724"/>
    <w:uiPriority w:val="99"/>
    <w:qFormat/>
    <w:pPr>
      <w:jc w:val="center"/>
      <w:spacing w:beforeAutospacing="1" w:afterAutospacing="1"/>
      <w:pBdr>
        <w:left w:val="single" w:color="00000A" w:sz="4" w:space="0"/>
        <w:bottom w:val="single" w:color="00000A" w:sz="4" w:space="0"/>
      </w:pBdr>
    </w:pPr>
    <w:rPr>
      <w:color w:val="000000"/>
      <w:sz w:val="18"/>
      <w:szCs w:val="18"/>
    </w:rPr>
  </w:style>
  <w:style w:type="paragraph" w:styleId="1035" w:customStyle="1">
    <w:name w:val="xl101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</w:pBdr>
    </w:pPr>
    <w:rPr>
      <w:color w:val="000000"/>
      <w:sz w:val="18"/>
      <w:szCs w:val="18"/>
    </w:rPr>
  </w:style>
  <w:style w:type="paragraph" w:styleId="1036" w:customStyle="1">
    <w:name w:val="xl102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18"/>
      <w:szCs w:val="18"/>
    </w:rPr>
  </w:style>
  <w:style w:type="paragraph" w:styleId="1037" w:customStyle="1">
    <w:name w:val="xl103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rFonts w:ascii="Calibri" w:hAnsi="Calibri" w:cs="Calibri"/>
      <w:color w:val="000000"/>
    </w:rPr>
  </w:style>
  <w:style w:type="paragraph" w:styleId="1038" w:customStyle="1">
    <w:name w:val="xl104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b/>
      <w:bCs/>
      <w:color w:val="000000"/>
      <w:sz w:val="20"/>
      <w:szCs w:val="20"/>
    </w:rPr>
  </w:style>
  <w:style w:type="paragraph" w:styleId="1039" w:customStyle="1">
    <w:name w:val="xl105"/>
    <w:basedOn w:val="724"/>
    <w:uiPriority w:val="99"/>
    <w:qFormat/>
    <w:pPr>
      <w:jc w:val="center"/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color w:val="000000"/>
      <w:sz w:val="20"/>
      <w:szCs w:val="20"/>
    </w:rPr>
  </w:style>
  <w:style w:type="paragraph" w:styleId="1040" w:customStyle="1">
    <w:name w:val="xl106"/>
    <w:basedOn w:val="724"/>
    <w:uiPriority w:val="99"/>
    <w:qFormat/>
    <w:pPr>
      <w:spacing w:beforeAutospacing="1" w:afterAutospacing="1"/>
      <w:pBdr>
        <w:top w:val="single" w:color="00000A" w:sz="4" w:space="0"/>
        <w:left w:val="single" w:color="00000A" w:sz="4" w:space="0"/>
        <w:bottom w:val="single" w:color="00000A" w:sz="4" w:space="0"/>
        <w:right w:val="single" w:color="00000A" w:sz="4" w:space="0"/>
      </w:pBdr>
    </w:pPr>
    <w:rPr>
      <w:b/>
      <w:bCs/>
      <w:color w:val="000000"/>
      <w:sz w:val="16"/>
      <w:szCs w:val="16"/>
    </w:rPr>
  </w:style>
  <w:style w:type="paragraph" w:styleId="1041">
    <w:name w:val="List Paragraph"/>
    <w:basedOn w:val="724"/>
    <w:uiPriority w:val="99"/>
    <w:qFormat/>
    <w:pPr>
      <w:contextualSpacing/>
      <w:ind w:left="720" w:firstLine="0"/>
      <w:spacing w:before="0" w:after="0"/>
    </w:pPr>
  </w:style>
  <w:style w:type="paragraph" w:styleId="1042" w:customStyle="1">
    <w:name w:val="Пункт Контракта"/>
    <w:basedOn w:val="724"/>
    <w:uiPriority w:val="99"/>
    <w:qFormat/>
    <w:pPr>
      <w:ind w:firstLine="708"/>
      <w:jc w:val="both"/>
      <w:tabs>
        <w:tab w:val="clear" w:pos="709" w:leader="none"/>
        <w:tab w:val="left" w:pos="1418" w:leader="none"/>
      </w:tabs>
    </w:pPr>
    <w:rPr>
      <w:sz w:val="22"/>
      <w:szCs w:val="22"/>
    </w:rPr>
  </w:style>
  <w:style w:type="paragraph" w:styleId="1043" w:customStyle="1">
    <w:name w:val="Цитата1"/>
    <w:basedOn w:val="724"/>
    <w:uiPriority w:val="99"/>
    <w:qFormat/>
    <w:pPr>
      <w:ind w:left="80" w:right="5600" w:firstLine="0"/>
      <w:jc w:val="center"/>
      <w:widowControl w:val="off"/>
    </w:pPr>
    <w:rPr>
      <w:rFonts w:ascii="CyrillicRevue" w:hAnsi="CyrillicRevue"/>
      <w:b/>
      <w:sz w:val="22"/>
      <w:szCs w:val="20"/>
    </w:rPr>
  </w:style>
  <w:style w:type="paragraph" w:styleId="1044" w:customStyle="1">
    <w:name w:val="мой заг"/>
    <w:basedOn w:val="724"/>
    <w:uiPriority w:val="99"/>
    <w:qFormat/>
    <w:pPr>
      <w:numPr>
        <w:ilvl w:val="0"/>
        <w:numId w:val="6"/>
      </w:numPr>
      <w:contextualSpacing/>
      <w:jc w:val="center"/>
      <w:spacing w:before="0" w:after="0"/>
      <w:tabs>
        <w:tab w:val="left" w:pos="567" w:leader="none"/>
        <w:tab w:val="clear" w:pos="709" w:leader="none"/>
      </w:tabs>
      <w:outlineLvl w:val="0"/>
    </w:pPr>
  </w:style>
  <w:style w:type="paragraph" w:styleId="1045" w:customStyle="1">
    <w:name w:val="мой текст с нумерац"/>
    <w:basedOn w:val="724"/>
    <w:uiPriority w:val="99"/>
    <w:qFormat/>
    <w:pPr>
      <w:numPr>
        <w:ilvl w:val="1"/>
        <w:numId w:val="6"/>
      </w:numPr>
      <w:contextualSpacing/>
      <w:jc w:val="both"/>
      <w:spacing w:before="0" w:after="0"/>
      <w:tabs>
        <w:tab w:val="left" w:pos="567" w:leader="none"/>
        <w:tab w:val="clear" w:pos="709" w:leader="none"/>
      </w:tabs>
    </w:pPr>
    <w:rPr>
      <w:szCs w:val="22"/>
    </w:rPr>
  </w:style>
  <w:style w:type="paragraph" w:styleId="1046" w:customStyle="1">
    <w:name w:val="Абзац списка4"/>
    <w:basedOn w:val="724"/>
    <w:uiPriority w:val="99"/>
    <w:qFormat/>
    <w:pPr>
      <w:contextualSpacing/>
      <w:ind w:left="720" w:firstLine="0"/>
      <w:spacing w:before="0" w:after="200" w:line="276" w:lineRule="auto"/>
    </w:pPr>
    <w:rPr>
      <w:rFonts w:ascii="Calibri" w:hAnsi="Calibri"/>
      <w:sz w:val="22"/>
      <w:szCs w:val="20"/>
    </w:rPr>
  </w:style>
  <w:style w:type="paragraph" w:styleId="1047">
    <w:name w:val="Содержимое врезки"/>
    <w:basedOn w:val="724"/>
    <w:qFormat/>
  </w:style>
  <w:style w:type="numbering" w:styleId="1048" w:default="1">
    <w:name w:val="No List"/>
    <w:uiPriority w:val="99"/>
    <w:semiHidden/>
    <w:unhideWhenUsed/>
    <w:qFormat/>
  </w:style>
  <w:style w:type="table" w:styleId="1049">
    <w:name w:val="Table Grid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050">
    <w:name w:val="Table Grid Light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051">
    <w:name w:val="Plain Table 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2f2f2" w:themeFill="text1" w:themeFillTint="00"/>
      </w:tcPr>
    </w:tblStylePr>
    <w:tblStylePr w:type="band1Vert">
      <w:tcPr>
        <w:shd w:val="clear" w:color="ffffff" w:fill="f2f2f2" w:themeFill="text1" w:themeFillTint="0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1052">
    <w:name w:val="Plain Table 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1053">
    <w:name w:val="Plain Table 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fffff" w:fill="f2f2f2" w:themeFill="text1" w:themeFillTint="00"/>
      </w:tcPr>
    </w:tblStylePr>
    <w:tblStylePr w:type="band1Vert">
      <w:rPr>
        <w:color w:val="404040"/>
        <w:sz w:val="22"/>
      </w:rPr>
      <w:tcPr>
        <w:shd w:val="clear" w:color="ffffff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054">
    <w:name w:val="Plain Table 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fffff" w:fill="f2f2f2" w:themeFill="text1" w:themeFillTint="00"/>
      </w:tcPr>
    </w:tblStylePr>
    <w:tblStylePr w:type="band1Vert">
      <w:rPr>
        <w:color w:val="404040"/>
        <w:sz w:val="22"/>
      </w:rPr>
      <w:tcPr>
        <w:shd w:val="clear" w:color="ffffff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5">
    <w:name w:val="Plain Table 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fffff" w:fill="f2f2f2" w:themeFill="text1" w:themeFillTint="00"/>
      </w:tcPr>
    </w:tblStylePr>
    <w:tblStylePr w:type="band1Vert">
      <w:rPr>
        <w:color w:val="404040"/>
        <w:sz w:val="22"/>
      </w:rPr>
      <w:tcPr>
        <w:shd w:val="clear" w:color="ffffff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056">
    <w:name w:val="Grid Table 1 Light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7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8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9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0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1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2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3">
    <w:name w:val="Grid Table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4">
    <w:name w:val="Grid Table 2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dae5f1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5">
    <w:name w:val="Grid Table 2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2dcdb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6">
    <w:name w:val="Grid Table 2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eaf0dd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7">
    <w:name w:val="Grid Table 2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8">
    <w:name w:val="Grid Table 2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9">
    <w:name w:val="Grid Table 2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0">
    <w:name w:val="Grid Table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1">
    <w:name w:val="Grid Table 3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dae5f1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2">
    <w:name w:val="Grid Table 3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2dcdb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3">
    <w:name w:val="Grid Table 3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eaf0dd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4">
    <w:name w:val="Grid Table 3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5">
    <w:name w:val="Grid Table 3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6">
    <w:name w:val="Grid Table 3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7">
    <w:name w:val="Grid Table 4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078">
    <w:name w:val="Grid Table 4 - Accent 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dce6f1" w:themeFill="accent1" w:themeFillTint="32"/>
      </w:tcPr>
    </w:tblStylePr>
    <w:tblStylePr w:type="band1Vert">
      <w:rPr>
        <w:color w:val="404040"/>
        <w:sz w:val="22"/>
      </w:rPr>
      <w:tcPr>
        <w:shd w:val="clear" w:color="ffffff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5d8dc2" w:themeFill="accent1" w:themeFillTint="EA"/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</w:tcBorders>
      </w:tcPr>
    </w:tblStylePr>
  </w:style>
  <w:style w:type="table" w:styleId="1079">
    <w:name w:val="Grid Table 4 - Accent 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2dcdb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d99694" w:themeFill="accent2" w:themeFillTint="97"/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</w:tcBorders>
      </w:tcPr>
    </w:tblStylePr>
  </w:style>
  <w:style w:type="table" w:styleId="1080">
    <w:name w:val="Grid Table 4 - Accent 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eaf0dd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9bba59" w:themeFill="accent3" w:themeFillTint="FE"/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</w:tcBorders>
      </w:tcPr>
    </w:tblStylePr>
  </w:style>
  <w:style w:type="table" w:styleId="1081">
    <w:name w:val="Grid Table 4 - Accent 4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b2a1c6" w:themeFill="accent4" w:themeFillTint="9A"/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</w:tcBorders>
      </w:tcPr>
    </w:tblStylePr>
  </w:style>
  <w:style w:type="table" w:styleId="1082">
    <w:name w:val="Grid Table 4 - Accent 5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1083">
    <w:name w:val="Grid Table 4 - Accent 6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1084">
    <w:name w:val="Grid Table 5 Dark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8a8a8a" w:themeFill="text1" w:themeFillTint="75"/>
      </w:tcPr>
    </w:tblStylePr>
    <w:tblStylePr w:type="band1Vert">
      <w:tcPr>
        <w:shd w:val="clear" w:color="ffffff" w:fill="8a8a8a" w:themeFill="text1" w:themeFillTint="75"/>
      </w:tcPr>
    </w:tblStylePr>
    <w:tblStylePr w:type="firstCol">
      <w:rPr>
        <w:b/>
        <w:color w:val="ffffff"/>
        <w:sz w:val="22"/>
      </w:rPr>
      <w:tcPr>
        <w:shd w:val="clear" w:color="ffffff" w:fill="000000" w:themeFill="text1"/>
      </w:tcPr>
    </w:tblStylePr>
    <w:tblStylePr w:type="firstRow">
      <w:rPr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cPr>
        <w:shd w:val="clear" w:color="ffffff" w:fill="000000" w:themeFill="text1"/>
        <w:tcBorders>
          <w:top w:val="single" w:color="000000" w:themeColor="light1" w:sz="4" w:space="0"/>
        </w:tcBorders>
      </w:tcPr>
    </w:tblStylePr>
  </w:style>
  <w:style w:type="table" w:styleId="1085">
    <w:name w:val="Grid Table 5 Dark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adc5e0" w:themeFill="accent1" w:themeFillTint="75"/>
      </w:tcPr>
    </w:tblStylePr>
    <w:tblStylePr w:type="band1Vert">
      <w:tcPr>
        <w:shd w:val="clear" w:color="ffffff" w:fill="adc5e0" w:themeFill="accent1" w:themeFillTint="75"/>
      </w:tcPr>
    </w:tblStylePr>
    <w:tblStylePr w:type="firstCol">
      <w:rPr>
        <w:b/>
        <w:color w:val="ffffff"/>
        <w:sz w:val="22"/>
      </w:rPr>
      <w:tcPr>
        <w:shd w:val="clear" w:color="ffffff" w:fill="4f81bd" w:themeFill="accent1"/>
      </w:tcPr>
    </w:tblStylePr>
    <w:tblStylePr w:type="firstRow">
      <w:rPr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cPr>
        <w:shd w:val="clear" w:color="ffffff" w:fill="4f81bd" w:themeFill="accent1"/>
        <w:tcBorders>
          <w:top w:val="single" w:color="000000" w:themeColor="light1" w:sz="4" w:space="0"/>
        </w:tcBorders>
      </w:tcPr>
    </w:tblStylePr>
  </w:style>
  <w:style w:type="table" w:styleId="1086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e1adac" w:themeFill="accent2" w:themeFillTint="75"/>
      </w:tcPr>
    </w:tblStylePr>
    <w:tblStylePr w:type="band1Vert">
      <w:tcPr>
        <w:shd w:val="clear" w:color="ffffff" w:fill="e1adac" w:themeFill="accent2" w:themeFillTint="75"/>
      </w:tcPr>
    </w:tblStylePr>
    <w:tblStylePr w:type="firstCol">
      <w:rPr>
        <w:b/>
        <w:color w:val="ffffff"/>
        <w:sz w:val="22"/>
      </w:rPr>
      <w:tcPr>
        <w:shd w:val="clear" w:color="ffffff" w:fill="c0504d" w:themeFill="accent2"/>
      </w:tcPr>
    </w:tblStylePr>
    <w:tblStylePr w:type="firstRow">
      <w:rPr>
        <w:b/>
        <w:color w:val="ffffff"/>
        <w:sz w:val="22"/>
      </w:rPr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cPr>
        <w:shd w:val="clear" w:color="ffffff" w:fill="c0504d" w:themeFill="accent2"/>
        <w:tcBorders>
          <w:top w:val="single" w:color="000000" w:themeColor="light1" w:sz="4" w:space="0"/>
        </w:tcBorders>
      </w:tcPr>
    </w:tblStylePr>
  </w:style>
  <w:style w:type="table" w:styleId="1087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d1dfb2" w:themeFill="accent3" w:themeFillTint="75"/>
      </w:tcPr>
    </w:tblStylePr>
    <w:tblStylePr w:type="band1Vert">
      <w:tcPr>
        <w:shd w:val="clear" w:color="ffffff" w:fill="d1dfb2" w:themeFill="accent3" w:themeFillTint="75"/>
      </w:tcPr>
    </w:tblStylePr>
    <w:tblStylePr w:type="firstCol">
      <w:rPr>
        <w:b/>
        <w:color w:val="ffffff"/>
        <w:sz w:val="22"/>
      </w:rPr>
      <w:tcPr>
        <w:shd w:val="clear" w:color="ffffff" w:fill="9bbb59" w:themeFill="accent3"/>
      </w:tcPr>
    </w:tblStylePr>
    <w:tblStylePr w:type="firstRow">
      <w:rPr>
        <w:b/>
        <w:color w:val="ffffff"/>
        <w:sz w:val="22"/>
      </w:rPr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cPr>
        <w:shd w:val="clear" w:color="ffffff" w:fill="9bbb59" w:themeFill="accent3"/>
        <w:tcBorders>
          <w:top w:val="single" w:color="000000" w:themeColor="light1" w:sz="4" w:space="0"/>
        </w:tcBorders>
      </w:tcPr>
    </w:tblStylePr>
  </w:style>
  <w:style w:type="table" w:styleId="1088">
    <w:name w:val="Grid Table 5 Dark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c4b7d4" w:themeFill="accent4" w:themeFillTint="75"/>
      </w:tcPr>
    </w:tblStylePr>
    <w:tblStylePr w:type="band1Vert">
      <w:tcPr>
        <w:shd w:val="clear" w:color="ffffff" w:fill="c4b7d4" w:themeFill="accent4" w:themeFillTint="75"/>
      </w:tcPr>
    </w:tblStylePr>
    <w:tblStylePr w:type="firstCol">
      <w:rPr>
        <w:b/>
        <w:color w:val="ffffff"/>
        <w:sz w:val="22"/>
      </w:rPr>
      <w:tcPr>
        <w:shd w:val="clear" w:color="ffffff" w:fill="8064a2" w:themeFill="accent4"/>
      </w:tcPr>
    </w:tblStylePr>
    <w:tblStylePr w:type="firstRow">
      <w:rPr>
        <w:b/>
        <w:color w:val="ffffff"/>
        <w:sz w:val="22"/>
      </w:rPr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cPr>
        <w:shd w:val="clear" w:color="ffffff" w:fill="8064a2" w:themeFill="accent4"/>
        <w:tcBorders>
          <w:top w:val="single" w:color="000000" w:themeColor="light1" w:sz="4" w:space="0"/>
        </w:tcBorders>
      </w:tcPr>
    </w:tblStylePr>
  </w:style>
  <w:style w:type="table" w:styleId="1089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abd9e4" w:themeFill="accent5" w:themeFillTint="75"/>
      </w:tcPr>
    </w:tblStylePr>
    <w:tblStylePr w:type="band1Vert">
      <w:tcPr>
        <w:shd w:val="clear" w:color="ffffff" w:fill="abd9e4" w:themeFill="accent5" w:themeFillTint="75"/>
      </w:tcPr>
    </w:tblStylePr>
    <w:tblStylePr w:type="firstCol">
      <w:rPr>
        <w:b/>
        <w:color w:val="ffffff"/>
        <w:sz w:val="22"/>
      </w:rPr>
      <w:tcPr>
        <w:shd w:val="clear" w:color="ffffff" w:fill="4bacc6" w:themeFill="accent5"/>
      </w:tcPr>
    </w:tblStylePr>
    <w:tblStylePr w:type="firstRow">
      <w:rPr>
        <w:b/>
        <w:color w:val="ffffff"/>
        <w:sz w:val="22"/>
      </w:rPr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cPr>
        <w:shd w:val="clear" w:color="ffffff" w:fill="4bacc6" w:themeFill="accent5"/>
        <w:tcBorders>
          <w:top w:val="single" w:color="000000" w:themeColor="light1" w:sz="4" w:space="0"/>
        </w:tcBorders>
      </w:tcPr>
    </w:tblStylePr>
  </w:style>
  <w:style w:type="table" w:styleId="1090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bcda8" w:themeFill="accent6" w:themeFillTint="75"/>
      </w:tcPr>
    </w:tblStylePr>
    <w:tblStylePr w:type="band1Vert">
      <w:tcPr>
        <w:shd w:val="clear" w:color="ffffff" w:fill="fbcda8" w:themeFill="accent6" w:themeFillTint="75"/>
      </w:tcPr>
    </w:tblStylePr>
    <w:tblStylePr w:type="firstCol">
      <w:rPr>
        <w:b/>
        <w:color w:val="ffffff"/>
        <w:sz w:val="22"/>
      </w:rPr>
      <w:tcPr>
        <w:shd w:val="clear" w:color="ffffff" w:fill="f79646" w:themeFill="accent6"/>
      </w:tcPr>
    </w:tblStylePr>
    <w:tblStylePr w:type="firstRow">
      <w:rPr>
        <w:b/>
        <w:color w:val="ffffff"/>
        <w:sz w:val="22"/>
      </w:rPr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cPr>
        <w:shd w:val="clear" w:color="ffffff" w:fill="f79646" w:themeFill="accent6"/>
        <w:tcBorders>
          <w:top w:val="single" w:color="000000" w:themeColor="light1" w:sz="4" w:space="0"/>
        </w:tcBorders>
      </w:tcPr>
    </w:tblStylePr>
  </w:style>
  <w:style w:type="table" w:styleId="1091">
    <w:name w:val="Grid Table 6 Colorfu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04040" w:themeColor="text1" w:themeTint="80" w:themeShade="95"/>
        <w:sz w:val="22"/>
      </w:rPr>
      <w:tcPr>
        <w:shd w:val="clear" w:color="ffffff" w:fill="cbcbcb" w:themeFill="text1" w:themeFillTint="34"/>
      </w:tcPr>
    </w:tblStylePr>
    <w:tblStylePr w:type="band1Vert">
      <w:tcPr>
        <w:shd w:val="clear" w:color="ffffff" w:fill="cbcbcb" w:themeFill="text1" w:themeFillTint="34"/>
      </w:tcPr>
    </w:tblStylePr>
    <w:tblStylePr w:type="band2Horz">
      <w:rPr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color w:val="404040" w:themeColor="text1" w:themeTint="80" w:themeShade="95"/>
        <w:sz w:val="22"/>
      </w:rPr>
    </w:tblStylePr>
  </w:style>
  <w:style w:type="table" w:styleId="1092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404040" w:themeColor="accent1" w:themeTint="80" w:themeShade="95"/>
        <w:sz w:val="22"/>
      </w:rPr>
      <w:tcPr>
        <w:shd w:val="clear" w:color="ffffff" w:fill="dae5f1" w:themeFill="accent1" w:themeFillTint="34"/>
      </w:tcPr>
    </w:tblStylePr>
    <w:tblStylePr w:type="band1Vert">
      <w:tcPr>
        <w:shd w:val="clear" w:color="ffffff" w:fill="dae5f1" w:themeFill="accent1" w:themeFillTint="34"/>
      </w:tcPr>
    </w:tblStylePr>
    <w:tblStylePr w:type="band2Horz">
      <w:rPr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color w:val="404040" w:themeColor="accent1" w:themeTint="80" w:themeShade="95"/>
        <w:sz w:val="22"/>
      </w:rPr>
    </w:tblStylePr>
  </w:style>
  <w:style w:type="table" w:styleId="1093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f2dcdb" w:themeFill="accent2" w:themeFillTint="32"/>
      </w:tcPr>
    </w:tblStylePr>
    <w:tblStylePr w:type="band1Vert">
      <w:tcPr>
        <w:shd w:val="clear" w:color="ffffff" w:fill="f2dcdb" w:themeFill="accent2" w:themeFillTint="32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color w:val="404040" w:themeColor="accent2" w:themeTint="97" w:themeShade="95"/>
        <w:sz w:val="22"/>
      </w:rPr>
    </w:tblStylePr>
  </w:style>
  <w:style w:type="table" w:styleId="1094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 w:themeColor="accent3" w:themeTint="FE" w:themeShade="95"/>
        <w:sz w:val="22"/>
      </w:rPr>
      <w:tcPr>
        <w:shd w:val="clear" w:color="ffffff" w:fill="eaf0dd" w:themeFill="accent3" w:themeFillTint="34"/>
      </w:tcPr>
    </w:tblStylePr>
    <w:tblStylePr w:type="band1Vert">
      <w:tcPr>
        <w:shd w:val="clear" w:color="ffffff" w:fill="eaf0dd" w:themeFill="accent3" w:themeFillTint="34"/>
      </w:tcPr>
    </w:tblStylePr>
    <w:tblStylePr w:type="band2Horz">
      <w:rPr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color w:val="404040" w:themeColor="accent3" w:themeTint="FE" w:themeShade="95"/>
        <w:sz w:val="22"/>
      </w:rPr>
    </w:tblStylePr>
  </w:style>
  <w:style w:type="table" w:styleId="1095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e5dfec" w:themeFill="accent4" w:themeFillTint="34"/>
      </w:tcPr>
    </w:tblStylePr>
    <w:tblStylePr w:type="band1Vert">
      <w:tcPr>
        <w:shd w:val="clear" w:color="ffffff" w:fill="e5dfec" w:themeFill="accent4" w:themeFillTint="34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color w:val="404040" w:themeColor="accent4" w:themeTint="9A" w:themeShade="95"/>
        <w:sz w:val="22"/>
      </w:rPr>
    </w:tblStylePr>
  </w:style>
  <w:style w:type="table" w:styleId="1096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daeef3" w:themeFill="accent5" w:themeFillTint="34"/>
      </w:tcPr>
    </w:tblStylePr>
    <w:tblStylePr w:type="band1Vert">
      <w:tcPr>
        <w:shd w:val="clear" w:color="ffffff" w:fill="daeef3" w:themeFill="accent5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1097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fde9d8" w:themeFill="accent6" w:themeFillTint="34"/>
      </w:tcPr>
    </w:tblStylePr>
    <w:tblStylePr w:type="band1Vert">
      <w:tcPr>
        <w:shd w:val="clear" w:color="ffffff" w:fill="fde9d8" w:themeFill="accent6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1098">
    <w:name w:val="Grid Table 7 Colorfu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2f2f2" w:themeFill="text1" w:themeFillTint="00"/>
      </w:tcPr>
    </w:tblStylePr>
    <w:tblStylePr w:type="band1Vert">
      <w:tcPr>
        <w:shd w:val="clear" w:color="ffffff" w:fill="f2f2f2" w:themeFill="text1" w:themeFillTint="0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9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e70a3" w:themeColor="accent1" w:themeTint="80" w:themeShade="95"/>
        <w:sz w:val="22"/>
      </w:rPr>
      <w:tcPr>
        <w:shd w:val="clear" w:color="ffffff" w:fill="dae5f1" w:themeFill="accent1" w:themeFillTint="34"/>
      </w:tcPr>
    </w:tblStylePr>
    <w:tblStylePr w:type="band1Vert">
      <w:tcPr>
        <w:shd w:val="clear" w:color="ffffff" w:fill="dae5f1" w:themeFill="accent1" w:themeFillTint="34"/>
      </w:tcPr>
    </w:tblStylePr>
    <w:tblStylePr w:type="band2Horz">
      <w:rPr>
        <w:color w:val="3e70a3" w:themeColor="accent1" w:themeTint="80" w:themeShade="95"/>
        <w:sz w:val="22"/>
      </w:rPr>
    </w:tblStylePr>
    <w:tblStylePr w:type="firstCol">
      <w:rPr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0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9c3a37" w:themeColor="accent2" w:themeTint="97" w:themeShade="95"/>
        <w:sz w:val="22"/>
      </w:rPr>
      <w:tcPr>
        <w:shd w:val="clear" w:color="ffffff" w:fill="f2dcdb" w:themeFill="accent2" w:themeFillTint="32"/>
      </w:tcPr>
    </w:tblStylePr>
    <w:tblStylePr w:type="band1Vert">
      <w:tcPr>
        <w:shd w:val="clear" w:color="ffffff" w:fill="f2dcdb" w:themeFill="accent2" w:themeFillTint="32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1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5c702f" w:themeColor="accent3" w:themeTint="FE" w:themeShade="95"/>
        <w:sz w:val="22"/>
      </w:rPr>
      <w:tcPr>
        <w:shd w:val="clear" w:color="ffffff" w:fill="eaf0dd" w:themeFill="accent3" w:themeFillTint="34"/>
      </w:tcPr>
    </w:tblStylePr>
    <w:tblStylePr w:type="band1Vert">
      <w:tcPr>
        <w:shd w:val="clear" w:color="ffffff" w:fill="eaf0dd" w:themeFill="accent3" w:themeFillTint="34"/>
      </w:tcPr>
    </w:tblStylePr>
    <w:tblStylePr w:type="band2Horz">
      <w:rPr>
        <w:color w:val="5c702f" w:themeColor="accent3" w:themeTint="FE" w:themeShade="95"/>
        <w:sz w:val="22"/>
      </w:rPr>
    </w:tblStylePr>
    <w:tblStylePr w:type="firstCol">
      <w:rPr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2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664f82" w:themeColor="accent4" w:themeTint="9A" w:themeShade="95"/>
        <w:sz w:val="22"/>
      </w:rPr>
      <w:tcPr>
        <w:shd w:val="clear" w:color="ffffff" w:fill="e5dfec" w:themeFill="accent4" w:themeFillTint="34"/>
      </w:tcPr>
    </w:tblStylePr>
    <w:tblStylePr w:type="band1Vert">
      <w:tcPr>
        <w:shd w:val="clear" w:color="ffffff" w:fill="e5dfec" w:themeFill="accent4" w:themeFillTint="34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3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66777" w:themeColor="accent5" w:themeShade="95"/>
        <w:sz w:val="22"/>
      </w:rPr>
      <w:tcPr>
        <w:shd w:val="clear" w:color="ffffff" w:fill="daeef3" w:themeFill="accent5" w:themeFillTint="34"/>
      </w:tcPr>
    </w:tblStylePr>
    <w:tblStylePr w:type="band1Vert">
      <w:tcPr>
        <w:shd w:val="clear" w:color="ffffff" w:fill="daeef3" w:themeFill="accent5" w:themeFillTint="34"/>
      </w:tcPr>
    </w:tblStylePr>
    <w:tblStylePr w:type="band2Horz">
      <w:rPr>
        <w:color w:val="266777" w:themeColor="accent5" w:themeShade="95"/>
        <w:sz w:val="22"/>
      </w:rPr>
    </w:tblStylePr>
    <w:tblStylePr w:type="firstCol">
      <w:rPr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4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b05307" w:themeColor="accent6" w:themeShade="95"/>
        <w:sz w:val="22"/>
      </w:rPr>
      <w:tcPr>
        <w:shd w:val="clear" w:color="ffffff" w:fill="fde9d8" w:themeFill="accent6" w:themeFillTint="34"/>
      </w:tcPr>
    </w:tblStylePr>
    <w:tblStylePr w:type="band1Vert">
      <w:tcPr>
        <w:shd w:val="clear" w:color="ffffff" w:fill="fde9d8" w:themeFill="accent6" w:themeFillTint="34"/>
      </w:tcPr>
    </w:tblStylePr>
    <w:tblStylePr w:type="band2Horz">
      <w:rPr>
        <w:color w:val="b05307" w:themeColor="accent6" w:themeShade="95"/>
        <w:sz w:val="22"/>
      </w:rPr>
    </w:tblStylePr>
    <w:tblStylePr w:type="firstCol">
      <w:rPr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5">
    <w:name w:val="List Table 1 Light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6">
    <w:name w:val="List Table 1 Light - Accent 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3e0ee" w:themeFill="accent1" w:themeFillTint="40"/>
      </w:tcPr>
    </w:tblStylePr>
    <w:tblStylePr w:type="band1Vert">
      <w:tcPr>
        <w:shd w:val="clear" w:color="ffffff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7">
    <w:name w:val="List Table 1 Light - Accent 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efd3d2" w:themeFill="accent2" w:themeFillTint="40"/>
      </w:tcPr>
    </w:tblStylePr>
    <w:tblStylePr w:type="band1Vert">
      <w:tcPr>
        <w:shd w:val="clear" w:color="ffffff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8">
    <w:name w:val="List Table 1 Light - Accent 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e6eed5" w:themeFill="accent3" w:themeFillTint="40"/>
      </w:tcPr>
    </w:tblStylePr>
    <w:tblStylePr w:type="band1Vert">
      <w:tcPr>
        <w:shd w:val="clear" w:color="ffffff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9">
    <w:name w:val="List Table 1 Light - Accent 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fd8e7" w:themeFill="accent4" w:themeFillTint="40"/>
      </w:tcPr>
    </w:tblStylePr>
    <w:tblStylePr w:type="band1Vert">
      <w:tcPr>
        <w:shd w:val="clear" w:color="ffffff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0">
    <w:name w:val="List Table 1 Light - Accent 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1eaf0" w:themeFill="accent5" w:themeFillTint="40"/>
      </w:tcPr>
    </w:tblStylePr>
    <w:tblStylePr w:type="band1Vert">
      <w:tcPr>
        <w:shd w:val="clear" w:color="ffffff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1">
    <w:name w:val="List Table 1 Light - Accent 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fce4d1" w:themeFill="accent6" w:themeFillTint="40"/>
      </w:tcPr>
    </w:tblStylePr>
    <w:tblStylePr w:type="band1Vert">
      <w:tcPr>
        <w:shd w:val="clear" w:color="ffffff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2">
    <w:name w:val="List Table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1113">
    <w:name w:val="List Table 2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d3e0ee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d3e0ee" w:themeFill="accen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1114">
    <w:name w:val="List Table 2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efd3d2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efd3d2" w:themeFill="accent2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1115">
    <w:name w:val="List Table 2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e6eed5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e6eed5" w:themeFill="accent3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1116">
    <w:name w:val="List Table 2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dfd8e7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dfd8e7" w:themeFill="accent4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1117">
    <w:name w:val="List Table 2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d1eaf0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d1eaf0" w:themeFill="accent5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1118">
    <w:name w:val="List Table 2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ce4d1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ce4d1" w:themeFill="accent6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1119">
    <w:name w:val="List Table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0">
    <w:name w:val="List Table 3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1">
    <w:name w:val="List Table 3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2">
    <w:name w:val="List Table 3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3">
    <w:name w:val="List Table 3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4">
    <w:name w:val="List Table 3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5">
    <w:name w:val="List Table 3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6">
    <w:name w:val="List Table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7">
    <w:name w:val="List Table 4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d3e0ee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8">
    <w:name w:val="List Table 4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efd3d2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9">
    <w:name w:val="List Table 4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e6eed5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0">
    <w:name w:val="List Table 4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dfd8e7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1">
    <w:name w:val="List Table 4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d1eaf0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2">
    <w:name w:val="List Table 4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ce4d1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3">
    <w:name w:val="List Table 5 Dark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cPr>
        <w:shd w:val="clear" w:color="fffff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7f7f7f" w:themeFill="text1" w:themeFillTint="80"/>
        <w:tcBorders>
          <w:top w:val="single" w:color="000000" w:themeColor="tex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1134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cPr>
        <w:shd w:val="clear" w:color="ffffff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1135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cPr>
        <w:shd w:val="clear" w:color="ffffff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d99694" w:themeFill="accent2" w:themeFillTint="97"/>
        <w:tcBorders>
          <w:top w:val="single" w:color="000000" w:themeColor="accent2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1136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cPr>
        <w:shd w:val="clear" w:color="ffffff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c3d69b" w:themeFill="accent3" w:themeFillTint="98"/>
        <w:tcBorders>
          <w:top w:val="single" w:color="000000" w:themeColor="accent3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1137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cPr>
        <w:shd w:val="clear" w:color="ffffff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b2a1c6" w:themeFill="accent4" w:themeFillTint="9A"/>
        <w:tcBorders>
          <w:top w:val="single" w:color="000000" w:themeColor="accent4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1138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cPr>
        <w:shd w:val="clear" w:color="ffffff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91cddc" w:themeFill="accent5" w:themeFillTint="9A"/>
        <w:tcBorders>
          <w:top w:val="single" w:color="000000" w:themeColor="accent5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1139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cPr>
        <w:shd w:val="clear" w:color="ffffff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9bf90" w:themeFill="accent6" w:themeFillTint="98"/>
        <w:tcBorders>
          <w:top w:val="single" w:color="000000" w:themeColor="accent6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1140">
    <w:name w:val="List Table 6 Colorfu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404040" w:themeColor="text1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1141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404040" w:themeColor="accent1" w:themeShade="95"/>
        <w:sz w:val="22"/>
      </w:rPr>
      <w:tcPr>
        <w:shd w:val="clear" w:color="ffffff" w:fill="d3e0ee" w:themeFill="accent1" w:themeFillTint="40"/>
      </w:tcPr>
    </w:tblStylePr>
    <w:tblStylePr w:type="band1Vert">
      <w:tcPr>
        <w:shd w:val="clear" w:color="ffffff" w:fill="d3e0ee" w:themeFill="accent1" w:themeFillTint="40"/>
      </w:tcPr>
    </w:tblStylePr>
    <w:tblStylePr w:type="band2Horz">
      <w:rPr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142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efd3d2" w:themeFill="accent2" w:themeFillTint="40"/>
      </w:tcPr>
    </w:tblStylePr>
    <w:tblStylePr w:type="band1Vert">
      <w:tcPr>
        <w:shd w:val="clear" w:color="ffffff" w:fill="efd3d2" w:themeFill="accent2" w:themeFillTint="40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sz="4" w:space="0"/>
        </w:tcBorders>
      </w:tcPr>
    </w:tblStylePr>
  </w:style>
  <w:style w:type="table" w:styleId="1143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404040" w:themeColor="accent3" w:themeTint="98" w:themeShade="95"/>
        <w:sz w:val="22"/>
      </w:rPr>
      <w:tcPr>
        <w:shd w:val="clear" w:color="ffffff" w:fill="e6eed5" w:themeFill="accent3" w:themeFillTint="40"/>
      </w:tcPr>
    </w:tblStylePr>
    <w:tblStylePr w:type="band1Vert">
      <w:tcPr>
        <w:shd w:val="clear" w:color="ffffff" w:fill="e6eed5" w:themeFill="accent3" w:themeFillTint="40"/>
      </w:tcPr>
    </w:tblStylePr>
    <w:tblStylePr w:type="band2Horz">
      <w:rPr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sz="4" w:space="0"/>
        </w:tcBorders>
      </w:tcPr>
    </w:tblStylePr>
  </w:style>
  <w:style w:type="table" w:styleId="1144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dfd8e7" w:themeFill="accent4" w:themeFillTint="40"/>
      </w:tcPr>
    </w:tblStylePr>
    <w:tblStylePr w:type="band1Vert">
      <w:tcPr>
        <w:shd w:val="clear" w:color="ffffff" w:fill="dfd8e7" w:themeFill="accent4" w:themeFillTint="40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sz="4" w:space="0"/>
        </w:tcBorders>
      </w:tcPr>
    </w:tblStylePr>
  </w:style>
  <w:style w:type="table" w:styleId="1145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404040" w:themeColor="accent5" w:themeTint="9A" w:themeShade="95"/>
        <w:sz w:val="22"/>
      </w:rPr>
      <w:tcPr>
        <w:shd w:val="clear" w:color="ffffff" w:fill="d1eaf0" w:themeFill="accent5" w:themeFillTint="40"/>
      </w:tcPr>
    </w:tblStylePr>
    <w:tblStylePr w:type="band1Vert">
      <w:tcPr>
        <w:shd w:val="clear" w:color="ffffff" w:fill="d1eaf0" w:themeFill="accent5" w:themeFillTint="40"/>
      </w:tcPr>
    </w:tblStylePr>
    <w:tblStylePr w:type="band2Horz">
      <w:rPr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sz="4" w:space="0"/>
        </w:tcBorders>
      </w:tcPr>
    </w:tblStylePr>
  </w:style>
  <w:style w:type="table" w:styleId="1146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404040" w:themeColor="accent6" w:themeTint="98" w:themeShade="95"/>
        <w:sz w:val="22"/>
      </w:rPr>
      <w:tcPr>
        <w:shd w:val="clear" w:color="ffffff" w:fill="fce4d1" w:themeFill="accent6" w:themeFillTint="40"/>
      </w:tcPr>
    </w:tblStylePr>
    <w:tblStylePr w:type="band1Vert">
      <w:tcPr>
        <w:shd w:val="clear" w:color="ffffff" w:fill="fce4d1" w:themeFill="accent6" w:themeFillTint="40"/>
      </w:tcPr>
    </w:tblStylePr>
    <w:tblStylePr w:type="band2Horz">
      <w:rPr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sz="4" w:space="0"/>
        </w:tcBorders>
      </w:tcPr>
    </w:tblStylePr>
  </w:style>
  <w:style w:type="table" w:styleId="1147">
    <w:name w:val="List Table 7 Colorfu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4a4a4a" w:themeColor="text1" w:themeTint="80" w:themeShade="95"/>
        <w:sz w:val="22"/>
      </w:rPr>
    </w:tblStylePr>
  </w:style>
  <w:style w:type="table" w:styleId="1148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val="2a4b71" w:themeColor="accent1" w:themeShade="95"/>
        <w:sz w:val="22"/>
      </w:rPr>
      <w:tcPr>
        <w:shd w:val="clear" w:color="ffffff" w:fill="d3e0ee" w:themeFill="accent1" w:themeFillTint="40"/>
      </w:tcPr>
    </w:tblStylePr>
    <w:tblStylePr w:type="band1Vert">
      <w:tcPr>
        <w:shd w:val="clear" w:color="ffffff" w:fill="d3e0ee" w:themeFill="accent1" w:themeFillTint="40"/>
      </w:tcPr>
    </w:tblStylePr>
    <w:tblStylePr w:type="band2Horz">
      <w:rPr>
        <w:color w:val="2a4b71" w:themeColor="accent1" w:themeShade="95"/>
        <w:sz w:val="22"/>
      </w:rPr>
    </w:tblStylePr>
    <w:tblStylePr w:type="firstCol">
      <w:rPr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2a4b71" w:themeColor="accent1" w:themeShade="95"/>
        <w:sz w:val="22"/>
      </w:rPr>
    </w:tblStylePr>
  </w:style>
  <w:style w:type="table" w:styleId="1149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val="9c3a37" w:themeColor="accent2" w:themeTint="97" w:themeShade="95"/>
        <w:sz w:val="22"/>
      </w:rPr>
      <w:tcPr>
        <w:shd w:val="clear" w:color="ffffff" w:fill="efd3d2" w:themeFill="accent2" w:themeFillTint="40"/>
      </w:tcPr>
    </w:tblStylePr>
    <w:tblStylePr w:type="band1Vert">
      <w:tcPr>
        <w:shd w:val="clear" w:color="ffffff" w:fill="efd3d2" w:themeFill="accent2" w:themeFillTint="40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9c3a37" w:themeColor="accent2" w:themeTint="97" w:themeShade="95"/>
        <w:sz w:val="22"/>
      </w:rPr>
    </w:tblStylePr>
  </w:style>
  <w:style w:type="table" w:styleId="1150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val="7c983f" w:themeColor="accent3" w:themeTint="98" w:themeShade="95"/>
        <w:sz w:val="22"/>
      </w:rPr>
      <w:tcPr>
        <w:shd w:val="clear" w:color="ffffff" w:fill="e6eed5" w:themeFill="accent3" w:themeFillTint="40"/>
      </w:tcPr>
    </w:tblStylePr>
    <w:tblStylePr w:type="band1Vert">
      <w:tcPr>
        <w:shd w:val="clear" w:color="ffffff" w:fill="e6eed5" w:themeFill="accent3" w:themeFillTint="40"/>
      </w:tcPr>
    </w:tblStylePr>
    <w:tblStylePr w:type="band2Horz">
      <w:rPr>
        <w:color w:val="7c983f" w:themeColor="accent3" w:themeTint="98" w:themeShade="95"/>
        <w:sz w:val="22"/>
      </w:rPr>
    </w:tblStylePr>
    <w:tblStylePr w:type="firstCol">
      <w:rPr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7c983f" w:themeColor="accent3" w:themeTint="98" w:themeShade="95"/>
        <w:sz w:val="22"/>
      </w:rPr>
    </w:tblStylePr>
  </w:style>
  <w:style w:type="table" w:styleId="1151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val="664f82" w:themeColor="accent4" w:themeTint="9A" w:themeShade="95"/>
        <w:sz w:val="22"/>
      </w:rPr>
      <w:tcPr>
        <w:shd w:val="clear" w:color="ffffff" w:fill="dfd8e7" w:themeFill="accent4" w:themeFillTint="40"/>
      </w:tcPr>
    </w:tblStylePr>
    <w:tblStylePr w:type="band1Vert">
      <w:tcPr>
        <w:shd w:val="clear" w:color="ffffff" w:fill="dfd8e7" w:themeFill="accent4" w:themeFillTint="40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664f82" w:themeColor="accent4" w:themeTint="9A" w:themeShade="95"/>
        <w:sz w:val="22"/>
      </w:rPr>
    </w:tblStylePr>
  </w:style>
  <w:style w:type="table" w:styleId="1152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val="338aa0" w:themeColor="accent5" w:themeTint="9A" w:themeShade="95"/>
        <w:sz w:val="22"/>
      </w:rPr>
      <w:tcPr>
        <w:shd w:val="clear" w:color="ffffff" w:fill="d1eaf0" w:themeFill="accent5" w:themeFillTint="40"/>
      </w:tcPr>
    </w:tblStylePr>
    <w:tblStylePr w:type="band1Vert">
      <w:tcPr>
        <w:shd w:val="clear" w:color="ffffff" w:fill="d1eaf0" w:themeFill="accent5" w:themeFillTint="40"/>
      </w:tcPr>
    </w:tblStylePr>
    <w:tblStylePr w:type="band2Horz">
      <w:rPr>
        <w:color w:val="338aa0" w:themeColor="accent5" w:themeTint="9A" w:themeShade="95"/>
        <w:sz w:val="22"/>
      </w:rPr>
    </w:tblStylePr>
    <w:tblStylePr w:type="firstCol">
      <w:rPr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338aa0" w:themeColor="accent5" w:themeTint="9A" w:themeShade="95"/>
        <w:sz w:val="22"/>
      </w:rPr>
    </w:tblStylePr>
  </w:style>
  <w:style w:type="table" w:styleId="1153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val="d9680c" w:themeColor="accent6" w:themeTint="98" w:themeShade="95"/>
        <w:sz w:val="22"/>
      </w:rPr>
      <w:tcPr>
        <w:shd w:val="clear" w:color="ffffff" w:fill="fce4d1" w:themeFill="accent6" w:themeFillTint="40"/>
      </w:tcPr>
    </w:tblStylePr>
    <w:tblStylePr w:type="band1Vert">
      <w:tcPr>
        <w:shd w:val="clear" w:color="ffffff" w:fill="fce4d1" w:themeFill="accent6" w:themeFillTint="40"/>
      </w:tcPr>
    </w:tblStylePr>
    <w:tblStylePr w:type="band2Horz">
      <w:rPr>
        <w:color w:val="d9680c" w:themeColor="accent6" w:themeTint="98" w:themeShade="95"/>
        <w:sz w:val="22"/>
      </w:rPr>
    </w:tblStylePr>
    <w:tblStylePr w:type="firstCol">
      <w:rPr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d9680c" w:themeColor="accent6" w:themeTint="98" w:themeShade="95"/>
        <w:sz w:val="22"/>
      </w:rPr>
    </w:tblStylePr>
  </w:style>
  <w:style w:type="table" w:styleId="1154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2f2f2" w:themeFill="text1" w:themeFillTint="00"/>
      </w:tcPr>
    </w:tblStylePr>
    <w:tblStylePr w:type="band2Vert">
      <w:rPr>
        <w:color w:val="404040"/>
        <w:sz w:val="22"/>
      </w:rPr>
      <w:tcPr>
        <w:shd w:val="clear" w:color="ffffff" w:fill="f2f2f2" w:themeFill="text1" w:themeFillTint="00"/>
      </w:tcPr>
    </w:tblStylePr>
    <w:tblStylePr w:type="firstCol">
      <w:rPr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1155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c7d7ea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c7d7ea" w:themeFill="accent1" w:themeFillTint="50"/>
      </w:tcPr>
    </w:tblStylePr>
    <w:tblStylePr w:type="firstCol">
      <w:rPr>
        <w:color w:val="f2f2f2"/>
        <w:sz w:val="22"/>
      </w:rPr>
      <w:tcPr>
        <w:shd w:val="clear" w:color="ffffff" w:fill="5d8dc2" w:themeFill="accent1" w:themeFillTint="EA"/>
      </w:tcPr>
    </w:tblStylePr>
    <w:tblStylePr w:type="firstRow">
      <w:rPr>
        <w:color w:val="f2f2f2"/>
        <w:sz w:val="22"/>
      </w:rPr>
      <w:tcPr>
        <w:shd w:val="clear" w:color="ffffff" w:fill="5d8dc2" w:themeFill="accent1" w:themeFillTint="EA"/>
      </w:tcPr>
    </w:tblStylePr>
    <w:tblStylePr w:type="lastCol">
      <w:rPr>
        <w:color w:val="f2f2f2"/>
        <w:sz w:val="22"/>
      </w:rPr>
      <w:tcPr>
        <w:shd w:val="clear" w:color="ffffff" w:fill="5d8dc2" w:themeFill="accent1" w:themeFillTint="EA"/>
      </w:tcPr>
    </w:tblStylePr>
    <w:tblStylePr w:type="lastRow">
      <w:rPr>
        <w:color w:val="f2f2f2"/>
        <w:sz w:val="22"/>
      </w:rPr>
      <w:tcPr>
        <w:shd w:val="clear" w:color="ffffff" w:fill="5d8dc2" w:themeFill="accent1" w:themeFillTint="EA"/>
      </w:tcPr>
    </w:tblStylePr>
  </w:style>
  <w:style w:type="table" w:styleId="1156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2dcdb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2dcdb" w:themeFill="accent2" w:themeFillTint="32"/>
      </w:tcPr>
    </w:tblStylePr>
    <w:tblStylePr w:type="firstCol">
      <w:rPr>
        <w:color w:val="f2f2f2"/>
        <w:sz w:val="22"/>
      </w:rPr>
      <w:tcPr>
        <w:shd w:val="clear" w:color="ffffff" w:fill="d99694" w:themeFill="accent2" w:themeFillTint="97"/>
      </w:tcPr>
    </w:tblStylePr>
    <w:tblStylePr w:type="firstRow">
      <w:rPr>
        <w:color w:val="f2f2f2"/>
        <w:sz w:val="22"/>
      </w:rPr>
      <w:tcPr>
        <w:shd w:val="clear" w:color="ffffff" w:fill="d99694" w:themeFill="accent2" w:themeFillTint="97"/>
      </w:tcPr>
    </w:tblStylePr>
    <w:tblStylePr w:type="lastCol">
      <w:rPr>
        <w:color w:val="f2f2f2"/>
        <w:sz w:val="22"/>
      </w:rPr>
      <w:tcPr>
        <w:shd w:val="clear" w:color="ffffff" w:fill="d99694" w:themeFill="accent2" w:themeFillTint="97"/>
      </w:tcPr>
    </w:tblStylePr>
    <w:tblStylePr w:type="lastRow">
      <w:rPr>
        <w:color w:val="f2f2f2"/>
        <w:sz w:val="22"/>
      </w:rPr>
      <w:tcPr>
        <w:shd w:val="clear" w:color="ffffff" w:fill="d99694" w:themeFill="accent2" w:themeFillTint="97"/>
      </w:tcPr>
    </w:tblStylePr>
  </w:style>
  <w:style w:type="table" w:styleId="1157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eaf0dd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eaf0dd" w:themeFill="accent3" w:themeFillTint="34"/>
      </w:tcPr>
    </w:tblStylePr>
    <w:tblStylePr w:type="firstCol">
      <w:rPr>
        <w:color w:val="f2f2f2"/>
        <w:sz w:val="22"/>
      </w:rPr>
      <w:tcPr>
        <w:shd w:val="clear" w:color="ffffff" w:fill="9bba59" w:themeFill="accent3" w:themeFillTint="FE"/>
      </w:tcPr>
    </w:tblStylePr>
    <w:tblStylePr w:type="firstRow">
      <w:rPr>
        <w:color w:val="f2f2f2"/>
        <w:sz w:val="22"/>
      </w:rPr>
      <w:tcPr>
        <w:shd w:val="clear" w:color="ffffff" w:fill="9bba59" w:themeFill="accent3" w:themeFillTint="FE"/>
      </w:tcPr>
    </w:tblStylePr>
    <w:tblStylePr w:type="lastCol">
      <w:rPr>
        <w:color w:val="f2f2f2"/>
        <w:sz w:val="22"/>
      </w:rPr>
      <w:tcPr>
        <w:shd w:val="clear" w:color="ffffff" w:fill="9bba59" w:themeFill="accent3" w:themeFillTint="FE"/>
      </w:tcPr>
    </w:tblStylePr>
    <w:tblStylePr w:type="lastRow">
      <w:rPr>
        <w:color w:val="f2f2f2"/>
        <w:sz w:val="22"/>
      </w:rPr>
      <w:tcPr>
        <w:shd w:val="clear" w:color="ffffff" w:fill="9bba59" w:themeFill="accent3" w:themeFillTint="FE"/>
      </w:tcPr>
    </w:tblStylePr>
  </w:style>
  <w:style w:type="table" w:styleId="1158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e5dfec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color w:val="f2f2f2"/>
        <w:sz w:val="22"/>
      </w:rPr>
      <w:tcPr>
        <w:shd w:val="clear" w:color="ffffff" w:fill="b2a1c6" w:themeFill="accent4" w:themeFillTint="9A"/>
      </w:tcPr>
    </w:tblStylePr>
    <w:tblStylePr w:type="firstRow">
      <w:rPr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cPr>
        <w:shd w:val="clear" w:color="ffffff" w:fill="b2a1c6" w:themeFill="accent4" w:themeFillTint="9A"/>
      </w:tcPr>
    </w:tblStylePr>
  </w:style>
  <w:style w:type="table" w:styleId="1159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daeef3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color w:val="f2f2f2"/>
        <w:sz w:val="22"/>
      </w:rPr>
      <w:tcPr>
        <w:shd w:val="clear" w:color="ffffff" w:fill="4bacc6" w:themeFill="accent5"/>
      </w:tcPr>
    </w:tblStylePr>
    <w:tblStylePr w:type="firstRow">
      <w:rPr>
        <w:color w:val="f2f2f2"/>
        <w:sz w:val="22"/>
      </w:rPr>
      <w:tcPr>
        <w:shd w:val="clear" w:color="ffffff" w:fill="4bacc6" w:themeFill="accent5"/>
      </w:tcPr>
    </w:tblStylePr>
    <w:tblStylePr w:type="lastCol">
      <w:rPr>
        <w:color w:val="f2f2f2"/>
        <w:sz w:val="22"/>
      </w:rPr>
      <w:tcPr>
        <w:shd w:val="clear" w:color="ffffff" w:fill="4bacc6" w:themeFill="accent5"/>
      </w:tcPr>
    </w:tblStylePr>
    <w:tblStylePr w:type="lastRow">
      <w:rPr>
        <w:color w:val="f2f2f2"/>
        <w:sz w:val="22"/>
      </w:rPr>
      <w:tcPr>
        <w:shd w:val="clear" w:color="ffffff" w:fill="4bacc6" w:themeFill="accent5"/>
      </w:tcPr>
    </w:tblStylePr>
  </w:style>
  <w:style w:type="table" w:styleId="1160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de9d8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79646" w:themeFill="accent6"/>
      </w:tcPr>
    </w:tblStylePr>
    <w:tblStylePr w:type="firstRow">
      <w:rPr>
        <w:color w:val="f2f2f2"/>
        <w:sz w:val="22"/>
      </w:rPr>
      <w:tcPr>
        <w:shd w:val="clear" w:color="ffffff" w:fill="f79646" w:themeFill="accent6"/>
      </w:tcPr>
    </w:tblStylePr>
    <w:tblStylePr w:type="lastCol">
      <w:rPr>
        <w:color w:val="f2f2f2"/>
        <w:sz w:val="22"/>
      </w:rPr>
      <w:tcPr>
        <w:shd w:val="clear" w:color="ffffff" w:fill="f79646" w:themeFill="accent6"/>
      </w:tcPr>
    </w:tblStylePr>
    <w:tblStylePr w:type="lastRow">
      <w:rPr>
        <w:color w:val="f2f2f2"/>
        <w:sz w:val="22"/>
      </w:rPr>
      <w:tcPr>
        <w:shd w:val="clear" w:color="ffffff" w:fill="f79646" w:themeFill="accent6"/>
      </w:tcPr>
    </w:tblStylePr>
  </w:style>
  <w:style w:type="table" w:styleId="1161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2f2f2" w:themeFill="text1" w:themeFillTint="00"/>
      </w:tcPr>
    </w:tblStylePr>
    <w:tblStylePr w:type="band2Vert">
      <w:rPr>
        <w:color w:val="404040"/>
        <w:sz w:val="22"/>
      </w:rPr>
      <w:tcPr>
        <w:shd w:val="clear" w:color="ffffff" w:fill="f2f2f2" w:themeFill="text1" w:themeFillTint="00"/>
      </w:tcPr>
    </w:tblStylePr>
    <w:tblStylePr w:type="firstCol">
      <w:rPr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1162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c7d7ea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c7d7ea" w:themeFill="accent1" w:themeFillTint="50"/>
      </w:tcPr>
    </w:tblStylePr>
    <w:tblStylePr w:type="firstCol">
      <w:rPr>
        <w:color w:val="f2f2f2"/>
        <w:sz w:val="22"/>
      </w:rPr>
      <w:tcPr>
        <w:shd w:val="clear" w:color="ffffff" w:fill="5d8dc2" w:themeFill="accent1" w:themeFillTint="EA"/>
      </w:tcPr>
    </w:tblStylePr>
    <w:tblStylePr w:type="firstRow">
      <w:rPr>
        <w:color w:val="f2f2f2"/>
        <w:sz w:val="22"/>
      </w:rPr>
      <w:tcPr>
        <w:shd w:val="clear" w:color="ffffff" w:fill="5d8dc2" w:themeFill="accent1" w:themeFillTint="EA"/>
      </w:tcPr>
    </w:tblStylePr>
    <w:tblStylePr w:type="lastCol">
      <w:rPr>
        <w:color w:val="f2f2f2"/>
        <w:sz w:val="22"/>
      </w:rPr>
      <w:tcPr>
        <w:shd w:val="clear" w:color="ffffff" w:fill="5d8dc2" w:themeFill="accent1" w:themeFillTint="EA"/>
      </w:tcPr>
    </w:tblStylePr>
    <w:tblStylePr w:type="lastRow">
      <w:rPr>
        <w:color w:val="f2f2f2"/>
        <w:sz w:val="22"/>
      </w:rPr>
      <w:tcPr>
        <w:shd w:val="clear" w:color="ffffff" w:fill="5d8dc2" w:themeFill="accent1" w:themeFillTint="EA"/>
      </w:tcPr>
    </w:tblStylePr>
  </w:style>
  <w:style w:type="table" w:styleId="1163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2dcdb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2dcdb" w:themeFill="accent2" w:themeFillTint="32"/>
      </w:tcPr>
    </w:tblStylePr>
    <w:tblStylePr w:type="firstCol">
      <w:rPr>
        <w:color w:val="f2f2f2"/>
        <w:sz w:val="22"/>
      </w:rPr>
      <w:tcPr>
        <w:shd w:val="clear" w:color="ffffff" w:fill="d99694" w:themeFill="accent2" w:themeFillTint="97"/>
      </w:tcPr>
    </w:tblStylePr>
    <w:tblStylePr w:type="firstRow">
      <w:rPr>
        <w:color w:val="f2f2f2"/>
        <w:sz w:val="22"/>
      </w:rPr>
      <w:tcPr>
        <w:shd w:val="clear" w:color="ffffff" w:fill="d99694" w:themeFill="accent2" w:themeFillTint="97"/>
      </w:tcPr>
    </w:tblStylePr>
    <w:tblStylePr w:type="lastCol">
      <w:rPr>
        <w:color w:val="f2f2f2"/>
        <w:sz w:val="22"/>
      </w:rPr>
      <w:tcPr>
        <w:shd w:val="clear" w:color="ffffff" w:fill="d99694" w:themeFill="accent2" w:themeFillTint="97"/>
      </w:tcPr>
    </w:tblStylePr>
    <w:tblStylePr w:type="lastRow">
      <w:rPr>
        <w:color w:val="f2f2f2"/>
        <w:sz w:val="22"/>
      </w:rPr>
      <w:tcPr>
        <w:shd w:val="clear" w:color="ffffff" w:fill="d99694" w:themeFill="accent2" w:themeFillTint="97"/>
      </w:tcPr>
    </w:tblStylePr>
  </w:style>
  <w:style w:type="table" w:styleId="1164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eaf0dd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eaf0dd" w:themeFill="accent3" w:themeFillTint="34"/>
      </w:tcPr>
    </w:tblStylePr>
    <w:tblStylePr w:type="firstCol">
      <w:rPr>
        <w:color w:val="f2f2f2"/>
        <w:sz w:val="22"/>
      </w:rPr>
      <w:tcPr>
        <w:shd w:val="clear" w:color="ffffff" w:fill="9bba59" w:themeFill="accent3" w:themeFillTint="FE"/>
      </w:tcPr>
    </w:tblStylePr>
    <w:tblStylePr w:type="firstRow">
      <w:rPr>
        <w:color w:val="f2f2f2"/>
        <w:sz w:val="22"/>
      </w:rPr>
      <w:tcPr>
        <w:shd w:val="clear" w:color="ffffff" w:fill="9bba59" w:themeFill="accent3" w:themeFillTint="FE"/>
      </w:tcPr>
    </w:tblStylePr>
    <w:tblStylePr w:type="lastCol">
      <w:rPr>
        <w:color w:val="f2f2f2"/>
        <w:sz w:val="22"/>
      </w:rPr>
      <w:tcPr>
        <w:shd w:val="clear" w:color="ffffff" w:fill="9bba59" w:themeFill="accent3" w:themeFillTint="FE"/>
      </w:tcPr>
    </w:tblStylePr>
    <w:tblStylePr w:type="lastRow">
      <w:rPr>
        <w:color w:val="f2f2f2"/>
        <w:sz w:val="22"/>
      </w:rPr>
      <w:tcPr>
        <w:shd w:val="clear" w:color="ffffff" w:fill="9bba59" w:themeFill="accent3" w:themeFillTint="FE"/>
      </w:tcPr>
    </w:tblStylePr>
  </w:style>
  <w:style w:type="table" w:styleId="1165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e5dfec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color w:val="f2f2f2"/>
        <w:sz w:val="22"/>
      </w:rPr>
      <w:tcPr>
        <w:shd w:val="clear" w:color="ffffff" w:fill="b2a1c6" w:themeFill="accent4" w:themeFillTint="9A"/>
      </w:tcPr>
    </w:tblStylePr>
    <w:tblStylePr w:type="firstRow">
      <w:rPr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cPr>
        <w:shd w:val="clear" w:color="ffffff" w:fill="b2a1c6" w:themeFill="accent4" w:themeFillTint="9A"/>
      </w:tcPr>
    </w:tblStylePr>
  </w:style>
  <w:style w:type="table" w:styleId="1166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daeef3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color w:val="f2f2f2"/>
        <w:sz w:val="22"/>
      </w:rPr>
      <w:tcPr>
        <w:shd w:val="clear" w:color="ffffff" w:fill="4bacc6" w:themeFill="accent5"/>
      </w:tcPr>
    </w:tblStylePr>
    <w:tblStylePr w:type="firstRow">
      <w:rPr>
        <w:color w:val="f2f2f2"/>
        <w:sz w:val="22"/>
      </w:rPr>
      <w:tcPr>
        <w:shd w:val="clear" w:color="ffffff" w:fill="4bacc6" w:themeFill="accent5"/>
      </w:tcPr>
    </w:tblStylePr>
    <w:tblStylePr w:type="lastCol">
      <w:rPr>
        <w:color w:val="f2f2f2"/>
        <w:sz w:val="22"/>
      </w:rPr>
      <w:tcPr>
        <w:shd w:val="clear" w:color="ffffff" w:fill="4bacc6" w:themeFill="accent5"/>
      </w:tcPr>
    </w:tblStylePr>
    <w:tblStylePr w:type="lastRow">
      <w:rPr>
        <w:color w:val="f2f2f2"/>
        <w:sz w:val="22"/>
      </w:rPr>
      <w:tcPr>
        <w:shd w:val="clear" w:color="ffffff" w:fill="4bacc6" w:themeFill="accent5"/>
      </w:tcPr>
    </w:tblStylePr>
  </w:style>
  <w:style w:type="table" w:styleId="1167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de9d8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79646" w:themeFill="accent6"/>
      </w:tcPr>
    </w:tblStylePr>
    <w:tblStylePr w:type="firstRow">
      <w:rPr>
        <w:color w:val="f2f2f2"/>
        <w:sz w:val="22"/>
      </w:rPr>
      <w:tcPr>
        <w:shd w:val="clear" w:color="ffffff" w:fill="f79646" w:themeFill="accent6"/>
      </w:tcPr>
    </w:tblStylePr>
    <w:tblStylePr w:type="lastCol">
      <w:rPr>
        <w:color w:val="f2f2f2"/>
        <w:sz w:val="22"/>
      </w:rPr>
      <w:tcPr>
        <w:shd w:val="clear" w:color="ffffff" w:fill="f79646" w:themeFill="accent6"/>
      </w:tcPr>
    </w:tblStylePr>
    <w:tblStylePr w:type="lastRow">
      <w:rPr>
        <w:color w:val="f2f2f2"/>
        <w:sz w:val="22"/>
      </w:rPr>
      <w:tcPr>
        <w:shd w:val="clear" w:color="ffffff" w:fill="f79646" w:themeFill="accent6"/>
      </w:tcPr>
    </w:tblStylePr>
  </w:style>
  <w:style w:type="table" w:styleId="1168">
    <w:name w:val="Bordered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text1" w:sz="12" w:space="0"/>
        </w:tcBorders>
      </w:tcPr>
    </w:tblStylePr>
  </w:style>
  <w:style w:type="table" w:styleId="1169">
    <w:name w:val="Bordered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170">
    <w:name w:val="Bordered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2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2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2" w:sz="12" w:space="0"/>
        </w:tcBorders>
      </w:tcPr>
    </w:tblStylePr>
  </w:style>
  <w:style w:type="table" w:styleId="1171">
    <w:name w:val="Bordered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3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3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3" w:sz="12" w:space="0"/>
        </w:tcBorders>
      </w:tcPr>
    </w:tblStylePr>
  </w:style>
  <w:style w:type="table" w:styleId="1172">
    <w:name w:val="Bordered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4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4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4" w:sz="12" w:space="0"/>
        </w:tcBorders>
      </w:tcPr>
    </w:tblStylePr>
  </w:style>
  <w:style w:type="table" w:styleId="1173">
    <w:name w:val="Bordered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5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5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5" w:sz="12" w:space="0"/>
        </w:tcBorders>
      </w:tcPr>
    </w:tblStylePr>
  </w:style>
  <w:style w:type="table" w:styleId="1174">
    <w:name w:val="Bordered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6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6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6" w:sz="12" w:space="0"/>
        </w:tcBorders>
      </w:tcPr>
    </w:tblStylePr>
  </w:style>
  <w:style w:type="table" w:styleId="117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&#65279;<?xml version="1.0" encoding="UTF-8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3" Type="http://schemas.openxmlformats.org/officeDocument/2006/relationships/webSettings" Target="webSettings.xml"/>
	<Relationship Id="rId4" Type="http://schemas.openxmlformats.org/officeDocument/2006/relationships/fontTable" Target="fontTable.xml"/>
	<Relationship Id="rId5" Type="http://schemas.openxmlformats.org/officeDocument/2006/relationships/theme" Target="theme/theme1.xml"/>
	<Relationship Id="rId6" Type="http://schemas.openxmlformats.org/officeDocument/2006/relationships/numbering" Target="numbering.xml"/>
	<Relationship Id="rId7" Type="http://schemas.openxmlformats.org/officeDocument/2006/relationships/footnotes" Target="footnotes.xml"/>
	<Relationship Id="rId8" Type="http://schemas.openxmlformats.org/officeDocument/2006/relationships/endnotes" Target="endnotes.xml"/>
	<Relationship Id="rId9" Type="http://schemas.openxmlformats.org/officeDocument/2006/relationships/header" Target="header1.xml"/>
	<Relationship Id="rId10" Type="http://schemas.openxmlformats.org/officeDocument/2006/relationships/footer" Target="footer1.xml"/>
	<Relationship Id="rId11" Type="http://schemas.openxmlformats.org/officeDocument/2006/relationships/footer" Target="footer2.xml"/>
	<Relationship Id="rId12" Type="http://schemas.openxmlformats.org/officeDocument/2006/relationships/footer" Target="footer3.xml"/>
	<Relationship Id="rId13" Type="http://schemas.openxmlformats.org/officeDocument/2006/relationships/customXml" Target="../customXml/item1.xml"/><Relationship Target="media/Image1.png" Type="http://schemas.openxmlformats.org/officeDocument/2006/relationships/image" Id="rId14"/>
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4E85F-EF49-4BE6-884A-80A8C1AB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>pmo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ermakov</dc:creator>
  <dc:description/>
  <dc:language>ru-RU</dc:language>
  <cp:revision>586</cp:revision>
  <dcterms:created xsi:type="dcterms:W3CDTF">2023-08-11T08:23:00Z</dcterms:created>
  <dcterms:modified xsi:type="dcterms:W3CDTF">2026-05-29T08:06:40Z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