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A07C1" w14:textId="6A091A63" w:rsidR="006233EE" w:rsidRDefault="00F9404F">
      <w:pPr>
        <w:spacing w:after="0" w:line="259" w:lineRule="auto"/>
        <w:ind w:left="0" w:right="227" w:firstLine="0"/>
        <w:jc w:val="center"/>
      </w:pPr>
      <w:r>
        <w:rPr>
          <w:b/>
          <w:sz w:val="22"/>
        </w:rPr>
        <w:t xml:space="preserve">ДОГОВОР № </w:t>
      </w:r>
    </w:p>
    <w:p w14:paraId="6C88469C" w14:textId="77777777" w:rsidR="006233EE" w:rsidRDefault="00F9404F">
      <w:pPr>
        <w:spacing w:after="4"/>
        <w:ind w:left="2758" w:right="2975"/>
        <w:jc w:val="center"/>
      </w:pPr>
      <w:r>
        <w:rPr>
          <w:b/>
        </w:rPr>
        <w:t>на право использования программы для</w:t>
      </w:r>
    </w:p>
    <w:p w14:paraId="68B72B8A" w14:textId="1BC7002F" w:rsidR="006233EE" w:rsidRDefault="00F9404F" w:rsidP="002A26BC">
      <w:pPr>
        <w:spacing w:after="55"/>
        <w:ind w:left="2758" w:right="227"/>
        <w:jc w:val="center"/>
        <w:rPr>
          <w:b/>
        </w:rPr>
      </w:pPr>
      <w:r>
        <w:rPr>
          <w:b/>
        </w:rPr>
        <w:t>ЭВМ «</w:t>
      </w:r>
      <w:proofErr w:type="spellStart"/>
      <w:r>
        <w:rPr>
          <w:b/>
        </w:rPr>
        <w:t>Контур.Экстерн</w:t>
      </w:r>
      <w:proofErr w:type="spellEnd"/>
      <w:r>
        <w:rPr>
          <w:b/>
        </w:rPr>
        <w:t>» и оказание услуг по сопровождению (технической поддержке)</w:t>
      </w:r>
    </w:p>
    <w:p w14:paraId="70AE0071" w14:textId="77777777" w:rsidR="002A26BC" w:rsidRDefault="002A26BC" w:rsidP="002A26BC">
      <w:pPr>
        <w:spacing w:after="55"/>
        <w:ind w:left="2758" w:right="227"/>
        <w:jc w:val="center"/>
      </w:pPr>
    </w:p>
    <w:p w14:paraId="79FC78FA" w14:textId="77777777" w:rsidR="006233EE" w:rsidRDefault="00F9404F">
      <w:pPr>
        <w:pStyle w:val="1"/>
        <w:ind w:left="-5" w:right="212"/>
      </w:pPr>
      <w:r>
        <w:t>1. ТЕРМИНЫ И ОПРЕДЕЛЕНИЯ</w:t>
      </w:r>
    </w:p>
    <w:p w14:paraId="65BA05CE" w14:textId="77777777" w:rsidR="006233EE" w:rsidRDefault="00F9404F">
      <w:pPr>
        <w:ind w:left="-5" w:right="212"/>
      </w:pPr>
      <w:r>
        <w:t xml:space="preserve">1.1. </w:t>
      </w:r>
      <w:proofErr w:type="spellStart"/>
      <w:r>
        <w:t>Контур.Экстерн</w:t>
      </w:r>
      <w:proofErr w:type="spellEnd"/>
      <w:r>
        <w:t xml:space="preserve"> – результат интеллектуальной деятельности – программа для ЭВМ «</w:t>
      </w:r>
      <w:proofErr w:type="spellStart"/>
      <w:r>
        <w:t>Контур.Экстерн</w:t>
      </w:r>
      <w:proofErr w:type="spellEnd"/>
      <w:r>
        <w:t xml:space="preserve">» (в том числе интеграционные и иные модули, предусмотренные Прайс-листом и позволяющие Абоненту использовать дополнительную функциональность </w:t>
      </w:r>
      <w:proofErr w:type="spellStart"/>
      <w:r>
        <w:t>Контур.Экстерна</w:t>
      </w:r>
      <w:proofErr w:type="spellEnd"/>
      <w:r>
        <w:t>) (далее – Продукт), предназначенная для формирования и представления отчетности, организации электронного документооборота и иных целей.</w:t>
      </w:r>
    </w:p>
    <w:p w14:paraId="2C7D9AC3" w14:textId="77777777" w:rsidR="006233EE" w:rsidRDefault="00F9404F">
      <w:pPr>
        <w:ind w:left="-5" w:right="212"/>
      </w:pPr>
      <w:r>
        <w:t>1.2. Спецификация (Приложение № 1 к Договору) − документ, содержащий информацию о стоимости и комплекте предоставляемых Абоненту неисключительных прав использования программ для ЭВМ и оказываемых услуг/выполняемых работ.</w:t>
      </w:r>
    </w:p>
    <w:p w14:paraId="69A6E608" w14:textId="77777777" w:rsidR="006233EE" w:rsidRDefault="00F9404F">
      <w:pPr>
        <w:ind w:left="-5" w:right="212"/>
      </w:pPr>
      <w:r>
        <w:t>1.3. Лицензионный договор (Приложение № 2 к Договору) – договор, устанавливающий порядок передачи и использования Продукта. Является офертой, не требующей подписания Сторонами, полный и безоговорочный акцепт которой Абонентом является существенным условием Договора.</w:t>
      </w:r>
    </w:p>
    <w:p w14:paraId="42D3ADC7" w14:textId="77777777" w:rsidR="006233EE" w:rsidRDefault="00F9404F">
      <w:pPr>
        <w:ind w:left="-5" w:right="212"/>
      </w:pPr>
      <w:r>
        <w:t>1.4. СКЗИ − программа для ЭВМ средство криптографической защиты информации (средство электронной подписи) «КриптоПро CSP», включая носители и документацию или иные программы для ЭВМ, исключительные права на которые принадлежат ООО «Крипто-Про». 1.5. Сублицензионный договор на использование программы для ЭВМ СКЗИ «КриптоПро CSP» (Приложение № 3 к Договору) – договор, устанавливающий порядок передачи и использования СКЗИ. Является офертой, не требующей подписания Сторонами, полный и безоговорочный акцепт которой Абонентом является существенным условием Договора, если приобретаются лицензии на право использования СКЗИ.</w:t>
      </w:r>
    </w:p>
    <w:p w14:paraId="4DBE8236" w14:textId="77777777" w:rsidR="006233EE" w:rsidRDefault="00F9404F">
      <w:pPr>
        <w:ind w:left="-5" w:right="212"/>
      </w:pPr>
      <w:r>
        <w:t>1.6. Тарифный план – совокупность предоставляемых Оператором неисключительных прав использования Продукта и оказываемых услуг. Состав Тарифного плана определяется Прайс-листом.</w:t>
      </w:r>
    </w:p>
    <w:p w14:paraId="20962012" w14:textId="77777777" w:rsidR="006233EE" w:rsidRDefault="00F9404F">
      <w:pPr>
        <w:ind w:left="-5" w:right="212"/>
      </w:pPr>
      <w:r>
        <w:t xml:space="preserve">1.7. Прайс-лист − документ (неотъемлемая часть Договора), отражающий ценовую политику Оператора и состав Тарифных планов. Действующая редакция основного Прайс-листа публикуется по адресу </w:t>
      </w:r>
      <w:hyperlink r:id="rId5">
        <w:r>
          <w:rPr>
            <w:color w:val="0000CC"/>
          </w:rPr>
          <w:t>https://www.kontur-extern.ru</w:t>
        </w:r>
      </w:hyperlink>
      <w:r>
        <w:t>. Дополнительные Прайс-листы представляются по требованию Абонента. Оператор имеет право в одностороннем порядке вносить изменения и/или дополнения в Прайс-лист путем публикации на сайте.</w:t>
      </w:r>
    </w:p>
    <w:p w14:paraId="3A590CD5" w14:textId="77777777" w:rsidR="006233EE" w:rsidRDefault="00F9404F">
      <w:pPr>
        <w:ind w:left="-5" w:right="212"/>
      </w:pPr>
      <w:r>
        <w:t xml:space="preserve">1.8. Правила по обеспечению информационной безопасности на рабочем месте − документ, составленный Оператором на основании положений законодательства Российской Федерации в области применения и использования электронной подписи и СКЗИ и обязательный для ознакомления всеми специалистами Абонента, работающими с использованием СКЗИ. Актуальная редакция Правил публикуется на сайте </w:t>
      </w:r>
      <w:hyperlink r:id="rId6">
        <w:r>
          <w:rPr>
            <w:color w:val="0000CC"/>
          </w:rPr>
          <w:t>https://ca.kontur.ru</w:t>
        </w:r>
      </w:hyperlink>
      <w:r>
        <w:t>. Заключением Договора Абонент подтверждает выполнение Оператором обязанности, установленной ч. 4 ст. 18 Федерального закона Российской Федерации от 06.04.2011 № 63-ФЗ «Об электронной подписи» (далее – Закон об электронной подписи). Оператор имеет право в одностороннем порядке вносить изменения и/или дополнения в Правила путем публикации на сайте.</w:t>
      </w:r>
    </w:p>
    <w:p w14:paraId="054E2D5C" w14:textId="77777777" w:rsidR="006233EE" w:rsidRDefault="00F9404F">
      <w:pPr>
        <w:ind w:left="-5" w:right="212"/>
      </w:pPr>
      <w:r>
        <w:t xml:space="preserve">1.9. Пользовательская документация – справочный текст, размещенный по адресу </w:t>
      </w:r>
      <w:hyperlink r:id="rId7">
        <w:r>
          <w:rPr>
            <w:color w:val="0000CC"/>
          </w:rPr>
          <w:t>https://support.kontur.ru/extern</w:t>
        </w:r>
      </w:hyperlink>
      <w:r>
        <w:t xml:space="preserve"> и описывающий порядок работы с Продуктом.</w:t>
      </w:r>
    </w:p>
    <w:p w14:paraId="232EDE11" w14:textId="77777777" w:rsidR="006233EE" w:rsidRDefault="00F9404F">
      <w:pPr>
        <w:ind w:left="-5" w:right="212"/>
      </w:pPr>
      <w:r>
        <w:t>1.10. Квалифицированный сертификат ключа проверки электронной подписи (далее − Сертификат) − документ, выданный в соответствии с Законом об электронной подписи любым аккредитованным удостоверяющим центром и подтверждающий принадлежность ключа проверки электронной подписи владельцу сертификата ключа проверки электронной подписи.</w:t>
      </w:r>
    </w:p>
    <w:p w14:paraId="5809FC21" w14:textId="77777777" w:rsidR="006233EE" w:rsidRDefault="00F9404F">
      <w:pPr>
        <w:ind w:left="-5" w:right="212"/>
      </w:pPr>
      <w:r>
        <w:t>1.11. Оператор электронного документооборота – обязанности Оператора по отправке отчетности в различные контролирующие органы, установленные нормативными правовыми актами Российской Федерации.</w:t>
      </w:r>
    </w:p>
    <w:p w14:paraId="121A628C" w14:textId="77777777" w:rsidR="006233EE" w:rsidRDefault="00F9404F">
      <w:pPr>
        <w:ind w:left="-5" w:right="212"/>
      </w:pPr>
      <w:r>
        <w:t xml:space="preserve">1.12. Программный интерфейс API (Application </w:t>
      </w:r>
      <w:proofErr w:type="spellStart"/>
      <w:r>
        <w:t>Programming</w:t>
      </w:r>
      <w:proofErr w:type="spellEnd"/>
      <w:r>
        <w:t xml:space="preserve"> Interface) – интерфейс прикладного программирования Продукта, позволяющий провести интеграцию Продукта с информационной системой Абонента.</w:t>
      </w:r>
    </w:p>
    <w:p w14:paraId="19433F32" w14:textId="77777777" w:rsidR="006233EE" w:rsidRDefault="00F9404F">
      <w:pPr>
        <w:ind w:left="-5" w:right="212"/>
      </w:pPr>
      <w:r>
        <w:t>1.13. АPI-лицензия – передаваемые права использования Продукта на условиях простой (неисключительной) лицензии в формате API, предназначенные для осуществления интеграции Продукта с информационной системой Абонента. Состав API-лицензии определяется Прайс-листом.</w:t>
      </w:r>
    </w:p>
    <w:p w14:paraId="43DC2CB1" w14:textId="77777777" w:rsidR="006233EE" w:rsidRDefault="00F9404F">
      <w:pPr>
        <w:ind w:left="-5" w:right="212"/>
      </w:pPr>
      <w:r>
        <w:t>1.14. Ключ разработчика – последовательность символов, буквенно-цифровой код, позволяющий получить доступ к функциональным возможностям Продукта, используя программные методы API.</w:t>
      </w:r>
    </w:p>
    <w:p w14:paraId="70AB5FBC" w14:textId="77777777" w:rsidR="006233EE" w:rsidRDefault="00F9404F">
      <w:pPr>
        <w:ind w:left="-5" w:right="212"/>
      </w:pPr>
      <w:r>
        <w:t>1.15. Субъект персональных данных – физическое лицо, персональные данные которого Абонент обрабатывает с использованием Продукта.</w:t>
      </w:r>
    </w:p>
    <w:p w14:paraId="79849C8A" w14:textId="77777777" w:rsidR="006233EE" w:rsidRDefault="00F9404F">
      <w:pPr>
        <w:ind w:left="-5" w:right="212"/>
      </w:pPr>
      <w:r>
        <w:t xml:space="preserve">1.16. Сервисный центр – юридическое лицо или индивидуальный предприниматель, уполномоченные Оператором на основании агентского договора представлять интересы Оператора во взаимоотношениях с Абонентом. Список Сервисных центров публикуется на сайте </w:t>
      </w:r>
      <w:hyperlink r:id="rId8">
        <w:r>
          <w:rPr>
            <w:color w:val="0000CC"/>
          </w:rPr>
          <w:t>https://kontur.ru/contacts/all</w:t>
        </w:r>
      </w:hyperlink>
      <w:r>
        <w:t>.</w:t>
      </w:r>
    </w:p>
    <w:p w14:paraId="6F76540A" w14:textId="77777777" w:rsidR="006233EE" w:rsidRDefault="00F9404F">
      <w:pPr>
        <w:pStyle w:val="1"/>
        <w:ind w:left="-5" w:right="212"/>
      </w:pPr>
      <w:r>
        <w:t>2. ПРЕДМЕТ ДОГОВОРА</w:t>
      </w:r>
    </w:p>
    <w:p w14:paraId="2982F1DB" w14:textId="77777777" w:rsidR="006233EE" w:rsidRDefault="00F9404F">
      <w:pPr>
        <w:ind w:left="-5" w:right="212"/>
      </w:pPr>
      <w:r>
        <w:t>2.1. Оператор обязуется предоставить Абоненту простую (неисключительную) лицензию на право использования Продукта в пределах, предусмотренных Договором, и оказать услуги по сопровождению Продукта (технической поддержке в виде абонентского обслуживания). Абонент обязуется принять и оплатить предоставленные неисключительные имущественные права и оказанные услуги в порядке, установленном Договором.</w:t>
      </w:r>
    </w:p>
    <w:p w14:paraId="1F851988" w14:textId="77777777" w:rsidR="006233EE" w:rsidRDefault="00F9404F">
      <w:pPr>
        <w:ind w:left="-5" w:right="212"/>
      </w:pPr>
      <w:r>
        <w:t>2.2. Передача права использования Продукта осуществляется на условиях Лицензионного договора на срок, установленный выбранным Тарифным планом.</w:t>
      </w:r>
    </w:p>
    <w:p w14:paraId="50312802" w14:textId="77777777" w:rsidR="006233EE" w:rsidRDefault="00F9404F">
      <w:pPr>
        <w:ind w:left="-5" w:right="212"/>
      </w:pPr>
      <w:r>
        <w:t xml:space="preserve">2.3. Если Абоненту требуется СКЗИ, то Оператор обязуется </w:t>
      </w:r>
      <w:proofErr w:type="spellStart"/>
      <w:r>
        <w:t>возмездно</w:t>
      </w:r>
      <w:proofErr w:type="spellEnd"/>
      <w:r>
        <w:t xml:space="preserve"> передать простые (неисключительные) лицензии на право использования СКЗИ на условиях Сублицензионного договора на срок, установленный выбранным Тарифным планом.</w:t>
      </w:r>
    </w:p>
    <w:p w14:paraId="08D8B803" w14:textId="77777777" w:rsidR="006233EE" w:rsidRDefault="00F9404F">
      <w:pPr>
        <w:ind w:left="-5" w:right="212"/>
      </w:pPr>
      <w:r>
        <w:t xml:space="preserve">2.4. При необходимости Абоненту могут быть </w:t>
      </w:r>
      <w:proofErr w:type="spellStart"/>
      <w:r>
        <w:t>возмездно</w:t>
      </w:r>
      <w:proofErr w:type="spellEnd"/>
      <w:r>
        <w:t xml:space="preserve"> предоставлены лицензии на иное программное обеспечение, оказаны иные услуги, выполнены работы, предусмотренные Прайс-листом Оператора.</w:t>
      </w:r>
    </w:p>
    <w:p w14:paraId="7D17F20D" w14:textId="77777777" w:rsidR="006233EE" w:rsidRDefault="00F9404F">
      <w:pPr>
        <w:ind w:left="-5" w:right="212"/>
      </w:pPr>
      <w:r>
        <w:t xml:space="preserve">2.5. Оператор либо Сервисный центр могут дополнительно </w:t>
      </w:r>
      <w:proofErr w:type="spellStart"/>
      <w:r>
        <w:t>возмездно</w:t>
      </w:r>
      <w:proofErr w:type="spellEnd"/>
      <w:r>
        <w:t xml:space="preserve"> оказать Абоненту услуги по установке и настройке программных компонентов, необходимых для получения доступа к Продукту и/или СКЗИ на рабочем месте Абонента, обучению специалистов Абонента работе в Продукте.</w:t>
      </w:r>
    </w:p>
    <w:p w14:paraId="1AADC7F3" w14:textId="77777777" w:rsidR="006233EE" w:rsidRDefault="00F9404F">
      <w:pPr>
        <w:pStyle w:val="1"/>
        <w:ind w:left="-5" w:right="212"/>
      </w:pPr>
      <w:r>
        <w:t>3. ПОРЯДОК ИСПОЛНЕНИЯ ОБЯЗАТЕЛЬСТВ ОПЕРАТОРОМ</w:t>
      </w:r>
    </w:p>
    <w:p w14:paraId="17DC660F" w14:textId="77777777" w:rsidR="006233EE" w:rsidRDefault="00F9404F">
      <w:pPr>
        <w:ind w:left="-5" w:right="212"/>
      </w:pPr>
      <w:r>
        <w:t>3.1. В течение 5 (пяти) календарных дней после поступления на расчетный счет Оператора оплаты 100% стоимости Договора Оператор предоставляет Абоненту право использования Продукта путем:</w:t>
      </w:r>
    </w:p>
    <w:p w14:paraId="7D440A70" w14:textId="77777777" w:rsidR="006233EE" w:rsidRDefault="00F9404F">
      <w:pPr>
        <w:ind w:left="-5" w:right="212"/>
      </w:pPr>
      <w:r>
        <w:lastRenderedPageBreak/>
        <w:t xml:space="preserve">3.1.1. открытия доступа к веб-версии Продукта. Реализация Абонентом доступа к Продукту осуществляется путем установки и настройки необходимых для функционирования Продукта дистрибутивов программных компонентов согласно инструкции на сайте </w:t>
      </w:r>
      <w:hyperlink r:id="rId9">
        <w:r>
          <w:rPr>
            <w:color w:val="0000CC"/>
          </w:rPr>
          <w:t>https://www.kontur-extern.ru/support/start</w:t>
        </w:r>
      </w:hyperlink>
      <w:r>
        <w:t>;</w:t>
      </w:r>
    </w:p>
    <w:p w14:paraId="36516559" w14:textId="77777777" w:rsidR="006233EE" w:rsidRDefault="00F9404F">
      <w:pPr>
        <w:ind w:left="-5" w:right="212"/>
      </w:pPr>
      <w:r>
        <w:t xml:space="preserve">3.1.2. предоставления возможности Абоненту скачать программные компоненты интеграционных модулей для интеграции Продукта с информационными системами. Актуальные версии интеграционных модулей расположены по адресу </w:t>
      </w:r>
      <w:hyperlink r:id="rId10">
        <w:r>
          <w:rPr>
            <w:color w:val="0000CC"/>
          </w:rPr>
          <w:t>https://www.kontur.ru/extern</w:t>
        </w:r>
      </w:hyperlink>
      <w:r>
        <w:t>; 3.1.3. предоставления Абоненту Ключа разработчика для интеграции Продукта с информационными системами при помощи API.</w:t>
      </w:r>
    </w:p>
    <w:p w14:paraId="6BA9C825" w14:textId="77777777" w:rsidR="006233EE" w:rsidRDefault="00F9404F">
      <w:pPr>
        <w:ind w:left="-5" w:right="212"/>
      </w:pPr>
      <w:r>
        <w:t>3.2. Необходимым условием использования Продукта является наличие у Абонента:</w:t>
      </w:r>
    </w:p>
    <w:p w14:paraId="6B7011D9" w14:textId="77777777" w:rsidR="006233EE" w:rsidRDefault="00F9404F">
      <w:pPr>
        <w:ind w:left="-5" w:right="212"/>
      </w:pPr>
      <w:r>
        <w:t>3.2.1. подключения к сети Интернет;</w:t>
      </w:r>
    </w:p>
    <w:p w14:paraId="4569ACF0" w14:textId="77777777" w:rsidR="006233EE" w:rsidRDefault="00F9404F">
      <w:pPr>
        <w:ind w:left="-5" w:right="6810"/>
      </w:pPr>
      <w:r>
        <w:t>3.2.2. учетной записи на сервере Оператора; 3.2.3. действующего Сертификата;</w:t>
      </w:r>
    </w:p>
    <w:p w14:paraId="021C5DD1" w14:textId="77777777" w:rsidR="006233EE" w:rsidRDefault="00F9404F">
      <w:pPr>
        <w:ind w:left="-5" w:right="212"/>
      </w:pPr>
      <w:r>
        <w:t>3.2.4. СКЗИ.</w:t>
      </w:r>
    </w:p>
    <w:p w14:paraId="1547BA40" w14:textId="77777777" w:rsidR="006233EE" w:rsidRDefault="00F9404F">
      <w:pPr>
        <w:ind w:left="-5" w:right="212"/>
      </w:pPr>
      <w:r>
        <w:t>3.3. Передача права использования Продукта осуществляется в момент открытия доступа Абоненту к серверу Продукта.</w:t>
      </w:r>
    </w:p>
    <w:p w14:paraId="7BC0D9E1" w14:textId="77777777" w:rsidR="006233EE" w:rsidRDefault="00F9404F">
      <w:pPr>
        <w:ind w:left="-5" w:right="212"/>
      </w:pPr>
      <w:r>
        <w:t>3.4. Техническая поддержка Продукта и СКЗИ осуществляется с момента открытия доступа к Продукту и до окончания срока действия выбранного Абонентом Тарифного плана в круглосуточном ежедневном режиме в виде абонентского обслуживания путем телефонных консультаций в Федеральном контакт-центре Оператора по телефону 8-800-500-50-80 без ограничения по времени и количеству обращений.</w:t>
      </w:r>
    </w:p>
    <w:p w14:paraId="30737929" w14:textId="77777777" w:rsidR="006233EE" w:rsidRDefault="00F9404F">
      <w:pPr>
        <w:pStyle w:val="1"/>
        <w:ind w:left="-5" w:right="212"/>
      </w:pPr>
      <w:r>
        <w:t>4. ПРАВА И ОБЯЗАННОСТИ СТОРОН</w:t>
      </w:r>
    </w:p>
    <w:p w14:paraId="58FBED70" w14:textId="77777777" w:rsidR="006233EE" w:rsidRDefault="00F9404F">
      <w:pPr>
        <w:ind w:left="-5" w:right="212"/>
      </w:pPr>
      <w:r>
        <w:t>4.1. Обязанности Оператора:</w:t>
      </w:r>
    </w:p>
    <w:p w14:paraId="53D0CFD5" w14:textId="77777777" w:rsidR="006233EE" w:rsidRDefault="00F9404F">
      <w:pPr>
        <w:ind w:left="-5" w:right="212"/>
      </w:pPr>
      <w:r>
        <w:t>4.1.1. соответствие Продукта заявленной функциональности, описанной в Пользовательской документации;</w:t>
      </w:r>
    </w:p>
    <w:p w14:paraId="0CC1F8AC" w14:textId="77777777" w:rsidR="006233EE" w:rsidRDefault="00F9404F">
      <w:pPr>
        <w:ind w:left="-5" w:right="212"/>
      </w:pPr>
      <w:r>
        <w:t>4.1.2. обеспечение круглосуточной работоспособности и доступности Продукта, за исключением времени проведения профилактических работ. Профилактические работы проводятся не более 2 (двух) рабочих дней в период с 1 по 10 число месяца, преимущественно в ночное время, с извещением Абонента о проводимых работах путем размещения информации в Продукте;</w:t>
      </w:r>
    </w:p>
    <w:p w14:paraId="086D8D3E" w14:textId="77777777" w:rsidR="006233EE" w:rsidRDefault="00F9404F">
      <w:pPr>
        <w:ind w:left="-5" w:right="212"/>
      </w:pPr>
      <w:r>
        <w:t>4.1.3. воздержание от каких-либо действий, способных воспрепятствовать нормальному использованию Абонентом Продукта;</w:t>
      </w:r>
    </w:p>
    <w:p w14:paraId="6DD0442F" w14:textId="77777777" w:rsidR="006233EE" w:rsidRDefault="00F9404F">
      <w:pPr>
        <w:ind w:left="-5" w:right="212"/>
      </w:pPr>
      <w:r>
        <w:t>4.1.4. своевременное обновление программного обеспечения на сервере;</w:t>
      </w:r>
    </w:p>
    <w:p w14:paraId="69D4B5E9" w14:textId="77777777" w:rsidR="006233EE" w:rsidRDefault="00F9404F">
      <w:pPr>
        <w:ind w:left="-5" w:right="212"/>
      </w:pPr>
      <w:r>
        <w:t>4.1.5. защита информации, обрабатываемой на сервере Оператора, от несанкционированного доступа;</w:t>
      </w:r>
    </w:p>
    <w:p w14:paraId="205388C8" w14:textId="77777777" w:rsidR="006233EE" w:rsidRDefault="00F9404F">
      <w:pPr>
        <w:ind w:left="-5" w:right="212"/>
      </w:pPr>
      <w:r>
        <w:t xml:space="preserve">4.1.6. наличие всех необходимых лицензий для исполнения обязательств по Договору. Место публикации лицензий Оператора </w:t>
      </w:r>
      <w:hyperlink r:id="rId11">
        <w:r>
          <w:rPr>
            <w:color w:val="0000CC"/>
          </w:rPr>
          <w:t xml:space="preserve">https:// </w:t>
        </w:r>
      </w:hyperlink>
      <w:hyperlink r:id="rId12">
        <w:r>
          <w:rPr>
            <w:color w:val="0000CC"/>
          </w:rPr>
          <w:t>kontur.ru/</w:t>
        </w:r>
        <w:proofErr w:type="spellStart"/>
        <w:r>
          <w:rPr>
            <w:color w:val="0000CC"/>
          </w:rPr>
          <w:t>about</w:t>
        </w:r>
        <w:proofErr w:type="spellEnd"/>
        <w:r>
          <w:rPr>
            <w:color w:val="0000CC"/>
          </w:rPr>
          <w:t>/</w:t>
        </w:r>
        <w:proofErr w:type="spellStart"/>
        <w:r>
          <w:rPr>
            <w:color w:val="0000CC"/>
          </w:rPr>
          <w:t>licences</w:t>
        </w:r>
        <w:proofErr w:type="spellEnd"/>
      </w:hyperlink>
      <w:r>
        <w:t>;</w:t>
      </w:r>
    </w:p>
    <w:p w14:paraId="3FB33207" w14:textId="77777777" w:rsidR="006233EE" w:rsidRDefault="00F9404F">
      <w:pPr>
        <w:ind w:left="-5" w:right="212"/>
      </w:pPr>
      <w:r>
        <w:t>4.1.7. обеспечение конфиденциальности данных, размещенных Абонентом в Продукте, на весь период их нахождения на сервере; 4.1.8. осуществление обязанностей Оператора электронного документооборота.</w:t>
      </w:r>
    </w:p>
    <w:p w14:paraId="58931A6C" w14:textId="77777777" w:rsidR="006233EE" w:rsidRDefault="00F9404F">
      <w:pPr>
        <w:ind w:left="-5" w:right="212"/>
      </w:pPr>
      <w:r>
        <w:t>4.2. Обязанности Абонента:</w:t>
      </w:r>
    </w:p>
    <w:p w14:paraId="1E697FF2" w14:textId="77777777" w:rsidR="006233EE" w:rsidRDefault="00F9404F">
      <w:pPr>
        <w:ind w:left="-5" w:right="212"/>
      </w:pPr>
      <w:r>
        <w:t>4.2.1. своевременная оплата предоставленных прав использования, услуг, работ Оператора в порядке и сроки, установленные Договором; 4.2.2. соблюдение требований Пользовательской документации при использовании Продукта и СКЗИ;</w:t>
      </w:r>
    </w:p>
    <w:p w14:paraId="505E312B" w14:textId="77777777" w:rsidR="006233EE" w:rsidRDefault="00F9404F">
      <w:pPr>
        <w:ind w:left="-5" w:right="212"/>
      </w:pPr>
      <w:r>
        <w:t>4.2.3. соблюдение требований по защите информации на рабочем месте в соответствии с приказом ФСБ России от 09.02.2005 №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и Правилами по обеспечению информационной безопасности на рабочем месте;</w:t>
      </w:r>
    </w:p>
    <w:p w14:paraId="489118AF" w14:textId="77777777" w:rsidR="006233EE" w:rsidRDefault="00F9404F">
      <w:pPr>
        <w:ind w:left="-5" w:right="212"/>
      </w:pPr>
      <w:r>
        <w:t>4.2.4. представление Оператору всех сведений и документов, необходимых для исполнения Оператором обязательств по Договору;</w:t>
      </w:r>
    </w:p>
    <w:p w14:paraId="016CD828" w14:textId="77777777" w:rsidR="006233EE" w:rsidRDefault="00F9404F">
      <w:pPr>
        <w:ind w:left="-5" w:right="212"/>
      </w:pPr>
      <w:r>
        <w:t>4.2.5. самостоятельное подключение компьютера к сети Интернет;</w:t>
      </w:r>
    </w:p>
    <w:p w14:paraId="47AD1D32" w14:textId="77777777" w:rsidR="006233EE" w:rsidRDefault="00F9404F">
      <w:pPr>
        <w:ind w:left="-5" w:right="212"/>
      </w:pPr>
      <w:r>
        <w:t xml:space="preserve">4.2.6. самостоятельная комплектация рабочего места в соответствии с требованиями, размещенными на сайте </w:t>
      </w:r>
      <w:hyperlink r:id="rId13">
        <w:r>
          <w:rPr>
            <w:color w:val="0000CC"/>
          </w:rPr>
          <w:t xml:space="preserve">https://support.kontur.ru/ </w:t>
        </w:r>
      </w:hyperlink>
      <w:hyperlink r:id="rId14">
        <w:proofErr w:type="spellStart"/>
        <w:r>
          <w:rPr>
            <w:color w:val="0000CC"/>
          </w:rPr>
          <w:t>extern</w:t>
        </w:r>
        <w:proofErr w:type="spellEnd"/>
      </w:hyperlink>
      <w:r>
        <w:t>;</w:t>
      </w:r>
    </w:p>
    <w:p w14:paraId="5745D683" w14:textId="77777777" w:rsidR="006233EE" w:rsidRDefault="00F9404F">
      <w:pPr>
        <w:ind w:left="-5" w:right="212"/>
      </w:pPr>
      <w:r>
        <w:t xml:space="preserve">4.2.7. отказ от попыток копировать, модифицировать, </w:t>
      </w:r>
      <w:proofErr w:type="spellStart"/>
      <w:r>
        <w:t>декомпилировать</w:t>
      </w:r>
      <w:proofErr w:type="spellEnd"/>
      <w:r>
        <w:t>, деассемблировать Продукт;</w:t>
      </w:r>
    </w:p>
    <w:p w14:paraId="2D43529B" w14:textId="77777777" w:rsidR="006233EE" w:rsidRDefault="00F9404F">
      <w:pPr>
        <w:ind w:left="-5" w:right="212"/>
      </w:pPr>
      <w:r>
        <w:t>4.2.8. отказ от попыток получения доступа к информации третьих лиц, хранящейся в Продукте;</w:t>
      </w:r>
    </w:p>
    <w:p w14:paraId="0AC4D72F" w14:textId="77777777" w:rsidR="006233EE" w:rsidRDefault="00F9404F">
      <w:pPr>
        <w:ind w:left="-5" w:right="212"/>
      </w:pPr>
      <w:r>
        <w:t>4.2.9. передача контролирующим органам оформленной в соответствии с гражданским законодательством Российской Федерации доверенности, подтверждающей право уполномоченного представителя на передачу отчетности, а также совершение иных действий, необходимых для организации электронного документооборота с контролирующими органами;</w:t>
      </w:r>
    </w:p>
    <w:p w14:paraId="3C7FD581" w14:textId="77777777" w:rsidR="006233EE" w:rsidRDefault="00F9404F">
      <w:pPr>
        <w:ind w:left="-5" w:right="212"/>
      </w:pPr>
      <w:r>
        <w:t>4.2.10. отказ от совершения недобросовестных действий с использованием Продукта, в том числе приводящих к повышенной загрузке вычислительных ресурсов и нарушению пропускной способности;</w:t>
      </w:r>
    </w:p>
    <w:p w14:paraId="0F2E8EE2" w14:textId="77777777" w:rsidR="006233EE" w:rsidRDefault="00F9404F">
      <w:pPr>
        <w:ind w:left="-5" w:right="212"/>
      </w:pPr>
      <w:r>
        <w:t>4.2.11. самостоятельное осуществление интеграции информационных систем Абонента с Продуктом с использованием API.</w:t>
      </w:r>
    </w:p>
    <w:p w14:paraId="082C1F7D" w14:textId="77777777" w:rsidR="006233EE" w:rsidRDefault="00F9404F">
      <w:pPr>
        <w:ind w:left="-5" w:right="212"/>
      </w:pPr>
      <w:r>
        <w:t>4.3. Права Оператора:</w:t>
      </w:r>
    </w:p>
    <w:p w14:paraId="1FC0B868" w14:textId="77777777" w:rsidR="006233EE" w:rsidRDefault="00F9404F">
      <w:pPr>
        <w:ind w:left="-5" w:right="212"/>
      </w:pPr>
      <w:r>
        <w:t>4.3.1. модификация или выпуск новой версии Продукта в любое время и по любой причине, в том числе в целях удовлетворения потребностей Абонента или требований конкурентоспособности, в целях соблюдения законодательства Российской Федерации. Оператор оставляет за собой право добавлять новые свойства и функциональные возможности Продукта или удалять из Продукта уже существующие свойства и функциональные возможности;</w:t>
      </w:r>
    </w:p>
    <w:p w14:paraId="3F6F37E3" w14:textId="77777777" w:rsidR="006233EE" w:rsidRDefault="00F9404F">
      <w:pPr>
        <w:ind w:left="-5" w:right="212"/>
      </w:pPr>
      <w:r>
        <w:t>4.3.2. заключение с третьими лицами любых договоров о предоставлении права использования Продукта, в том числе на условиях, аналогичных условиям Договора.</w:t>
      </w:r>
    </w:p>
    <w:p w14:paraId="28BFCB98" w14:textId="77777777" w:rsidR="006233EE" w:rsidRDefault="00F9404F">
      <w:pPr>
        <w:ind w:left="-5" w:right="212"/>
      </w:pPr>
      <w:r>
        <w:t>4.4. Права Абонента:</w:t>
      </w:r>
    </w:p>
    <w:p w14:paraId="60F24EAC" w14:textId="77777777" w:rsidR="006233EE" w:rsidRDefault="00F9404F">
      <w:pPr>
        <w:ind w:left="-5" w:right="212"/>
      </w:pPr>
      <w:r>
        <w:t>4.4.1. получение круглосуточного доступа к серверу с целью использования всех функциональных возможностей Продукта, за исключением времени проведения профилактических работ;</w:t>
      </w:r>
    </w:p>
    <w:p w14:paraId="4AC10F20" w14:textId="77777777" w:rsidR="006233EE" w:rsidRDefault="00F9404F">
      <w:pPr>
        <w:ind w:left="-5" w:right="212"/>
      </w:pPr>
      <w:r>
        <w:t>4.4.2. внесение предложений по изменению функциональных возможностей Продукта;</w:t>
      </w:r>
    </w:p>
    <w:p w14:paraId="6B6E1504" w14:textId="77777777" w:rsidR="006233EE" w:rsidRDefault="00F9404F">
      <w:pPr>
        <w:ind w:left="-5" w:right="212"/>
      </w:pPr>
      <w:r>
        <w:t>4.4.3. непредставление отчетов об использовании Продукта Оператору.</w:t>
      </w:r>
    </w:p>
    <w:p w14:paraId="792924D9" w14:textId="77777777" w:rsidR="006233EE" w:rsidRDefault="00F9404F">
      <w:pPr>
        <w:pStyle w:val="1"/>
        <w:ind w:left="-5" w:right="212"/>
      </w:pPr>
      <w:r>
        <w:t>5. ФИНАНСОВЫЕ УСЛОВИЯ И ПОРЯДОК СДАЧИ-ПРИЕМКИ</w:t>
      </w:r>
    </w:p>
    <w:p w14:paraId="3A779656" w14:textId="77777777" w:rsidR="006233EE" w:rsidRDefault="00F9404F">
      <w:pPr>
        <w:ind w:left="-5" w:right="212"/>
      </w:pPr>
      <w:r>
        <w:t>5.1. Лицензионное вознаграждение за право использования программы для ЭВМ определяется Прайс-листом Оператора и устанавливается в Спецификации. Реализация права использования программ для ЭВМ, внесенных в единый реестр российских программ для электронных вычислительных машин и баз данных, НДС не облагается на основании подп. 26 п. 2 ст. 149 Налогового кодекса Российской Федерации.</w:t>
      </w:r>
    </w:p>
    <w:p w14:paraId="18CF44AD" w14:textId="77777777" w:rsidR="006233EE" w:rsidRDefault="00F9404F">
      <w:pPr>
        <w:ind w:left="-5" w:right="212"/>
      </w:pPr>
      <w:r>
        <w:t>5.2. Цена услуг/работ/ТМЦ Оператора определяется Прайс-листом Оператора и устанавливается в Спецификации без учета НДС. НДС начисляется и предъявляется Абоненту дополнительно к цене по ставке, действующей на дату оплаты счета или осуществления реализации, в соответствии с п. 3 ст. 164 Налогового кодекса Российской Федерации.</w:t>
      </w:r>
    </w:p>
    <w:p w14:paraId="628A55BF" w14:textId="77777777" w:rsidR="006233EE" w:rsidRDefault="00F9404F">
      <w:pPr>
        <w:ind w:left="-5" w:right="212"/>
      </w:pPr>
      <w:r>
        <w:t>5.3. Абонент оплачивает выставленный Оператором счет в течение 10 (десяти) рабочих дней с момента его получения путем перечисления 100% суммы, указанной в счете, на расчетный счет Оператора.</w:t>
      </w:r>
    </w:p>
    <w:p w14:paraId="7008635D" w14:textId="77777777" w:rsidR="006233EE" w:rsidRDefault="00F9404F">
      <w:pPr>
        <w:ind w:left="-5" w:right="212"/>
      </w:pPr>
      <w:r>
        <w:lastRenderedPageBreak/>
        <w:t>5.4. Все расчеты по Договору осуществляются в российских рублях путем безналичного перечисления денежных средств на расчетный счет Оператора.</w:t>
      </w:r>
    </w:p>
    <w:p w14:paraId="0CD8E4F8" w14:textId="77777777" w:rsidR="006233EE" w:rsidRDefault="00F9404F">
      <w:pPr>
        <w:ind w:left="-5" w:right="212"/>
      </w:pPr>
      <w:r>
        <w:t>5.5. Обязательство Абонента по оплате счета считается исполненным с момента поступления денежных средств на расчетный счет Оператора.</w:t>
      </w:r>
    </w:p>
    <w:p w14:paraId="77D4AD12" w14:textId="77777777" w:rsidR="006233EE" w:rsidRDefault="00F9404F">
      <w:pPr>
        <w:ind w:left="-5" w:right="212"/>
      </w:pPr>
      <w:r>
        <w:t>5.6. Счет может быть отправлен Абоненту электронной почтой, заказным почтовым отправлением, курьерской службой или в электронном виде, подписанный электронной подписью.</w:t>
      </w:r>
    </w:p>
    <w:p w14:paraId="35008779" w14:textId="77777777" w:rsidR="006233EE" w:rsidRDefault="00F9404F">
      <w:pPr>
        <w:ind w:left="-5" w:right="212"/>
      </w:pPr>
      <w:r>
        <w:t>5.7. Общая цена Договора определяется Спецификацией, является твердой и не может изменяться в ходе его исполнения, за исключением случаев, установленных законодательством Российской Федерации.</w:t>
      </w:r>
    </w:p>
    <w:p w14:paraId="7059F137" w14:textId="77777777" w:rsidR="006233EE" w:rsidRDefault="00F9404F">
      <w:pPr>
        <w:ind w:left="-5" w:right="212"/>
      </w:pPr>
      <w:r>
        <w:t xml:space="preserve">5.8. Стороны подтверждают исполнение обязательств по Договору путем подписания УПД. Абонент обязан вернуть Оператору подписанный экземпляр УПД до момента окончания срока, установленного </w:t>
      </w:r>
      <w:proofErr w:type="spellStart"/>
      <w:r>
        <w:t>пп</w:t>
      </w:r>
      <w:proofErr w:type="spellEnd"/>
      <w:r>
        <w:t>. 5.9-5.10 Договора.</w:t>
      </w:r>
    </w:p>
    <w:p w14:paraId="4587B707" w14:textId="77777777" w:rsidR="006233EE" w:rsidRDefault="00F9404F">
      <w:pPr>
        <w:ind w:left="-5" w:right="212"/>
      </w:pPr>
      <w:r>
        <w:t>5.9. В случае отсутствия в течение 10 (десяти) рабочих дней с момента получения Оператором оплаты или начала использования Абонентом Продукта (в зависимости от того, какое событие наступило ранее) мотивированного отказа в письменном виде от приемки предоставленных прав использования Продукта, API-лицензий, СКЗИ и права на получение услуг по сопровождению (технической поддержке в виде абонентского обслуживания) переданные права признаются принятыми Абонентом в полном объеме без замечаний.</w:t>
      </w:r>
    </w:p>
    <w:p w14:paraId="02855EB0" w14:textId="77777777" w:rsidR="006233EE" w:rsidRDefault="00F9404F">
      <w:pPr>
        <w:ind w:left="-5" w:right="212"/>
      </w:pPr>
      <w:r>
        <w:t>5.10. В случае отсутствия в течение 10 (десяти) рабочих дней с момента получения Абонентом УПД мотивированного отказа в письменном виде от приемки оказанных разовых услуг и/или выполненных работ оказанные Оператором услуги/выполненные работы признаются принятыми Абонентом в полном объеме без замечаний. При этом разовыми являются услуги, оказываемые не в виде абонентского обслуживания.</w:t>
      </w:r>
    </w:p>
    <w:p w14:paraId="518E42EE" w14:textId="77777777" w:rsidR="006233EE" w:rsidRDefault="00F9404F">
      <w:pPr>
        <w:ind w:left="-5" w:right="212"/>
      </w:pPr>
      <w:r>
        <w:t>5.11. Мотивированный отказ от приемки прав, услуг, работ может быть отправлен Оператору электронной почтой с последующим отправлением оригинала по почте, либо в электронном виде, подписанный электронной подписью. После истечения срока, установленного для мотивированного отказа, лицензионное вознаграждение, оплаченное Абонентом, возврату не подлежит.</w:t>
      </w:r>
    </w:p>
    <w:p w14:paraId="59AA78C2" w14:textId="77777777" w:rsidR="006233EE" w:rsidRDefault="00F9404F">
      <w:pPr>
        <w:ind w:left="-5" w:right="212"/>
      </w:pPr>
      <w:r>
        <w:t>5.12. В соответствии с законодательством Российской Федерации для проверки предоставленных Оператором прав и оказанных услуг, выполненных работ, предусмотренных Договором, в части их соответствия его условиям, Абонент по собственной инициативе и за свой счет может провести экспертизу.</w:t>
      </w:r>
    </w:p>
    <w:p w14:paraId="7BE78237" w14:textId="77777777" w:rsidR="006233EE" w:rsidRDefault="00F9404F">
      <w:pPr>
        <w:pStyle w:val="1"/>
        <w:ind w:left="-5" w:right="212"/>
      </w:pPr>
      <w:r>
        <w:t>6. СРОК ДЕЙСТВИЯ ДОГОВОРА. ПОРЯДОК ИЗМЕНЕНИЯ, ДОПОЛНЕНИЯ И РАСТОРЖЕНИЯ. ПОРЯДОК РАЗРЕШЕНИЯ СПОРОВ</w:t>
      </w:r>
    </w:p>
    <w:p w14:paraId="7B7B6CB7" w14:textId="77777777" w:rsidR="006233EE" w:rsidRDefault="00F9404F">
      <w:pPr>
        <w:ind w:left="-5" w:right="212"/>
      </w:pPr>
      <w:r>
        <w:t>6.1. Договор вступает в силу с момента принятия его условий и действует до конца календарного года, а в части исполнения обязательств - до их полного исполнения Сторонами. Под принятием условий Договора Стороны понимают: подписание Абонентом Договора, фактическое начало использования Абонентом Продукта, оплату Абонентом выставленного Оператором счета, в зависимости от того, какое из этих событий наступит раньше.</w:t>
      </w:r>
    </w:p>
    <w:p w14:paraId="4906A8AF" w14:textId="77777777" w:rsidR="006233EE" w:rsidRDefault="00F9404F">
      <w:pPr>
        <w:ind w:left="-5" w:right="212"/>
      </w:pPr>
      <w:r>
        <w:t>6.2. Любые изменения и/или дополнения к Договору оформляются дополнительным соглашением, которое подписывается обеими Сторонами в том же порядке, что и Договор.</w:t>
      </w:r>
    </w:p>
    <w:p w14:paraId="1F821353" w14:textId="77777777" w:rsidR="006233EE" w:rsidRDefault="00F9404F">
      <w:pPr>
        <w:ind w:left="-5" w:right="212"/>
      </w:pPr>
      <w:r>
        <w:t>6.3. В случае нарушения Абонентом условий Договора Оператор вправе незамедлительно блокировать доступ к Продукту без предварительного уведомления Абонента, а также досрочно расторгнуть Договор. Если нарушение условий связано с неоплатой лицензионного вознаграждения, Оператор блокирует доступ до полного погашения задолженности Абонентом. 6.4. Договор расторгается в случаях, предусмотренных законодательством Российской Федерации и Договором.</w:t>
      </w:r>
    </w:p>
    <w:p w14:paraId="5C2C1125" w14:textId="77777777" w:rsidR="006233EE" w:rsidRDefault="00F9404F">
      <w:pPr>
        <w:ind w:left="-5" w:right="212"/>
      </w:pPr>
      <w:r>
        <w:t>6.5. Все споры и разногласия, возникающие в связи с исполнением и (или) толкованием Договора, разрешаются Сторонами путем переговоров. При невозможности урегулирования Сторонами возникших разногласий путем переговоров спор подлежит разрешению в порядке арбитражного судопроизводства в соответствии с общими правилами подсудности с обязательным соблюдением претензионного порядка урегулирования споров и разногласий. Срок ответа на претензию составляет 30 (тридцать) календарных дней с момента ее поступления в письменной форме или в электронном виде, подписанной электронной подписью.</w:t>
      </w:r>
    </w:p>
    <w:p w14:paraId="219AA8E9" w14:textId="77777777" w:rsidR="006233EE" w:rsidRDefault="00F9404F">
      <w:pPr>
        <w:pStyle w:val="1"/>
        <w:ind w:left="-5" w:right="212"/>
      </w:pPr>
      <w:r>
        <w:t>7. ОТВЕТСТВЕННОСТЬ СТОРОН. КОНФИДЕНЦИАЛЬНОСТЬ ИНФОРМАЦИИ. АНТИКОРРУПЦИОННЫЕ УСЛОВИЯ. ФОРС-МАЖОР</w:t>
      </w:r>
    </w:p>
    <w:p w14:paraId="454EBEC6" w14:textId="77777777" w:rsidR="006233EE" w:rsidRDefault="00F9404F">
      <w:pPr>
        <w:ind w:left="-5" w:right="212"/>
      </w:pPr>
      <w:r>
        <w:t>7.1. За неисполнение или ненадлежащее исполнение обязательств по Договору Стороны будут нести ответственность в соответствии с законодательством Российской Федерации и условиями Договора.</w:t>
      </w:r>
    </w:p>
    <w:p w14:paraId="78F97A62" w14:textId="77777777" w:rsidR="006233EE" w:rsidRDefault="00F9404F">
      <w:pPr>
        <w:ind w:left="-5" w:right="212"/>
      </w:pPr>
      <w:r>
        <w:t>7.2. Оператор не будет нести ответственность за невозможность использования Продукта по причинам, не зависящим от Оператора.</w:t>
      </w:r>
    </w:p>
    <w:p w14:paraId="15D8F43F" w14:textId="77777777" w:rsidR="006233EE" w:rsidRDefault="00F9404F">
      <w:pPr>
        <w:ind w:left="-5" w:right="212"/>
      </w:pPr>
      <w:r>
        <w:t>7.3. Оператор не будет нести ответственность за несоблюдение Абонентом технических требований к рабочему месту, Пользовательской документации, отсутствие у Абонента подключения к сети Интернет, за функционирование Продукта и СКЗИ на неисправном компьютере, либо компьютере, зараженном каким-либо компьютерным вирусом, использование несертифицированного СКЗИ, а также при использовании Абонентом нелицензионного программного обеспечения, а также в случае несвоевременного осуществления Абонентом интеграции Продукта со своей информационной системой с использованием API.</w:t>
      </w:r>
    </w:p>
    <w:p w14:paraId="3F1EC511" w14:textId="77777777" w:rsidR="006233EE" w:rsidRDefault="00F9404F">
      <w:pPr>
        <w:ind w:left="-5" w:right="212"/>
      </w:pPr>
      <w:r>
        <w:t>7.4. Оператор не будет нести ответственность за ущерб, понесенный Абонентом в результате несоблюдения им Положения ПКЗ-2005 и Правил по обеспечению информационной безопасности на рабочем месте.</w:t>
      </w:r>
    </w:p>
    <w:p w14:paraId="1A7AEF26" w14:textId="77777777" w:rsidR="006233EE" w:rsidRDefault="00F9404F">
      <w:pPr>
        <w:ind w:left="-5" w:right="212"/>
      </w:pPr>
      <w:r>
        <w:t>7.5. В случае возникновения у Абонента технических проблем, препятствующих нормальному использованию Продукта, Абонент обязуется незамедлительно обратиться в техническую поддержку Оператора. Оператор не будет нести ответственность за возникшие у Абонента убытки, вызванные техническими проблемами, в случае если Абонент нарушит обязательство, установленное настоящим пунктом.</w:t>
      </w:r>
    </w:p>
    <w:p w14:paraId="793553B3" w14:textId="77777777" w:rsidR="006233EE" w:rsidRDefault="00F9404F">
      <w:pPr>
        <w:ind w:left="-5" w:right="212"/>
      </w:pPr>
      <w:r>
        <w:t>7.6. Совокупный размер ответственности Оператора, включая любые убытки (в случае если Абонент в конкретном случае имеет право на их возмещение), не может превышать стоимости прав, услуг и работ, которые были реализованы Оператором Абоненту по Договору в течение одного года, предшествующего моменту возникновения убытков.</w:t>
      </w:r>
    </w:p>
    <w:p w14:paraId="0DD90480" w14:textId="77777777" w:rsidR="006233EE" w:rsidRDefault="00F9404F">
      <w:pPr>
        <w:ind w:left="-5" w:right="212"/>
      </w:pPr>
      <w:r>
        <w:t>7.7. Оператор будет нести ответственность за неисполнение обязанностей Оператора электронного документооборота в размере реально причиненного ущерба при наличии вины Оператора.</w:t>
      </w:r>
    </w:p>
    <w:p w14:paraId="598E4963" w14:textId="77777777" w:rsidR="006233EE" w:rsidRDefault="00F9404F">
      <w:pPr>
        <w:ind w:left="-5" w:right="212"/>
      </w:pPr>
      <w:r>
        <w:t>7.8. Оператор будет нести ответственность за утрату, повреждение информации, искажение текста информации, изменившее ее смысл, или недоставку информации адресату в установленные сроки в размере причиненного ущерба при наличии вины Оператора.</w:t>
      </w:r>
    </w:p>
    <w:p w14:paraId="42A23F38" w14:textId="77777777" w:rsidR="006233EE" w:rsidRDefault="00F9404F">
      <w:pPr>
        <w:ind w:left="-5" w:right="212"/>
      </w:pPr>
      <w:r>
        <w:t>7.9. Оператор не будет нести ответственность за утрату, повреждение информации, искажение текста информации, изменившее ее смысл, или недоставку информации адресату в установленные сроки, если будет доказано, что такое неисполнение или ненадлежащее исполнение обязательств произошло по вине Абонента или иного участника документооборота.</w:t>
      </w:r>
    </w:p>
    <w:p w14:paraId="65602288" w14:textId="77777777" w:rsidR="006233EE" w:rsidRDefault="00F9404F">
      <w:pPr>
        <w:ind w:left="-5" w:right="212"/>
      </w:pPr>
      <w:r>
        <w:t>7.10. Оператор не будет нести ответственность за содержание и достоверность информации, циркулирующей в Продукте.</w:t>
      </w:r>
    </w:p>
    <w:p w14:paraId="3419976B" w14:textId="77777777" w:rsidR="006233EE" w:rsidRDefault="00F9404F">
      <w:pPr>
        <w:ind w:left="-5" w:right="212"/>
      </w:pPr>
      <w:r>
        <w:t>7.11. Оператор не будет нести ответственность за прямые или косвенные убытки, включая упущенную выгоду, возникшие в результате применения Продукта, за исключением случаев, прямо установленных Договором.</w:t>
      </w:r>
    </w:p>
    <w:p w14:paraId="54D2BFCF" w14:textId="77777777" w:rsidR="006233EE" w:rsidRDefault="00F9404F">
      <w:pPr>
        <w:ind w:left="-5" w:right="212"/>
      </w:pPr>
      <w:r>
        <w:lastRenderedPageBreak/>
        <w:t>7.12. Оператор не будет нести ответственность за неполное и/или несвоевременное представление Абонентом отчетности, а также совершение/не совершение Абонентом иных действий, необходимых для организации электронного документооборота по телекоммуникационным каналам связи с контролирующими органами.</w:t>
      </w:r>
    </w:p>
    <w:p w14:paraId="34153D2B" w14:textId="77777777" w:rsidR="006233EE" w:rsidRDefault="00F9404F">
      <w:pPr>
        <w:ind w:left="-5" w:right="212"/>
      </w:pPr>
      <w:r>
        <w:t>7.13. Оператор не будет нести ответственность за действия, совершаемые пользователями Абонента в Продукте.</w:t>
      </w:r>
    </w:p>
    <w:p w14:paraId="2DD873B6" w14:textId="77777777" w:rsidR="006233EE" w:rsidRDefault="00F9404F">
      <w:pPr>
        <w:ind w:left="-5" w:right="212"/>
      </w:pPr>
      <w:r>
        <w:t>7.14. Стороны обязуются соблюдать конфиденциальность информации, отнесенной ими к коммерческой тайне в соответствии с законодательством Российской Федерации и ставшей известной Сторонам в процессе исполнения Договора.</w:t>
      </w:r>
    </w:p>
    <w:p w14:paraId="63DBE5D5" w14:textId="77777777" w:rsidR="006233EE" w:rsidRDefault="00F9404F">
      <w:pPr>
        <w:ind w:left="-5" w:right="212"/>
      </w:pPr>
      <w:r>
        <w:t>7.15. Факт заключения Договора не является конфиденциальной информацией.</w:t>
      </w:r>
    </w:p>
    <w:p w14:paraId="060CF89F" w14:textId="77777777" w:rsidR="006233EE" w:rsidRDefault="00F9404F">
      <w:pPr>
        <w:ind w:left="-5" w:right="212"/>
      </w:pPr>
      <w:r>
        <w:t>7.16.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денежных средств или ценностей прямо или косвенно любым лицам для оказания влияния на их действия или решения с целью получения каких-либо неправомерных преимуществ или для достижения иных неправомерных целей. Также при исполнении своих обязательств по Договору Стороны и вышеперечисленные лица не осуществляют действия, квалифицируемые законодательством Российской Федерации как дача или получение взятки, коммерческий подкуп, а также иные действия, нарушающие требования законодательства Российской Федерации.</w:t>
      </w:r>
    </w:p>
    <w:p w14:paraId="3AAA8FE1" w14:textId="77777777" w:rsidR="006233EE" w:rsidRDefault="00F9404F">
      <w:pPr>
        <w:ind w:left="-5" w:right="212"/>
      </w:pPr>
      <w:r>
        <w:t>В случае возникновения у Стороны обоснованных подозрений, что произошло или может произойти нарушение положений данного пункта, она обязуется уведомить об этом другую Сторону в письменной форме. В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Сторона, получившая письменное уведомление, обязана рассмотреть его и сообщить другой Стороне об итогах его рассмотрения.</w:t>
      </w:r>
    </w:p>
    <w:p w14:paraId="3C5E7358" w14:textId="77777777" w:rsidR="006233EE" w:rsidRDefault="00F9404F">
      <w:pPr>
        <w:ind w:left="-5" w:right="212"/>
      </w:pPr>
      <w:r>
        <w:t>В случае подтверждения факта нарушения одной Стороной положений настоящего пункта Договора и/или неполучения другой Стороной информации об итогах рассмотрения уведомления о нарушении другая Сторона имеет право отказаться от Договора, направив письменное уведомление. Сторона, по инициативе которой расторгнут Договор, вправе требовать возмещения реального ущерба, возникшего в результате расторжения Договора.</w:t>
      </w:r>
    </w:p>
    <w:p w14:paraId="0E7BD130" w14:textId="77777777" w:rsidR="006233EE" w:rsidRDefault="00F9404F">
      <w:pPr>
        <w:ind w:left="-5" w:right="212"/>
      </w:pPr>
      <w:r>
        <w:t>Стороны гарантируют осуществление надлежащего разбирательства по фактам нарушения положений настоящего пункта Договора и применение эффективных мер по предотвращению возможных конфликтных ситуаций.</w:t>
      </w:r>
    </w:p>
    <w:p w14:paraId="3F14C63A" w14:textId="77777777" w:rsidR="006233EE" w:rsidRDefault="00F9404F">
      <w:pPr>
        <w:ind w:left="-5" w:right="212"/>
      </w:pPr>
      <w:r>
        <w:t>7.17. Стороны освобождаются от ответственности за неисполнение или ненадлежащее исполнение условий Договора в случае наступления обстоятельств непреодолимой силы (форс-мажор), определяемых в соответствии с законодательством Российской Федерации, если они предъявят доказательства того, что эти обстоятельства воспрепятствовали исполнению обязательств по Договору. Такими доказательствами являются документы компетентных органов Российской Федерации. С момента устранения обстоятельств непреодолимой силы Договор действует в обычном порядке.</w:t>
      </w:r>
    </w:p>
    <w:p w14:paraId="1B0563DB" w14:textId="77777777" w:rsidR="006233EE" w:rsidRDefault="00F9404F">
      <w:pPr>
        <w:pStyle w:val="1"/>
        <w:ind w:left="-5" w:right="212"/>
      </w:pPr>
      <w:r>
        <w:t>8. ЗАВЕРЕНИЯ ОБ ОБСТОЯТЕЛЬСТВАХ</w:t>
      </w:r>
    </w:p>
    <w:p w14:paraId="38D498A8" w14:textId="77777777" w:rsidR="006233EE" w:rsidRDefault="00F9404F">
      <w:pPr>
        <w:ind w:left="-5" w:right="212"/>
      </w:pPr>
      <w:r>
        <w:t>8.1. Каждая из Сторон заявляет и подтверждает другой Стороне, что на момент заключения Договора:</w:t>
      </w:r>
    </w:p>
    <w:p w14:paraId="4EF1458A" w14:textId="77777777" w:rsidR="006233EE" w:rsidRDefault="00F9404F">
      <w:pPr>
        <w:ind w:left="-5" w:right="212"/>
      </w:pPr>
      <w:r>
        <w:t>− является надлежащим образом зарегистрированным юридическим лицом, состоит на налоговом учете и правомерно осуществляет свою деятельность в соответствии с законодательством Российской Федерации;</w:t>
      </w:r>
    </w:p>
    <w:p w14:paraId="1905972D" w14:textId="77777777" w:rsidR="006233EE" w:rsidRDefault="00F9404F">
      <w:pPr>
        <w:ind w:left="-5" w:right="212"/>
      </w:pPr>
      <w:r>
        <w:t>− фактически находится по адресу, указанному в ЕГРЮЛ;</w:t>
      </w:r>
    </w:p>
    <w:p w14:paraId="06855D3D" w14:textId="77777777" w:rsidR="006233EE" w:rsidRDefault="00F9404F">
      <w:pPr>
        <w:ind w:left="-5" w:right="212"/>
      </w:pPr>
      <w:r>
        <w:t>− располагает полномочиями, денежными, материальными и трудовыми ресурсами, а также прочими условиями, необходимыми для заключения Договора и исполнения обязательств по нему;</w:t>
      </w:r>
    </w:p>
    <w:p w14:paraId="45569000" w14:textId="77777777" w:rsidR="006233EE" w:rsidRDefault="00F9404F">
      <w:pPr>
        <w:ind w:left="-5" w:right="212"/>
      </w:pPr>
      <w:r>
        <w:t>− все полномочия, необходимые для заключения Договора и/или осуществления в связи с ним действий, получены должным образом, в том числе получены все необходимые согласия, разрешения, одобрения в соответствии с законодательством.</w:t>
      </w:r>
    </w:p>
    <w:p w14:paraId="24DF3B99" w14:textId="77777777" w:rsidR="006233EE" w:rsidRDefault="00F9404F">
      <w:pPr>
        <w:ind w:left="-5" w:right="212"/>
      </w:pPr>
      <w:r>
        <w:t>8.2. Стороны подтверждают, что:</w:t>
      </w:r>
    </w:p>
    <w:p w14:paraId="22FE3021" w14:textId="77777777" w:rsidR="006233EE" w:rsidRDefault="00F9404F">
      <w:pPr>
        <w:ind w:left="-5" w:right="212"/>
      </w:pPr>
      <w:r>
        <w:t>− Договор заключается добровольно, Стороны не введены в заблуждение относительно правовой природы сделки и/или правовых последствий, которые возникают или могут возникнуть в связи с заключением Договора;</w:t>
      </w:r>
    </w:p>
    <w:p w14:paraId="0C8929C6" w14:textId="77777777" w:rsidR="006233EE" w:rsidRDefault="00F9404F">
      <w:pPr>
        <w:ind w:left="-5" w:right="212"/>
      </w:pPr>
      <w:r>
        <w:t>− Договор не нарушает каких-либо прав на объекты интеллектуальной собственности или иных имущественных прав какого-либо третьего лица;</w:t>
      </w:r>
    </w:p>
    <w:p w14:paraId="051444DC" w14:textId="77777777" w:rsidR="006233EE" w:rsidRDefault="00F9404F">
      <w:pPr>
        <w:ind w:left="-5" w:right="212"/>
      </w:pPr>
      <w:r>
        <w:t>− Договор заключается в соответствии с законодательством Российской Федерации и не является сделкой, в совершении которой имеется заинтересованность;</w:t>
      </w:r>
    </w:p>
    <w:p w14:paraId="75A25AAD" w14:textId="77777777" w:rsidR="006233EE" w:rsidRDefault="00F9404F">
      <w:pPr>
        <w:ind w:left="-5" w:right="212"/>
      </w:pPr>
      <w:r>
        <w:t>− исполнение Договора не влечет за собой нарушение или неисполнение положений каких-либо иных договоров, соглашений, судебных и иных запретов или постановлений.</w:t>
      </w:r>
    </w:p>
    <w:p w14:paraId="707D85DF" w14:textId="77777777" w:rsidR="006233EE" w:rsidRDefault="00F9404F">
      <w:pPr>
        <w:ind w:left="-5" w:right="212"/>
      </w:pPr>
      <w:r>
        <w:t>8.3. Сторона, полагавшаяся на недостоверные заверения другой Стороны, вправе досрочно расторгнуть Договор независимо от наличия или отсутствия у нее убытков, а также потребовать возмещения убытков, причиненных недостоверностью таких заверений.</w:t>
      </w:r>
    </w:p>
    <w:p w14:paraId="1A85B2ED" w14:textId="77777777" w:rsidR="006233EE" w:rsidRDefault="00F9404F">
      <w:pPr>
        <w:ind w:left="-5" w:right="212"/>
      </w:pPr>
      <w:r>
        <w:t>8.4. Стороны вправе использовать фирменные наименования друг друга, коммерческие обозначения, товарные знаки и другие идентифицирующие знаки Сторон, а также информацию о факте заключения Договора для целей публикации на сайтах Сторон, публикации и цитирования в прессе, использования в маркетинговых материалах, а также в корпоративных изданиях: буклетах о компании, примерах, решениях и т.д.; ссылок друг на друга в интервью и презентациях.</w:t>
      </w:r>
    </w:p>
    <w:p w14:paraId="162DEBC4" w14:textId="77777777" w:rsidR="006233EE" w:rsidRDefault="00F9404F">
      <w:pPr>
        <w:ind w:left="-5" w:right="212"/>
      </w:pPr>
      <w:r>
        <w:t>8.5. Абонент заверяет, что при заключении договоров с лицами, обслуживание которых намеревается осуществлять с использованием Продукта, проявил должную осмотрительность, проверил правоспособность таких лиц и полномочия их представителей. Нарушение указанного заверения может привести к незамедлительному одностороннему отказу Оператора от Договора и блокированию Абоненту доступа к Продукту.</w:t>
      </w:r>
    </w:p>
    <w:p w14:paraId="7ABA847C" w14:textId="77777777" w:rsidR="006233EE" w:rsidRDefault="00F9404F">
      <w:pPr>
        <w:pStyle w:val="1"/>
        <w:ind w:left="-5" w:right="212"/>
      </w:pPr>
      <w:r>
        <w:t>9. ОБЯЗАТЕЛЬСТВА СТОРОН В ОБЛАСТИ ОБРАБОТКИ ПЕРСОНАЛЬНЫХ ДАННЫХ</w:t>
      </w:r>
    </w:p>
    <w:p w14:paraId="6079716C" w14:textId="77777777" w:rsidR="006233EE" w:rsidRDefault="00F9404F">
      <w:pPr>
        <w:ind w:left="-5" w:right="212"/>
      </w:pPr>
      <w:r>
        <w:t>9.1. Заключение Договора рассматривается Сторонами как поручение Оператора персональных данных (Абонента по Договору) другому лицу, предусмотренное частью 3 статьи 6 Федерального закона от 27.07.2006 № 152-ФЗ «О персональных данных». При этом Абонент поручает Оператору осуществление следующих действий (операций) с персональными данными, совершаемых с использованием средств автоматизации или без использования таких средств: сбор через заполнение Абонентом веб-форм Продукта, запись, систематизацию, накопление, хранение на сервере Оператора, уточнение (обновление, изменение) после внесения изменений Абонентом, извлечение, использование, передачу (предоставление, доступ) по телекоммуникационным каналам связи в контролирующие органы, обезличивание, блокирование, удаление, уничтожение персональных данных – исключительно с целью исполнения обязательств, предусмотренных Договором. Абонент дает поручение Оператору в отношении следующего перечня возможных персональных данных (включая, но не ограничиваясь ФИО, ИНН, СНИЛС, пол, дата и место рождения, сведения из документа, удостоверяющего личность, гражданство, место жительства, должность, контактные данные), которые Абонент может разместить в Продукте.</w:t>
      </w:r>
    </w:p>
    <w:p w14:paraId="2E011720" w14:textId="77777777" w:rsidR="006233EE" w:rsidRDefault="00F9404F">
      <w:pPr>
        <w:ind w:left="-5" w:right="212"/>
      </w:pPr>
      <w:r>
        <w:t>9.2. Абонент гарантирует:</w:t>
      </w:r>
    </w:p>
    <w:p w14:paraId="7AE0E6C3" w14:textId="77777777" w:rsidR="006233EE" w:rsidRDefault="00F9404F">
      <w:pPr>
        <w:ind w:left="-5" w:right="212"/>
      </w:pPr>
      <w:r>
        <w:lastRenderedPageBreak/>
        <w:t>9.2.1. что при обработке персональных данных им соблюдены все права субъектов персональных данных, предусмотренные законодательством Российской Федерации в области защиты персональных данных;</w:t>
      </w:r>
    </w:p>
    <w:p w14:paraId="2101B343" w14:textId="77777777" w:rsidR="006233EE" w:rsidRDefault="00F9404F">
      <w:pPr>
        <w:ind w:left="-5" w:right="212"/>
      </w:pPr>
      <w:r>
        <w:t>9.2.2. что им получено согласие субъектов персональных данных на обработку принадлежащих им персональных данных, в том числе на поручение такой обработки Оператору как третьему лицу;</w:t>
      </w:r>
    </w:p>
    <w:p w14:paraId="5946E4E2" w14:textId="77777777" w:rsidR="006233EE" w:rsidRDefault="00F9404F">
      <w:pPr>
        <w:ind w:left="-5" w:right="212"/>
      </w:pPr>
      <w:r>
        <w:t>9.2.3. что при размещении персональных данных им соблюдены все принципы и условия обработки персональных данных и ограничения, предусмотренные законодательством Российской Федерации.</w:t>
      </w:r>
    </w:p>
    <w:p w14:paraId="0FC7A040" w14:textId="77777777" w:rsidR="006233EE" w:rsidRDefault="00F9404F">
      <w:pPr>
        <w:ind w:left="-5" w:right="212"/>
      </w:pPr>
      <w:r>
        <w:t>9.3. Оператор гарантирует:</w:t>
      </w:r>
    </w:p>
    <w:p w14:paraId="785B6B2C" w14:textId="77777777" w:rsidR="006233EE" w:rsidRDefault="00F9404F">
      <w:pPr>
        <w:ind w:left="-5" w:right="212"/>
      </w:pPr>
      <w:r>
        <w:t>9.3.1. соблюдение конфиденциальности и обеспечение безопасности обрабатываемых персональных данных;</w:t>
      </w:r>
    </w:p>
    <w:p w14:paraId="662B7277" w14:textId="77777777" w:rsidR="006233EE" w:rsidRDefault="00F9404F">
      <w:pPr>
        <w:ind w:left="-5" w:right="212"/>
      </w:pPr>
      <w:r>
        <w:t>9.3.2. обработку персональных данных на территории Российской Федерации;</w:t>
      </w:r>
    </w:p>
    <w:p w14:paraId="2BD32642" w14:textId="77777777" w:rsidR="006233EE" w:rsidRDefault="00F9404F">
      <w:pPr>
        <w:ind w:left="-5" w:right="212"/>
      </w:pPr>
      <w:r>
        <w:t>9.3.3. принятие необходимых организационных и технических мер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отношении персональных данных, в частности: – определение угроз безопасности персональных данных при их обработке;</w:t>
      </w:r>
    </w:p>
    <w:p w14:paraId="5E6F8273" w14:textId="77777777" w:rsidR="006233EE" w:rsidRDefault="00F9404F">
      <w:pPr>
        <w:numPr>
          <w:ilvl w:val="0"/>
          <w:numId w:val="1"/>
        </w:numPr>
        <w:ind w:right="212" w:hanging="135"/>
      </w:pPr>
      <w:r>
        <w:t>установление правил доступа к обрабатываемым персональным данным;</w:t>
      </w:r>
    </w:p>
    <w:p w14:paraId="76EC52C3" w14:textId="77777777" w:rsidR="006233EE" w:rsidRDefault="00F9404F">
      <w:pPr>
        <w:numPr>
          <w:ilvl w:val="0"/>
          <w:numId w:val="1"/>
        </w:numPr>
        <w:ind w:right="212" w:hanging="135"/>
      </w:pPr>
      <w:r>
        <w:t>обнаружение фактов несанкционированного доступа к персональным данным и принятие мер по их пресечению;</w:t>
      </w:r>
    </w:p>
    <w:p w14:paraId="632FECA3" w14:textId="77777777" w:rsidR="006233EE" w:rsidRDefault="00F9404F">
      <w:pPr>
        <w:numPr>
          <w:ilvl w:val="0"/>
          <w:numId w:val="1"/>
        </w:numPr>
        <w:ind w:right="212" w:hanging="135"/>
      </w:pPr>
      <w:r>
        <w:t xml:space="preserve">проведение оценки эффективности принимаемых мер по обеспечению безопасности персональных данных и контроля </w:t>
      </w:r>
      <w:proofErr w:type="spellStart"/>
      <w:r>
        <w:t>запринимаемыми</w:t>
      </w:r>
      <w:proofErr w:type="spellEnd"/>
      <w:r>
        <w:t xml:space="preserve"> мерами.</w:t>
      </w:r>
    </w:p>
    <w:p w14:paraId="40961556" w14:textId="77777777" w:rsidR="006233EE" w:rsidRDefault="00F9404F">
      <w:pPr>
        <w:numPr>
          <w:ilvl w:val="1"/>
          <w:numId w:val="3"/>
        </w:numPr>
        <w:ind w:right="212" w:hanging="315"/>
      </w:pPr>
      <w:r>
        <w:t xml:space="preserve">Оператор уведомляет, что им направлено в уполномоченный орган по защите прав субъектов персональных данных </w:t>
      </w:r>
      <w:proofErr w:type="spellStart"/>
      <w:r>
        <w:t>уведомлениео</w:t>
      </w:r>
      <w:proofErr w:type="spellEnd"/>
      <w:r>
        <w:t xml:space="preserve"> намерении осуществлять обработку персональных данных в порядке, предусмотренном законодательством Российской Федерации. Политика обработки персональных данных публикуется Оператором на сайте </w:t>
      </w:r>
      <w:hyperlink r:id="rId15">
        <w:r>
          <w:rPr>
            <w:color w:val="0000CC"/>
          </w:rPr>
          <w:t>https://kontur.ru</w:t>
        </w:r>
      </w:hyperlink>
      <w:r>
        <w:t>.</w:t>
      </w:r>
    </w:p>
    <w:p w14:paraId="58BD6233" w14:textId="77777777" w:rsidR="006233EE" w:rsidRDefault="00F9404F">
      <w:pPr>
        <w:numPr>
          <w:ilvl w:val="1"/>
          <w:numId w:val="3"/>
        </w:numPr>
        <w:ind w:right="212" w:hanging="315"/>
      </w:pPr>
      <w:r>
        <w:t xml:space="preserve">В случае прекращения действия Договора и/или получения запроса субъекта персональных данных, содержащего отзыв согласия </w:t>
      </w:r>
      <w:proofErr w:type="spellStart"/>
      <w:r>
        <w:t>наобработку</w:t>
      </w:r>
      <w:proofErr w:type="spellEnd"/>
      <w:r>
        <w:t xml:space="preserve"> персональных данных, Абонент вправе направить уведомление Оператору о необходимости удаления персональных данных, размещенных в Продукте. Уведомление о необходимости удаления персональных данных по запросу субъекта, содержащего отзыв согласия на обработку персональных данных, должно быть направлено Оператору не позднее 5 (пяти) рабочих дней с момента получения такого запроса.</w:t>
      </w:r>
    </w:p>
    <w:p w14:paraId="746D362F" w14:textId="77777777" w:rsidR="006233EE" w:rsidRDefault="00F9404F">
      <w:pPr>
        <w:numPr>
          <w:ilvl w:val="1"/>
          <w:numId w:val="3"/>
        </w:numPr>
        <w:ind w:right="212" w:hanging="315"/>
      </w:pPr>
      <w:r>
        <w:t xml:space="preserve">По требованию Оператора Абонент обязан предоставить доказательства соблюдения прав субъекта персональных </w:t>
      </w:r>
      <w:proofErr w:type="spellStart"/>
      <w:proofErr w:type="gramStart"/>
      <w:r>
        <w:t>данных,предусмотренных</w:t>
      </w:r>
      <w:proofErr w:type="spellEnd"/>
      <w:proofErr w:type="gramEnd"/>
      <w:r>
        <w:t xml:space="preserve"> законодательством в области обработки персональных данных.</w:t>
      </w:r>
    </w:p>
    <w:p w14:paraId="1CC4AC5A" w14:textId="77777777" w:rsidR="006233EE" w:rsidRDefault="00F9404F">
      <w:pPr>
        <w:numPr>
          <w:ilvl w:val="1"/>
          <w:numId w:val="3"/>
        </w:numPr>
        <w:ind w:right="212" w:hanging="315"/>
      </w:pPr>
      <w:r>
        <w:t>Оператор обязуется:</w:t>
      </w:r>
    </w:p>
    <w:p w14:paraId="4014B52A" w14:textId="77777777" w:rsidR="006233EE" w:rsidRDefault="00F9404F">
      <w:pPr>
        <w:numPr>
          <w:ilvl w:val="2"/>
          <w:numId w:val="2"/>
        </w:numPr>
        <w:ind w:right="212"/>
      </w:pPr>
      <w:r>
        <w:t xml:space="preserve">по письменному запросу Абонента в течение срока действия его поручения на обработку персональных данных, в том </w:t>
      </w:r>
      <w:proofErr w:type="spellStart"/>
      <w:r>
        <w:t>числедо</w:t>
      </w:r>
      <w:proofErr w:type="spellEnd"/>
      <w:r>
        <w:t xml:space="preserve"> обработки персональных данных, предоставлять Абоненту документы и иную информацию, подтверждающие принятие мер и соблюдение в целях исполнения поручения Абонента требований, установленных Федеральным законом Российской Федерации от 27.07.2006 № 152-ФЗ «О персональных данных»;</w:t>
      </w:r>
    </w:p>
    <w:p w14:paraId="7576D622" w14:textId="77777777" w:rsidR="006233EE" w:rsidRDefault="00F9404F">
      <w:pPr>
        <w:numPr>
          <w:ilvl w:val="2"/>
          <w:numId w:val="2"/>
        </w:numPr>
        <w:ind w:right="212"/>
      </w:pPr>
      <w:r>
        <w:t>своевременно уведомлять Абонента о случаях установления факта неправомерной или случайной передачи (</w:t>
      </w:r>
      <w:proofErr w:type="spellStart"/>
      <w:proofErr w:type="gramStart"/>
      <w:r>
        <w:t>предоставления,распространения</w:t>
      </w:r>
      <w:proofErr w:type="spellEnd"/>
      <w:proofErr w:type="gramEnd"/>
      <w:r>
        <w:t>, доступа) персональных данных, повлекшей нарушение прав субъектов персональных данных.</w:t>
      </w:r>
    </w:p>
    <w:p w14:paraId="6B01DA4C" w14:textId="77777777" w:rsidR="006233EE" w:rsidRDefault="00F9404F">
      <w:pPr>
        <w:ind w:left="-5" w:right="212"/>
      </w:pPr>
      <w:r>
        <w:t>9.8. Принимая условия Договора, Абонент заверяет (по смыслу ст. 431.2 Гражданского кодекса Российской Федерации) о наличии согласий субъектов персональных данных – уполномоченных лиц Абонента, контактные данные (ФИО, номер телефона, адрес электронной почты) которых передаются Абонентом Оператору, на обработку принадлежащих им персональных данных, в том числе на передачу персональных данных Оператору и Сервисным центрам в целях исполнения Договора, включая совершение массовых и (или) автоматических вызовов (все вызовы Оператора, совершаемые с его АТС).</w:t>
      </w:r>
    </w:p>
    <w:p w14:paraId="412090DE" w14:textId="77777777" w:rsidR="006233EE" w:rsidRDefault="00F9404F">
      <w:pPr>
        <w:pStyle w:val="1"/>
        <w:ind w:left="-5" w:right="212"/>
      </w:pPr>
      <w:r>
        <w:t>10. ДОПОЛНИТЕЛЬНЫЕ УСЛОВИЯ</w:t>
      </w:r>
    </w:p>
    <w:p w14:paraId="196266D9" w14:textId="77777777" w:rsidR="006233EE" w:rsidRDefault="00F9404F">
      <w:pPr>
        <w:ind w:left="-5" w:right="212"/>
      </w:pPr>
      <w:r>
        <w:t>10.1. Приложениями к Договору являются:</w:t>
      </w:r>
    </w:p>
    <w:p w14:paraId="6F105045" w14:textId="77777777" w:rsidR="006233EE" w:rsidRDefault="00F9404F">
      <w:pPr>
        <w:ind w:left="-5" w:right="212"/>
      </w:pPr>
      <w:r>
        <w:t>− Спецификация;</w:t>
      </w:r>
    </w:p>
    <w:p w14:paraId="5FE4652B" w14:textId="77777777" w:rsidR="006233EE" w:rsidRDefault="00F9404F">
      <w:pPr>
        <w:ind w:left="-5" w:right="8345"/>
      </w:pPr>
      <w:r>
        <w:t>− Лицензионный договор; − Сублицензионный договор.</w:t>
      </w:r>
    </w:p>
    <w:p w14:paraId="580A176F" w14:textId="77777777" w:rsidR="006233EE" w:rsidRDefault="00F9404F">
      <w:pPr>
        <w:ind w:left="-5" w:right="212"/>
      </w:pPr>
      <w:r>
        <w:t>10.2. Стороны договорились о возможности использования факсимиле подписи уполномоченного лица Оператора для подписания Договора и документов, необходимых для заключения и исполнения Договора, в качестве аналога собственноручной подписи, равнозначного собственноручной подписи. При этом указанные документы имеют такую же юридическую силу, какую бы имели документы, подписанные уполномоченным лицом Оператора собственноручно на основании п. 2 ст. 160 Гражданского кодекса Российской Федерации. Кроме того, Стороны могут использовать для указанных целей квалифицированные электронные подписи Сторон (или их уполномоченных физических лиц), условия признания которых установлены ст. 11 Закона об электронной подписи, в рамках электронного документооборота в программе для ЭВМ «</w:t>
      </w:r>
      <w:proofErr w:type="spellStart"/>
      <w:r>
        <w:t>Контур.Диадок</w:t>
      </w:r>
      <w:proofErr w:type="spellEnd"/>
      <w:r>
        <w:t>», правообладателем которой является Оператор и использование которой для целей обмена электронными документами с Оператором в рамках Договора не будет тарифицироваться для Абонента.</w:t>
      </w:r>
    </w:p>
    <w:p w14:paraId="1631DDFC" w14:textId="77777777" w:rsidR="006233EE" w:rsidRDefault="00F9404F">
      <w:pPr>
        <w:ind w:left="-5" w:right="212"/>
      </w:pPr>
      <w:r>
        <w:t>10.3. Стороны обязуются информировать друг друга в течение 15 (пятнадцати) календарных дней об изменении своих реквизитов, указанных в Договоре и возможных приложениях к нему, а также о любых решениях, касающихся их ликвидации, реорганизации как юридического лица. В случае неисполнения указанного обязательства одной из Сторон, другая Сторона не будет нести ответственность за вызванные таким неисполнением последствия.</w:t>
      </w:r>
    </w:p>
    <w:p w14:paraId="121DCC2A" w14:textId="77777777" w:rsidR="006233EE" w:rsidRDefault="00F9404F">
      <w:pPr>
        <w:ind w:left="-5" w:right="212"/>
      </w:pPr>
      <w:r>
        <w:t>10.4. Принимая условия Договора, Абонент дает согласие на получение от Оператора и/или Сервисного центра дополнительной информации и информационных рассылок по указанному при регистрации, а также предоставленному Оператору и/или Сервисному центру в ходе исполнения Договора адресу электронной почты и телефону.</w:t>
      </w:r>
    </w:p>
    <w:p w14:paraId="1C2E22E7" w14:textId="77777777" w:rsidR="006233EE" w:rsidRDefault="00F9404F">
      <w:pPr>
        <w:ind w:left="-5" w:right="212"/>
      </w:pPr>
      <w:r>
        <w:t>10.5. Принимая условия Договора, Абонент подтверждает наличие у него законных оснований для обработки с использованием Продукта принадлежащей ему информации.</w:t>
      </w:r>
    </w:p>
    <w:p w14:paraId="30FDC1E0" w14:textId="77777777" w:rsidR="006233EE" w:rsidRDefault="00F9404F">
      <w:pPr>
        <w:ind w:left="-5" w:right="212"/>
      </w:pPr>
      <w:r>
        <w:t>10.6. Принимая условия Договора, Абонент соглашается на массовые и (или) автоматические телефонные вызовы (все вызовы Оператора, совершаемые с его АТС), получение сообщений в мессенджеры, а также на получение голосовых и текстовых сообщений с использованием голосовых роботов, чат-ботов и почтовых ботов Оператора на номер подвижной мобильной связи или адрес электронной почты, с которых произведено обращение, либо указанные уполномоченным лицом Абонента. Согласие распространяется в том числе, но не ограничиваясь на информирование о результатах обращения в Федеральный контакт-центр Оператора, о результатах выполнения работ, оказания услуг, о необходимости обновления/проведения необходимых доработок интеграционных модулей.</w:t>
      </w:r>
    </w:p>
    <w:p w14:paraId="12036C92" w14:textId="77777777" w:rsidR="006233EE" w:rsidRDefault="00F9404F">
      <w:pPr>
        <w:ind w:left="-5" w:right="212"/>
      </w:pPr>
      <w:r>
        <w:lastRenderedPageBreak/>
        <w:t xml:space="preserve">10.7. Абонент подтверждает, что по смыслу п. 4 ст. 185 Гражданского кодекса Российской Федерации все действия, совершаемые пользователями Абонента в Продукте, признаются </w:t>
      </w:r>
      <w:proofErr w:type="gramStart"/>
      <w:r>
        <w:t>Сторонами</w:t>
      </w:r>
      <w:proofErr w:type="gramEnd"/>
      <w:r>
        <w:t xml:space="preserve"> совершаемыми от имени и в интересах Абонента.</w:t>
      </w:r>
    </w:p>
    <w:p w14:paraId="2868C760" w14:textId="77777777" w:rsidR="006233EE" w:rsidRDefault="00F9404F">
      <w:pPr>
        <w:ind w:left="-5" w:right="212"/>
      </w:pPr>
      <w:r>
        <w:t>10.8. Оператор вправе, в том числе в случае изменения требований законодательства или появления необходимости урегулирования отношений Сторон, которые не были урегулированы на момент заключения Договора, вносить изменения в договор-оферту, публикуемый в Продукте. В таком случае к отношениям Сторон в этой части будут применяться условия оферты с момента ее публикации с изменениями. Такие изменения не могут вводить новые меры ответственности и иным явным образом ухудшать положение Абонента.</w:t>
      </w:r>
    </w:p>
    <w:p w14:paraId="56B57967" w14:textId="77777777" w:rsidR="006233EE" w:rsidRDefault="00F9404F">
      <w:pPr>
        <w:pStyle w:val="1"/>
        <w:ind w:left="-5" w:right="212"/>
      </w:pPr>
      <w:r>
        <w:t>11. СВЕДЕНИЯ ОБ ОПЕРАТОРЕ</w:t>
      </w:r>
    </w:p>
    <w:p w14:paraId="27B3AB60" w14:textId="55DD590C" w:rsidR="006233EE" w:rsidRDefault="006233EE">
      <w:pPr>
        <w:spacing w:after="0" w:line="259" w:lineRule="auto"/>
        <w:ind w:left="0" w:firstLine="0"/>
        <w:jc w:val="left"/>
      </w:pPr>
    </w:p>
    <w:p w14:paraId="32C254E6" w14:textId="77777777" w:rsidR="006233EE" w:rsidRDefault="00F9404F">
      <w:pPr>
        <w:pStyle w:val="1"/>
        <w:ind w:left="-5" w:right="212"/>
      </w:pPr>
      <w:r>
        <w:t>13. ПОДПИСИ СТОРОН</w:t>
      </w:r>
    </w:p>
    <w:p w14:paraId="643FB8EB" w14:textId="77777777" w:rsidR="006233EE" w:rsidRDefault="00F9404F">
      <w:pPr>
        <w:tabs>
          <w:tab w:val="center" w:pos="5608"/>
        </w:tabs>
        <w:ind w:left="-15" w:firstLine="0"/>
        <w:jc w:val="left"/>
      </w:pPr>
      <w:r>
        <w:t>ОПЕРАТОР</w:t>
      </w:r>
      <w:r>
        <w:tab/>
        <w:t>АБОНЕНТ</w:t>
      </w:r>
    </w:p>
    <w:p w14:paraId="7BA60681" w14:textId="5E53F4A5" w:rsidR="006233EE" w:rsidRDefault="00F9404F">
      <w:pPr>
        <w:tabs>
          <w:tab w:val="center" w:pos="3100"/>
          <w:tab w:val="center" w:pos="8235"/>
        </w:tabs>
        <w:ind w:left="0" w:firstLine="0"/>
        <w:jc w:val="left"/>
      </w:pPr>
      <w:r>
        <w:rPr>
          <w:rFonts w:ascii="Calibri" w:eastAsia="Calibri" w:hAnsi="Calibri" w:cs="Calibri"/>
          <w:sz w:val="22"/>
        </w:rPr>
        <w:tab/>
      </w:r>
      <w:r>
        <w:tab/>
        <w:t>М.В. Спиро</w:t>
      </w:r>
    </w:p>
    <w:p w14:paraId="2B547BB9" w14:textId="77777777" w:rsidR="006233EE" w:rsidRDefault="00F9404F">
      <w:pPr>
        <w:spacing w:after="35" w:line="259" w:lineRule="auto"/>
        <w:ind w:left="0" w:firstLine="0"/>
        <w:jc w:val="left"/>
      </w:pPr>
      <w:r>
        <w:rPr>
          <w:rFonts w:ascii="Calibri" w:eastAsia="Calibri" w:hAnsi="Calibri" w:cs="Calibri"/>
          <w:noProof/>
          <w:sz w:val="22"/>
        </w:rPr>
        <mc:AlternateContent>
          <mc:Choice Requires="wpg">
            <w:drawing>
              <wp:inline distT="0" distB="0" distL="0" distR="0" wp14:anchorId="51E4F4D6" wp14:editId="5791987F">
                <wp:extent cx="4940999" cy="10795"/>
                <wp:effectExtent l="0" t="0" r="0" b="0"/>
                <wp:docPr id="12247" name="Group 12247"/>
                <wp:cNvGraphicFramePr/>
                <a:graphic xmlns:a="http://schemas.openxmlformats.org/drawingml/2006/main">
                  <a:graphicData uri="http://schemas.microsoft.com/office/word/2010/wordprocessingGroup">
                    <wpg:wgp>
                      <wpg:cNvGrpSpPr/>
                      <wpg:grpSpPr>
                        <a:xfrm>
                          <a:off x="0" y="0"/>
                          <a:ext cx="4940999" cy="10795"/>
                          <a:chOff x="0" y="0"/>
                          <a:chExt cx="4940999" cy="10795"/>
                        </a:xfrm>
                      </wpg:grpSpPr>
                      <wps:wsp>
                        <wps:cNvPr id="758" name="Shape 758"/>
                        <wps:cNvSpPr/>
                        <wps:spPr>
                          <a:xfrm>
                            <a:off x="0" y="0"/>
                            <a:ext cx="1647000" cy="0"/>
                          </a:xfrm>
                          <a:custGeom>
                            <a:avLst/>
                            <a:gdLst/>
                            <a:ahLst/>
                            <a:cxnLst/>
                            <a:rect l="0" t="0" r="0" b="0"/>
                            <a:pathLst>
                              <a:path w="1647000">
                                <a:moveTo>
                                  <a:pt x="0" y="0"/>
                                </a:moveTo>
                                <a:lnTo>
                                  <a:pt x="1647000" y="0"/>
                                </a:lnTo>
                              </a:path>
                            </a:pathLst>
                          </a:custGeom>
                          <a:ln w="10795" cap="flat">
                            <a:miter lim="127000"/>
                          </a:ln>
                        </wps:spPr>
                        <wps:style>
                          <a:lnRef idx="1">
                            <a:srgbClr val="000000"/>
                          </a:lnRef>
                          <a:fillRef idx="0">
                            <a:srgbClr val="000000">
                              <a:alpha val="0"/>
                            </a:srgbClr>
                          </a:fillRef>
                          <a:effectRef idx="0">
                            <a:scrgbClr r="0" g="0" b="0"/>
                          </a:effectRef>
                          <a:fontRef idx="none"/>
                        </wps:style>
                        <wps:bodyPr/>
                      </wps:wsp>
                      <wps:wsp>
                        <wps:cNvPr id="760" name="Shape 760"/>
                        <wps:cNvSpPr/>
                        <wps:spPr>
                          <a:xfrm>
                            <a:off x="3293999" y="0"/>
                            <a:ext cx="1647000" cy="0"/>
                          </a:xfrm>
                          <a:custGeom>
                            <a:avLst/>
                            <a:gdLst/>
                            <a:ahLst/>
                            <a:cxnLst/>
                            <a:rect l="0" t="0" r="0" b="0"/>
                            <a:pathLst>
                              <a:path w="1647000">
                                <a:moveTo>
                                  <a:pt x="0" y="0"/>
                                </a:moveTo>
                                <a:lnTo>
                                  <a:pt x="1647000" y="0"/>
                                </a:lnTo>
                              </a:path>
                            </a:pathLst>
                          </a:custGeom>
                          <a:ln w="10795" cap="flat">
                            <a:miter lim="127000"/>
                          </a:ln>
                        </wps:spPr>
                        <wps:style>
                          <a:lnRef idx="1">
                            <a:srgbClr val="000000"/>
                          </a:lnRef>
                          <a:fillRef idx="0">
                            <a:srgbClr val="000000">
                              <a:alpha val="0"/>
                            </a:srgbClr>
                          </a:fillRef>
                          <a:effectRef idx="0">
                            <a:scrgbClr r="0" g="0" b="0"/>
                          </a:effectRef>
                          <a:fontRef idx="none"/>
                        </wps:style>
                        <wps:bodyPr/>
                      </wps:wsp>
                      <wps:wsp>
                        <wps:cNvPr id="762" name="Shape 762"/>
                        <wps:cNvSpPr/>
                        <wps:spPr>
                          <a:xfrm>
                            <a:off x="0" y="0"/>
                            <a:ext cx="1647000" cy="0"/>
                          </a:xfrm>
                          <a:custGeom>
                            <a:avLst/>
                            <a:gdLst/>
                            <a:ahLst/>
                            <a:cxnLst/>
                            <a:rect l="0" t="0" r="0" b="0"/>
                            <a:pathLst>
                              <a:path w="1647000">
                                <a:moveTo>
                                  <a:pt x="0" y="0"/>
                                </a:moveTo>
                                <a:lnTo>
                                  <a:pt x="1647000" y="0"/>
                                </a:lnTo>
                              </a:path>
                            </a:pathLst>
                          </a:custGeom>
                          <a:ln w="10795" cap="flat">
                            <a:miter lim="127000"/>
                          </a:ln>
                        </wps:spPr>
                        <wps:style>
                          <a:lnRef idx="1">
                            <a:srgbClr val="000000"/>
                          </a:lnRef>
                          <a:fillRef idx="0">
                            <a:srgbClr val="000000">
                              <a:alpha val="0"/>
                            </a:srgbClr>
                          </a:fillRef>
                          <a:effectRef idx="0">
                            <a:scrgbClr r="0" g="0" b="0"/>
                          </a:effectRef>
                          <a:fontRef idx="none"/>
                        </wps:style>
                        <wps:bodyPr/>
                      </wps:wsp>
                      <wps:wsp>
                        <wps:cNvPr id="764" name="Shape 764"/>
                        <wps:cNvSpPr/>
                        <wps:spPr>
                          <a:xfrm>
                            <a:off x="3293999" y="0"/>
                            <a:ext cx="1647000" cy="0"/>
                          </a:xfrm>
                          <a:custGeom>
                            <a:avLst/>
                            <a:gdLst/>
                            <a:ahLst/>
                            <a:cxnLst/>
                            <a:rect l="0" t="0" r="0" b="0"/>
                            <a:pathLst>
                              <a:path w="1647000">
                                <a:moveTo>
                                  <a:pt x="0" y="0"/>
                                </a:moveTo>
                                <a:lnTo>
                                  <a:pt x="1647000" y="0"/>
                                </a:lnTo>
                              </a:path>
                            </a:pathLst>
                          </a:custGeom>
                          <a:ln w="1079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247" style="width:389.055pt;height:3.05176e-05pt;mso-position-horizontal-relative:char;mso-position-vertical-relative:line" coordsize="49409,0">
                <v:shape id="Shape 758" style="position:absolute;width:16470;height:0;left:0;top:0;" coordsize="1647000,0" path="m0,0l1647000,0">
                  <v:stroke weight="0.85pt" endcap="flat" joinstyle="miter" miterlimit="10" on="true" color="#000000"/>
                  <v:fill on="false" color="#000000" opacity="0"/>
                </v:shape>
                <v:shape id="Shape 760" style="position:absolute;width:16470;height:0;left:32939;top:0;" coordsize="1647000,0" path="m0,0l1647000,0">
                  <v:stroke weight="0.85pt" endcap="flat" joinstyle="miter" miterlimit="10" on="true" color="#000000"/>
                  <v:fill on="false" color="#000000" opacity="0"/>
                </v:shape>
                <v:shape id="Shape 762" style="position:absolute;width:16470;height:0;left:0;top:0;" coordsize="1647000,0" path="m0,0l1647000,0">
                  <v:stroke weight="0.85pt" endcap="flat" joinstyle="miter" miterlimit="10" on="true" color="#000000"/>
                  <v:fill on="false" color="#000000" opacity="0"/>
                </v:shape>
                <v:shape id="Shape 764" style="position:absolute;width:16470;height:0;left:32939;top:0;" coordsize="1647000,0" path="m0,0l1647000,0">
                  <v:stroke weight="0.85pt" endcap="flat" joinstyle="miter" miterlimit="10" on="true" color="#000000"/>
                  <v:fill on="false" color="#000000" opacity="0"/>
                </v:shape>
              </v:group>
            </w:pict>
          </mc:Fallback>
        </mc:AlternateContent>
      </w:r>
    </w:p>
    <w:p w14:paraId="631B4198" w14:textId="77777777" w:rsidR="006233EE" w:rsidRDefault="00F9404F">
      <w:pPr>
        <w:tabs>
          <w:tab w:val="center" w:pos="2594"/>
          <w:tab w:val="center" w:pos="7781"/>
        </w:tabs>
        <w:spacing w:after="0" w:line="259" w:lineRule="auto"/>
        <w:ind w:left="0" w:firstLine="0"/>
        <w:jc w:val="left"/>
      </w:pPr>
      <w:r>
        <w:rPr>
          <w:rFonts w:ascii="Calibri" w:eastAsia="Calibri" w:hAnsi="Calibri" w:cs="Calibri"/>
          <w:sz w:val="22"/>
        </w:rPr>
        <w:tab/>
      </w:r>
      <w:r>
        <w:t>М.П.</w:t>
      </w:r>
      <w:r>
        <w:tab/>
        <w:t>М.П.</w:t>
      </w:r>
      <w:r>
        <w:br w:type="page"/>
      </w:r>
    </w:p>
    <w:p w14:paraId="27B058CF" w14:textId="6946AC88" w:rsidR="006233EE" w:rsidRDefault="00F9404F">
      <w:pPr>
        <w:spacing w:after="1" w:line="249" w:lineRule="auto"/>
        <w:ind w:left="4056" w:firstLine="5450"/>
        <w:jc w:val="left"/>
      </w:pPr>
      <w:r>
        <w:rPr>
          <w:b/>
          <w:sz w:val="17"/>
        </w:rPr>
        <w:lastRenderedPageBreak/>
        <w:t xml:space="preserve">Приложение 1 </w:t>
      </w:r>
      <w:r>
        <w:rPr>
          <w:sz w:val="17"/>
        </w:rPr>
        <w:t xml:space="preserve">к Договору № от </w:t>
      </w:r>
      <w:r>
        <w:rPr>
          <w:b/>
          <w:sz w:val="17"/>
        </w:rPr>
        <w:t xml:space="preserve">Спецификация №1 от </w:t>
      </w:r>
    </w:p>
    <w:p w14:paraId="334BC8F4" w14:textId="77777777" w:rsidR="006233EE" w:rsidRDefault="00F9404F">
      <w:pPr>
        <w:spacing w:after="4"/>
        <w:ind w:left="-15" w:right="1323" w:firstLine="1578"/>
        <w:jc w:val="left"/>
      </w:pPr>
      <w:r>
        <w:rPr>
          <w:sz w:val="17"/>
        </w:rPr>
        <w:t>с ГБДОУ детский сад № 3 Московского района Санкт-Петербурга (ИНН 7810214638; КПП 781001001) 1.1. Право использования программы для ЭВМ</w:t>
      </w:r>
    </w:p>
    <w:tbl>
      <w:tblPr>
        <w:tblStyle w:val="TableGrid"/>
        <w:tblW w:w="10205" w:type="dxa"/>
        <w:tblInd w:w="0" w:type="dxa"/>
        <w:tblCellMar>
          <w:top w:w="60" w:type="dxa"/>
          <w:left w:w="65" w:type="dxa"/>
          <w:right w:w="65" w:type="dxa"/>
        </w:tblCellMar>
        <w:tblLook w:val="04A0" w:firstRow="1" w:lastRow="0" w:firstColumn="1" w:lastColumn="0" w:noHBand="0" w:noVBand="1"/>
      </w:tblPr>
      <w:tblGrid>
        <w:gridCol w:w="339"/>
        <w:gridCol w:w="3352"/>
        <w:gridCol w:w="453"/>
        <w:gridCol w:w="642"/>
        <w:gridCol w:w="902"/>
        <w:gridCol w:w="1241"/>
        <w:gridCol w:w="1186"/>
        <w:gridCol w:w="845"/>
        <w:gridCol w:w="1245"/>
      </w:tblGrid>
      <w:tr w:rsidR="006233EE" w14:paraId="7E391F95" w14:textId="77777777">
        <w:trPr>
          <w:trHeight w:val="506"/>
        </w:trPr>
        <w:tc>
          <w:tcPr>
            <w:tcW w:w="340" w:type="dxa"/>
            <w:tcBorders>
              <w:top w:val="single" w:sz="7" w:space="0" w:color="000000"/>
              <w:left w:val="single" w:sz="7" w:space="0" w:color="000000"/>
              <w:bottom w:val="single" w:sz="7" w:space="0" w:color="000000"/>
              <w:right w:val="single" w:sz="7" w:space="0" w:color="000000"/>
            </w:tcBorders>
            <w:vAlign w:val="center"/>
          </w:tcPr>
          <w:p w14:paraId="7D69049D" w14:textId="77777777" w:rsidR="006233EE" w:rsidRDefault="00F9404F">
            <w:pPr>
              <w:spacing w:after="0" w:line="259" w:lineRule="auto"/>
              <w:ind w:left="15" w:firstLine="0"/>
            </w:pPr>
            <w:r>
              <w:rPr>
                <w:b/>
              </w:rPr>
              <w:t>№</w:t>
            </w:r>
          </w:p>
        </w:tc>
        <w:tc>
          <w:tcPr>
            <w:tcW w:w="3402" w:type="dxa"/>
            <w:tcBorders>
              <w:top w:val="single" w:sz="7" w:space="0" w:color="000000"/>
              <w:left w:val="single" w:sz="7" w:space="0" w:color="000000"/>
              <w:bottom w:val="single" w:sz="7" w:space="0" w:color="000000"/>
              <w:right w:val="single" w:sz="7" w:space="0" w:color="000000"/>
            </w:tcBorders>
            <w:vAlign w:val="center"/>
          </w:tcPr>
          <w:p w14:paraId="40E30248" w14:textId="77777777" w:rsidR="006233EE" w:rsidRDefault="00F9404F">
            <w:pPr>
              <w:spacing w:after="0" w:line="259" w:lineRule="auto"/>
              <w:ind w:left="0" w:firstLine="0"/>
              <w:jc w:val="center"/>
            </w:pPr>
            <w:r>
              <w:rPr>
                <w:b/>
              </w:rPr>
              <w:t>Наименование</w:t>
            </w:r>
          </w:p>
        </w:tc>
        <w:tc>
          <w:tcPr>
            <w:tcW w:w="454" w:type="dxa"/>
            <w:tcBorders>
              <w:top w:val="single" w:sz="7" w:space="0" w:color="000000"/>
              <w:left w:val="single" w:sz="7" w:space="0" w:color="000000"/>
              <w:bottom w:val="single" w:sz="7" w:space="0" w:color="000000"/>
              <w:right w:val="single" w:sz="7" w:space="0" w:color="000000"/>
            </w:tcBorders>
            <w:vAlign w:val="center"/>
          </w:tcPr>
          <w:p w14:paraId="5FDB58C0" w14:textId="77777777" w:rsidR="006233EE" w:rsidRDefault="00F9404F">
            <w:pPr>
              <w:spacing w:after="0" w:line="259" w:lineRule="auto"/>
              <w:ind w:left="34" w:firstLine="0"/>
              <w:jc w:val="left"/>
            </w:pPr>
            <w:r>
              <w:rPr>
                <w:b/>
              </w:rPr>
              <w:t>Ед.</w:t>
            </w:r>
          </w:p>
        </w:tc>
        <w:tc>
          <w:tcPr>
            <w:tcW w:w="567" w:type="dxa"/>
            <w:tcBorders>
              <w:top w:val="single" w:sz="7" w:space="0" w:color="000000"/>
              <w:left w:val="single" w:sz="7" w:space="0" w:color="000000"/>
              <w:bottom w:val="single" w:sz="7" w:space="0" w:color="000000"/>
              <w:right w:val="single" w:sz="7" w:space="0" w:color="000000"/>
            </w:tcBorders>
          </w:tcPr>
          <w:p w14:paraId="7CE89A5C" w14:textId="77777777" w:rsidR="006233EE" w:rsidRDefault="00F9404F">
            <w:pPr>
              <w:spacing w:after="0" w:line="259" w:lineRule="auto"/>
              <w:ind w:left="125" w:hanging="122"/>
              <w:jc w:val="left"/>
            </w:pPr>
            <w:proofErr w:type="spellStart"/>
            <w:r>
              <w:rPr>
                <w:b/>
              </w:rPr>
              <w:t>Колво</w:t>
            </w:r>
            <w:proofErr w:type="spellEnd"/>
          </w:p>
        </w:tc>
        <w:tc>
          <w:tcPr>
            <w:tcW w:w="907" w:type="dxa"/>
            <w:tcBorders>
              <w:top w:val="single" w:sz="7" w:space="0" w:color="000000"/>
              <w:left w:val="single" w:sz="7" w:space="0" w:color="000000"/>
              <w:bottom w:val="single" w:sz="7" w:space="0" w:color="000000"/>
              <w:right w:val="single" w:sz="7" w:space="0" w:color="000000"/>
            </w:tcBorders>
            <w:vAlign w:val="center"/>
          </w:tcPr>
          <w:p w14:paraId="0276A8BF" w14:textId="77777777" w:rsidR="006233EE" w:rsidRDefault="00F9404F">
            <w:pPr>
              <w:spacing w:after="0" w:line="259" w:lineRule="auto"/>
              <w:ind w:left="0" w:firstLine="0"/>
              <w:jc w:val="center"/>
            </w:pPr>
            <w:r>
              <w:rPr>
                <w:b/>
              </w:rPr>
              <w:t>Цена</w:t>
            </w:r>
          </w:p>
        </w:tc>
        <w:tc>
          <w:tcPr>
            <w:tcW w:w="1247" w:type="dxa"/>
            <w:tcBorders>
              <w:top w:val="single" w:sz="7" w:space="0" w:color="000000"/>
              <w:left w:val="single" w:sz="7" w:space="0" w:color="000000"/>
              <w:bottom w:val="single" w:sz="7" w:space="0" w:color="000000"/>
              <w:right w:val="single" w:sz="7" w:space="0" w:color="000000"/>
            </w:tcBorders>
          </w:tcPr>
          <w:p w14:paraId="1D345B77" w14:textId="77777777" w:rsidR="006233EE" w:rsidRDefault="00F9404F">
            <w:pPr>
              <w:spacing w:after="0" w:line="259" w:lineRule="auto"/>
              <w:ind w:left="0" w:firstLine="0"/>
              <w:jc w:val="center"/>
            </w:pPr>
            <w:r>
              <w:rPr>
                <w:b/>
              </w:rPr>
              <w:t>Стоимость без налога</w:t>
            </w:r>
          </w:p>
        </w:tc>
        <w:tc>
          <w:tcPr>
            <w:tcW w:w="1191" w:type="dxa"/>
            <w:tcBorders>
              <w:top w:val="single" w:sz="7" w:space="0" w:color="000000"/>
              <w:left w:val="single" w:sz="7" w:space="0" w:color="000000"/>
              <w:bottom w:val="single" w:sz="7" w:space="0" w:color="000000"/>
              <w:right w:val="single" w:sz="7" w:space="0" w:color="000000"/>
            </w:tcBorders>
          </w:tcPr>
          <w:p w14:paraId="7CA5A0EC" w14:textId="77777777" w:rsidR="006233EE" w:rsidRDefault="00F9404F">
            <w:pPr>
              <w:spacing w:after="0" w:line="259" w:lineRule="auto"/>
              <w:ind w:left="0" w:firstLine="0"/>
              <w:jc w:val="center"/>
            </w:pPr>
            <w:r>
              <w:rPr>
                <w:b/>
              </w:rPr>
              <w:t>Налоговая ставка</w:t>
            </w:r>
          </w:p>
        </w:tc>
        <w:tc>
          <w:tcPr>
            <w:tcW w:w="850" w:type="dxa"/>
            <w:tcBorders>
              <w:top w:val="single" w:sz="7" w:space="0" w:color="000000"/>
              <w:left w:val="single" w:sz="7" w:space="0" w:color="000000"/>
              <w:bottom w:val="single" w:sz="7" w:space="0" w:color="000000"/>
              <w:right w:val="single" w:sz="7" w:space="0" w:color="000000"/>
            </w:tcBorders>
          </w:tcPr>
          <w:p w14:paraId="791B7385" w14:textId="77777777" w:rsidR="006233EE" w:rsidRDefault="00F9404F">
            <w:pPr>
              <w:spacing w:after="0" w:line="259" w:lineRule="auto"/>
              <w:ind w:left="0" w:firstLine="0"/>
              <w:jc w:val="center"/>
            </w:pPr>
            <w:r>
              <w:rPr>
                <w:b/>
              </w:rPr>
              <w:t>Сумма налога</w:t>
            </w:r>
          </w:p>
        </w:tc>
        <w:tc>
          <w:tcPr>
            <w:tcW w:w="1247" w:type="dxa"/>
            <w:tcBorders>
              <w:top w:val="single" w:sz="7" w:space="0" w:color="000000"/>
              <w:left w:val="single" w:sz="7" w:space="0" w:color="000000"/>
              <w:bottom w:val="single" w:sz="7" w:space="0" w:color="000000"/>
              <w:right w:val="single" w:sz="7" w:space="0" w:color="000000"/>
            </w:tcBorders>
          </w:tcPr>
          <w:p w14:paraId="2D2BA3D6" w14:textId="77777777" w:rsidR="006233EE" w:rsidRDefault="00F9404F">
            <w:pPr>
              <w:spacing w:after="0" w:line="259" w:lineRule="auto"/>
              <w:ind w:left="78" w:right="78" w:firstLine="0"/>
              <w:jc w:val="center"/>
            </w:pPr>
            <w:r>
              <w:rPr>
                <w:b/>
              </w:rPr>
              <w:t>Стоимость с налогом</w:t>
            </w:r>
          </w:p>
        </w:tc>
      </w:tr>
      <w:tr w:rsidR="006233EE" w14:paraId="6A58F4C2" w14:textId="77777777">
        <w:trPr>
          <w:trHeight w:val="1034"/>
        </w:trPr>
        <w:tc>
          <w:tcPr>
            <w:tcW w:w="340" w:type="dxa"/>
            <w:tcBorders>
              <w:top w:val="single" w:sz="7" w:space="0" w:color="000000"/>
              <w:left w:val="single" w:sz="7" w:space="0" w:color="000000"/>
              <w:bottom w:val="single" w:sz="7" w:space="0" w:color="000000"/>
              <w:right w:val="single" w:sz="7" w:space="0" w:color="000000"/>
            </w:tcBorders>
            <w:vAlign w:val="center"/>
          </w:tcPr>
          <w:p w14:paraId="707D84F9" w14:textId="77777777" w:rsidR="006233EE" w:rsidRDefault="00F9404F">
            <w:pPr>
              <w:spacing w:after="0" w:line="259" w:lineRule="auto"/>
              <w:ind w:left="65" w:firstLine="0"/>
              <w:jc w:val="left"/>
            </w:pPr>
            <w:r>
              <w:rPr>
                <w:sz w:val="16"/>
              </w:rPr>
              <w:t>1</w:t>
            </w:r>
          </w:p>
        </w:tc>
        <w:tc>
          <w:tcPr>
            <w:tcW w:w="3402" w:type="dxa"/>
            <w:tcBorders>
              <w:top w:val="single" w:sz="7" w:space="0" w:color="000000"/>
              <w:left w:val="single" w:sz="7" w:space="0" w:color="000000"/>
              <w:bottom w:val="single" w:sz="7" w:space="0" w:color="000000"/>
              <w:right w:val="single" w:sz="7" w:space="0" w:color="000000"/>
            </w:tcBorders>
          </w:tcPr>
          <w:p w14:paraId="1A632963" w14:textId="77777777" w:rsidR="006233EE" w:rsidRDefault="00F9404F">
            <w:pPr>
              <w:spacing w:after="0" w:line="259" w:lineRule="auto"/>
              <w:ind w:left="0" w:firstLine="0"/>
              <w:jc w:val="left"/>
            </w:pPr>
            <w:r>
              <w:rPr>
                <w:sz w:val="16"/>
              </w:rPr>
              <w:t>Право использования программы для ЭВМ</w:t>
            </w:r>
          </w:p>
          <w:p w14:paraId="69378837" w14:textId="77777777" w:rsidR="006233EE" w:rsidRDefault="00F9404F">
            <w:pPr>
              <w:spacing w:after="0" w:line="249" w:lineRule="auto"/>
              <w:ind w:left="0" w:firstLine="0"/>
              <w:jc w:val="left"/>
            </w:pPr>
            <w:r>
              <w:rPr>
                <w:sz w:val="16"/>
              </w:rPr>
              <w:t>"</w:t>
            </w:r>
            <w:proofErr w:type="spellStart"/>
            <w:r>
              <w:rPr>
                <w:sz w:val="16"/>
              </w:rPr>
              <w:t>Контур.Экстерн</w:t>
            </w:r>
            <w:proofErr w:type="spellEnd"/>
            <w:r>
              <w:rPr>
                <w:sz w:val="16"/>
              </w:rPr>
              <w:t>" по тарифному плану "Бюджетник плюс" на 1 год, с применением встроенных в сертификат/ключевой контейнер</w:t>
            </w:r>
          </w:p>
          <w:p w14:paraId="12718A3D" w14:textId="77777777" w:rsidR="006233EE" w:rsidRDefault="00F9404F">
            <w:pPr>
              <w:spacing w:after="0" w:line="259" w:lineRule="auto"/>
              <w:ind w:left="0" w:firstLine="0"/>
              <w:jc w:val="left"/>
            </w:pPr>
            <w:r>
              <w:rPr>
                <w:sz w:val="16"/>
              </w:rPr>
              <w:t>СКЗИ "КриптоПро CSP"</w:t>
            </w:r>
          </w:p>
        </w:tc>
        <w:tc>
          <w:tcPr>
            <w:tcW w:w="454" w:type="dxa"/>
            <w:tcBorders>
              <w:top w:val="single" w:sz="7" w:space="0" w:color="000000"/>
              <w:left w:val="single" w:sz="7" w:space="0" w:color="000000"/>
              <w:bottom w:val="single" w:sz="7" w:space="0" w:color="000000"/>
              <w:right w:val="single" w:sz="7" w:space="0" w:color="000000"/>
            </w:tcBorders>
            <w:vAlign w:val="center"/>
          </w:tcPr>
          <w:p w14:paraId="28D0FAFD" w14:textId="77777777" w:rsidR="006233EE" w:rsidRDefault="00F9404F">
            <w:pPr>
              <w:spacing w:after="0" w:line="259" w:lineRule="auto"/>
              <w:ind w:left="51" w:firstLine="0"/>
              <w:jc w:val="left"/>
            </w:pPr>
            <w:r>
              <w:rPr>
                <w:sz w:val="16"/>
              </w:rPr>
              <w:t>шт.</w:t>
            </w:r>
          </w:p>
        </w:tc>
        <w:tc>
          <w:tcPr>
            <w:tcW w:w="567" w:type="dxa"/>
            <w:tcBorders>
              <w:top w:val="single" w:sz="7" w:space="0" w:color="000000"/>
              <w:left w:val="single" w:sz="7" w:space="0" w:color="000000"/>
              <w:bottom w:val="single" w:sz="7" w:space="0" w:color="000000"/>
              <w:right w:val="single" w:sz="7" w:space="0" w:color="000000"/>
            </w:tcBorders>
            <w:vAlign w:val="center"/>
          </w:tcPr>
          <w:p w14:paraId="7439718E" w14:textId="77777777" w:rsidR="006233EE" w:rsidRDefault="00F9404F">
            <w:pPr>
              <w:spacing w:after="0" w:line="259" w:lineRule="auto"/>
              <w:ind w:left="0" w:firstLine="0"/>
              <w:jc w:val="center"/>
            </w:pPr>
            <w:r>
              <w:rPr>
                <w:sz w:val="16"/>
              </w:rPr>
              <w:t>1,00</w:t>
            </w:r>
          </w:p>
        </w:tc>
        <w:tc>
          <w:tcPr>
            <w:tcW w:w="907" w:type="dxa"/>
            <w:tcBorders>
              <w:top w:val="single" w:sz="7" w:space="0" w:color="000000"/>
              <w:left w:val="single" w:sz="7" w:space="0" w:color="000000"/>
              <w:bottom w:val="single" w:sz="7" w:space="0" w:color="000000"/>
              <w:right w:val="single" w:sz="7" w:space="0" w:color="000000"/>
            </w:tcBorders>
            <w:vAlign w:val="center"/>
          </w:tcPr>
          <w:p w14:paraId="5AC656E3" w14:textId="77777777" w:rsidR="006233EE" w:rsidRDefault="00F9404F">
            <w:pPr>
              <w:spacing w:after="0" w:line="259" w:lineRule="auto"/>
              <w:ind w:left="0" w:firstLine="0"/>
              <w:jc w:val="right"/>
            </w:pPr>
            <w:r>
              <w:rPr>
                <w:sz w:val="16"/>
              </w:rPr>
              <w:t>10651,34</w:t>
            </w:r>
          </w:p>
        </w:tc>
        <w:tc>
          <w:tcPr>
            <w:tcW w:w="1247" w:type="dxa"/>
            <w:tcBorders>
              <w:top w:val="single" w:sz="7" w:space="0" w:color="000000"/>
              <w:left w:val="single" w:sz="7" w:space="0" w:color="000000"/>
              <w:bottom w:val="single" w:sz="7" w:space="0" w:color="000000"/>
              <w:right w:val="single" w:sz="7" w:space="0" w:color="000000"/>
            </w:tcBorders>
            <w:vAlign w:val="center"/>
          </w:tcPr>
          <w:p w14:paraId="06001783" w14:textId="77777777" w:rsidR="006233EE" w:rsidRDefault="00F9404F">
            <w:pPr>
              <w:spacing w:after="0" w:line="259" w:lineRule="auto"/>
              <w:ind w:left="0" w:firstLine="0"/>
              <w:jc w:val="right"/>
            </w:pPr>
            <w:r>
              <w:rPr>
                <w:sz w:val="16"/>
              </w:rPr>
              <w:t>10651,34</w:t>
            </w:r>
          </w:p>
        </w:tc>
        <w:tc>
          <w:tcPr>
            <w:tcW w:w="1191" w:type="dxa"/>
            <w:tcBorders>
              <w:top w:val="single" w:sz="7" w:space="0" w:color="000000"/>
              <w:left w:val="single" w:sz="7" w:space="0" w:color="000000"/>
              <w:bottom w:val="single" w:sz="7" w:space="0" w:color="000000"/>
              <w:right w:val="single" w:sz="7" w:space="0" w:color="000000"/>
            </w:tcBorders>
            <w:vAlign w:val="center"/>
          </w:tcPr>
          <w:p w14:paraId="4C92B649" w14:textId="77777777" w:rsidR="006233EE" w:rsidRDefault="00F9404F">
            <w:pPr>
              <w:spacing w:after="0" w:line="259" w:lineRule="auto"/>
              <w:ind w:left="0" w:firstLine="0"/>
              <w:jc w:val="center"/>
            </w:pPr>
            <w:r>
              <w:rPr>
                <w:sz w:val="16"/>
              </w:rPr>
              <w:t>Без НДС</w:t>
            </w:r>
          </w:p>
        </w:tc>
        <w:tc>
          <w:tcPr>
            <w:tcW w:w="850" w:type="dxa"/>
            <w:tcBorders>
              <w:top w:val="single" w:sz="7" w:space="0" w:color="000000"/>
              <w:left w:val="single" w:sz="7" w:space="0" w:color="000000"/>
              <w:bottom w:val="single" w:sz="7" w:space="0" w:color="000000"/>
              <w:right w:val="single" w:sz="7" w:space="0" w:color="000000"/>
            </w:tcBorders>
            <w:vAlign w:val="center"/>
          </w:tcPr>
          <w:p w14:paraId="3367E31D" w14:textId="77777777" w:rsidR="006233EE" w:rsidRDefault="00F9404F">
            <w:pPr>
              <w:spacing w:after="0" w:line="259" w:lineRule="auto"/>
              <w:ind w:left="60" w:firstLine="0"/>
              <w:jc w:val="left"/>
            </w:pPr>
            <w:r>
              <w:rPr>
                <w:sz w:val="16"/>
              </w:rPr>
              <w:t>Без НДС</w:t>
            </w:r>
          </w:p>
        </w:tc>
        <w:tc>
          <w:tcPr>
            <w:tcW w:w="1247" w:type="dxa"/>
            <w:tcBorders>
              <w:top w:val="single" w:sz="7" w:space="0" w:color="000000"/>
              <w:left w:val="single" w:sz="7" w:space="0" w:color="000000"/>
              <w:bottom w:val="single" w:sz="7" w:space="0" w:color="000000"/>
              <w:right w:val="single" w:sz="7" w:space="0" w:color="000000"/>
            </w:tcBorders>
            <w:vAlign w:val="center"/>
          </w:tcPr>
          <w:p w14:paraId="3380AC26" w14:textId="77777777" w:rsidR="006233EE" w:rsidRDefault="00F9404F">
            <w:pPr>
              <w:spacing w:after="0" w:line="259" w:lineRule="auto"/>
              <w:ind w:left="0" w:firstLine="0"/>
              <w:jc w:val="right"/>
            </w:pPr>
            <w:r>
              <w:rPr>
                <w:sz w:val="16"/>
              </w:rPr>
              <w:t>10651,34</w:t>
            </w:r>
          </w:p>
        </w:tc>
      </w:tr>
      <w:tr w:rsidR="006233EE" w14:paraId="2D4BEBFD" w14:textId="77777777">
        <w:trPr>
          <w:trHeight w:val="266"/>
        </w:trPr>
        <w:tc>
          <w:tcPr>
            <w:tcW w:w="340" w:type="dxa"/>
            <w:tcBorders>
              <w:top w:val="single" w:sz="7" w:space="0" w:color="000000"/>
              <w:left w:val="single" w:sz="7" w:space="0" w:color="000000"/>
              <w:bottom w:val="single" w:sz="7" w:space="0" w:color="000000"/>
              <w:right w:val="nil"/>
            </w:tcBorders>
          </w:tcPr>
          <w:p w14:paraId="71B2B733" w14:textId="77777777" w:rsidR="006233EE" w:rsidRDefault="006233EE">
            <w:pPr>
              <w:spacing w:after="160" w:line="259" w:lineRule="auto"/>
              <w:ind w:left="0" w:firstLine="0"/>
              <w:jc w:val="left"/>
            </w:pPr>
          </w:p>
        </w:tc>
        <w:tc>
          <w:tcPr>
            <w:tcW w:w="3402" w:type="dxa"/>
            <w:tcBorders>
              <w:top w:val="single" w:sz="7" w:space="0" w:color="000000"/>
              <w:left w:val="nil"/>
              <w:bottom w:val="single" w:sz="7" w:space="0" w:color="000000"/>
              <w:right w:val="nil"/>
            </w:tcBorders>
          </w:tcPr>
          <w:p w14:paraId="702B21FA" w14:textId="77777777" w:rsidR="006233EE" w:rsidRDefault="006233EE">
            <w:pPr>
              <w:spacing w:after="160" w:line="259" w:lineRule="auto"/>
              <w:ind w:left="0" w:firstLine="0"/>
              <w:jc w:val="left"/>
            </w:pPr>
          </w:p>
        </w:tc>
        <w:tc>
          <w:tcPr>
            <w:tcW w:w="454" w:type="dxa"/>
            <w:tcBorders>
              <w:top w:val="single" w:sz="7" w:space="0" w:color="000000"/>
              <w:left w:val="nil"/>
              <w:bottom w:val="single" w:sz="7" w:space="0" w:color="000000"/>
              <w:right w:val="nil"/>
            </w:tcBorders>
          </w:tcPr>
          <w:p w14:paraId="41C356CD" w14:textId="77777777" w:rsidR="006233EE" w:rsidRDefault="006233EE">
            <w:pPr>
              <w:spacing w:after="160" w:line="259" w:lineRule="auto"/>
              <w:ind w:left="0" w:firstLine="0"/>
              <w:jc w:val="left"/>
            </w:pPr>
          </w:p>
        </w:tc>
        <w:tc>
          <w:tcPr>
            <w:tcW w:w="567" w:type="dxa"/>
            <w:tcBorders>
              <w:top w:val="single" w:sz="7" w:space="0" w:color="000000"/>
              <w:left w:val="nil"/>
              <w:bottom w:val="single" w:sz="7" w:space="0" w:color="000000"/>
              <w:right w:val="nil"/>
            </w:tcBorders>
          </w:tcPr>
          <w:p w14:paraId="7DE5CE5C" w14:textId="77777777" w:rsidR="006233EE" w:rsidRDefault="006233EE">
            <w:pPr>
              <w:spacing w:after="160" w:line="259" w:lineRule="auto"/>
              <w:ind w:left="0" w:firstLine="0"/>
              <w:jc w:val="left"/>
            </w:pPr>
          </w:p>
        </w:tc>
        <w:tc>
          <w:tcPr>
            <w:tcW w:w="907" w:type="dxa"/>
            <w:tcBorders>
              <w:top w:val="single" w:sz="7" w:space="0" w:color="000000"/>
              <w:left w:val="nil"/>
              <w:bottom w:val="single" w:sz="7" w:space="0" w:color="000000"/>
              <w:right w:val="nil"/>
            </w:tcBorders>
          </w:tcPr>
          <w:p w14:paraId="742AA218" w14:textId="77777777" w:rsidR="006233EE" w:rsidRDefault="006233EE">
            <w:pPr>
              <w:spacing w:after="160" w:line="259" w:lineRule="auto"/>
              <w:ind w:left="0" w:firstLine="0"/>
              <w:jc w:val="left"/>
            </w:pPr>
          </w:p>
        </w:tc>
        <w:tc>
          <w:tcPr>
            <w:tcW w:w="1247" w:type="dxa"/>
            <w:tcBorders>
              <w:top w:val="single" w:sz="7" w:space="0" w:color="000000"/>
              <w:left w:val="nil"/>
              <w:bottom w:val="single" w:sz="7" w:space="0" w:color="000000"/>
              <w:right w:val="nil"/>
            </w:tcBorders>
          </w:tcPr>
          <w:p w14:paraId="22996A88" w14:textId="77777777" w:rsidR="006233EE" w:rsidRDefault="006233EE">
            <w:pPr>
              <w:spacing w:after="160" w:line="259" w:lineRule="auto"/>
              <w:ind w:left="0" w:firstLine="0"/>
              <w:jc w:val="left"/>
            </w:pPr>
          </w:p>
        </w:tc>
        <w:tc>
          <w:tcPr>
            <w:tcW w:w="1191" w:type="dxa"/>
            <w:tcBorders>
              <w:top w:val="single" w:sz="7" w:space="0" w:color="000000"/>
              <w:left w:val="nil"/>
              <w:bottom w:val="single" w:sz="7" w:space="0" w:color="000000"/>
              <w:right w:val="single" w:sz="7" w:space="0" w:color="000000"/>
            </w:tcBorders>
          </w:tcPr>
          <w:p w14:paraId="7298A7F6" w14:textId="77777777" w:rsidR="006233EE" w:rsidRDefault="00F9404F">
            <w:pPr>
              <w:spacing w:after="0" w:line="259" w:lineRule="auto"/>
              <w:ind w:left="0" w:firstLine="0"/>
              <w:jc w:val="right"/>
            </w:pPr>
            <w:r>
              <w:rPr>
                <w:b/>
                <w:sz w:val="16"/>
              </w:rPr>
              <w:t>ИТОГО:</w:t>
            </w:r>
          </w:p>
        </w:tc>
        <w:tc>
          <w:tcPr>
            <w:tcW w:w="850" w:type="dxa"/>
            <w:tcBorders>
              <w:top w:val="single" w:sz="7" w:space="0" w:color="000000"/>
              <w:left w:val="single" w:sz="7" w:space="0" w:color="000000"/>
              <w:bottom w:val="single" w:sz="7" w:space="0" w:color="000000"/>
              <w:right w:val="single" w:sz="7" w:space="0" w:color="000000"/>
            </w:tcBorders>
          </w:tcPr>
          <w:p w14:paraId="65709049" w14:textId="77777777" w:rsidR="006233EE" w:rsidRDefault="00F9404F">
            <w:pPr>
              <w:spacing w:after="0" w:line="259" w:lineRule="auto"/>
              <w:ind w:left="89" w:firstLine="0"/>
              <w:jc w:val="left"/>
            </w:pPr>
            <w:r>
              <w:rPr>
                <w:b/>
                <w:sz w:val="16"/>
              </w:rPr>
              <w:t>Без НДС</w:t>
            </w:r>
          </w:p>
        </w:tc>
        <w:tc>
          <w:tcPr>
            <w:tcW w:w="1247" w:type="dxa"/>
            <w:tcBorders>
              <w:top w:val="single" w:sz="7" w:space="0" w:color="000000"/>
              <w:left w:val="single" w:sz="7" w:space="0" w:color="000000"/>
              <w:bottom w:val="single" w:sz="7" w:space="0" w:color="000000"/>
              <w:right w:val="single" w:sz="7" w:space="0" w:color="000000"/>
            </w:tcBorders>
          </w:tcPr>
          <w:p w14:paraId="2A5C2D8B" w14:textId="77777777" w:rsidR="006233EE" w:rsidRDefault="00F9404F">
            <w:pPr>
              <w:spacing w:after="0" w:line="259" w:lineRule="auto"/>
              <w:ind w:left="0" w:firstLine="0"/>
              <w:jc w:val="right"/>
            </w:pPr>
            <w:r>
              <w:rPr>
                <w:b/>
                <w:sz w:val="16"/>
              </w:rPr>
              <w:t>10651,34</w:t>
            </w:r>
          </w:p>
        </w:tc>
      </w:tr>
    </w:tbl>
    <w:p w14:paraId="54A90F1E" w14:textId="77777777" w:rsidR="006233EE" w:rsidRDefault="00F9404F">
      <w:pPr>
        <w:spacing w:after="4"/>
        <w:ind w:left="-5" w:right="145"/>
        <w:jc w:val="left"/>
      </w:pPr>
      <w:r>
        <w:rPr>
          <w:sz w:val="17"/>
        </w:rPr>
        <w:t>1.2. Оказание услуг/выполнение работ/передача ТМЦ</w:t>
      </w:r>
    </w:p>
    <w:tbl>
      <w:tblPr>
        <w:tblStyle w:val="TableGrid"/>
        <w:tblW w:w="10205" w:type="dxa"/>
        <w:tblInd w:w="0" w:type="dxa"/>
        <w:tblCellMar>
          <w:top w:w="60" w:type="dxa"/>
          <w:left w:w="65" w:type="dxa"/>
          <w:right w:w="65" w:type="dxa"/>
        </w:tblCellMar>
        <w:tblLook w:val="04A0" w:firstRow="1" w:lastRow="0" w:firstColumn="1" w:lastColumn="0" w:noHBand="0" w:noVBand="1"/>
      </w:tblPr>
      <w:tblGrid>
        <w:gridCol w:w="341"/>
        <w:gridCol w:w="3351"/>
        <w:gridCol w:w="453"/>
        <w:gridCol w:w="642"/>
        <w:gridCol w:w="900"/>
        <w:gridCol w:w="1241"/>
        <w:gridCol w:w="1186"/>
        <w:gridCol w:w="846"/>
        <w:gridCol w:w="1245"/>
      </w:tblGrid>
      <w:tr w:rsidR="006233EE" w14:paraId="2B96210E" w14:textId="77777777">
        <w:trPr>
          <w:trHeight w:val="506"/>
        </w:trPr>
        <w:tc>
          <w:tcPr>
            <w:tcW w:w="340" w:type="dxa"/>
            <w:tcBorders>
              <w:top w:val="single" w:sz="7" w:space="0" w:color="000000"/>
              <w:left w:val="single" w:sz="7" w:space="0" w:color="000000"/>
              <w:bottom w:val="single" w:sz="7" w:space="0" w:color="000000"/>
              <w:right w:val="single" w:sz="7" w:space="0" w:color="000000"/>
            </w:tcBorders>
            <w:vAlign w:val="center"/>
          </w:tcPr>
          <w:p w14:paraId="74B5D34D" w14:textId="77777777" w:rsidR="006233EE" w:rsidRDefault="00F9404F">
            <w:pPr>
              <w:spacing w:after="0" w:line="259" w:lineRule="auto"/>
              <w:ind w:left="15" w:firstLine="0"/>
            </w:pPr>
            <w:r>
              <w:rPr>
                <w:b/>
              </w:rPr>
              <w:t>№</w:t>
            </w:r>
          </w:p>
        </w:tc>
        <w:tc>
          <w:tcPr>
            <w:tcW w:w="3402" w:type="dxa"/>
            <w:tcBorders>
              <w:top w:val="single" w:sz="7" w:space="0" w:color="000000"/>
              <w:left w:val="single" w:sz="7" w:space="0" w:color="000000"/>
              <w:bottom w:val="single" w:sz="7" w:space="0" w:color="000000"/>
              <w:right w:val="single" w:sz="7" w:space="0" w:color="000000"/>
            </w:tcBorders>
            <w:vAlign w:val="center"/>
          </w:tcPr>
          <w:p w14:paraId="7E783644" w14:textId="77777777" w:rsidR="006233EE" w:rsidRDefault="00F9404F">
            <w:pPr>
              <w:spacing w:after="0" w:line="259" w:lineRule="auto"/>
              <w:ind w:left="0" w:firstLine="0"/>
              <w:jc w:val="center"/>
            </w:pPr>
            <w:r>
              <w:rPr>
                <w:b/>
              </w:rPr>
              <w:t>Наименование</w:t>
            </w:r>
          </w:p>
        </w:tc>
        <w:tc>
          <w:tcPr>
            <w:tcW w:w="454" w:type="dxa"/>
            <w:tcBorders>
              <w:top w:val="single" w:sz="7" w:space="0" w:color="000000"/>
              <w:left w:val="single" w:sz="7" w:space="0" w:color="000000"/>
              <w:bottom w:val="single" w:sz="7" w:space="0" w:color="000000"/>
              <w:right w:val="single" w:sz="7" w:space="0" w:color="000000"/>
            </w:tcBorders>
            <w:vAlign w:val="center"/>
          </w:tcPr>
          <w:p w14:paraId="64C6D44C" w14:textId="77777777" w:rsidR="006233EE" w:rsidRDefault="00F9404F">
            <w:pPr>
              <w:spacing w:after="0" w:line="259" w:lineRule="auto"/>
              <w:ind w:left="34" w:firstLine="0"/>
              <w:jc w:val="left"/>
            </w:pPr>
            <w:r>
              <w:rPr>
                <w:b/>
              </w:rPr>
              <w:t>Ед.</w:t>
            </w:r>
          </w:p>
        </w:tc>
        <w:tc>
          <w:tcPr>
            <w:tcW w:w="567" w:type="dxa"/>
            <w:tcBorders>
              <w:top w:val="single" w:sz="7" w:space="0" w:color="000000"/>
              <w:left w:val="single" w:sz="7" w:space="0" w:color="000000"/>
              <w:bottom w:val="single" w:sz="7" w:space="0" w:color="000000"/>
              <w:right w:val="single" w:sz="7" w:space="0" w:color="000000"/>
            </w:tcBorders>
          </w:tcPr>
          <w:p w14:paraId="3ACB62B8" w14:textId="77777777" w:rsidR="006233EE" w:rsidRDefault="00F9404F">
            <w:pPr>
              <w:spacing w:after="0" w:line="259" w:lineRule="auto"/>
              <w:ind w:left="125" w:hanging="122"/>
              <w:jc w:val="left"/>
            </w:pPr>
            <w:proofErr w:type="spellStart"/>
            <w:r>
              <w:rPr>
                <w:b/>
              </w:rPr>
              <w:t>Колво</w:t>
            </w:r>
            <w:proofErr w:type="spellEnd"/>
          </w:p>
        </w:tc>
        <w:tc>
          <w:tcPr>
            <w:tcW w:w="907" w:type="dxa"/>
            <w:tcBorders>
              <w:top w:val="single" w:sz="7" w:space="0" w:color="000000"/>
              <w:left w:val="single" w:sz="7" w:space="0" w:color="000000"/>
              <w:bottom w:val="single" w:sz="7" w:space="0" w:color="000000"/>
              <w:right w:val="single" w:sz="7" w:space="0" w:color="000000"/>
            </w:tcBorders>
            <w:vAlign w:val="center"/>
          </w:tcPr>
          <w:p w14:paraId="2796F108" w14:textId="77777777" w:rsidR="006233EE" w:rsidRDefault="00F9404F">
            <w:pPr>
              <w:spacing w:after="0" w:line="259" w:lineRule="auto"/>
              <w:ind w:left="0" w:firstLine="0"/>
              <w:jc w:val="center"/>
            </w:pPr>
            <w:r>
              <w:rPr>
                <w:b/>
              </w:rPr>
              <w:t>Цена</w:t>
            </w:r>
          </w:p>
        </w:tc>
        <w:tc>
          <w:tcPr>
            <w:tcW w:w="1247" w:type="dxa"/>
            <w:tcBorders>
              <w:top w:val="single" w:sz="7" w:space="0" w:color="000000"/>
              <w:left w:val="single" w:sz="7" w:space="0" w:color="000000"/>
              <w:bottom w:val="single" w:sz="7" w:space="0" w:color="000000"/>
              <w:right w:val="single" w:sz="7" w:space="0" w:color="000000"/>
            </w:tcBorders>
          </w:tcPr>
          <w:p w14:paraId="64A97E9F" w14:textId="77777777" w:rsidR="006233EE" w:rsidRDefault="00F9404F">
            <w:pPr>
              <w:spacing w:after="0" w:line="259" w:lineRule="auto"/>
              <w:ind w:left="0" w:firstLine="0"/>
              <w:jc w:val="center"/>
            </w:pPr>
            <w:r>
              <w:rPr>
                <w:b/>
              </w:rPr>
              <w:t>Стоимость без налога</w:t>
            </w:r>
          </w:p>
        </w:tc>
        <w:tc>
          <w:tcPr>
            <w:tcW w:w="1191" w:type="dxa"/>
            <w:tcBorders>
              <w:top w:val="single" w:sz="7" w:space="0" w:color="000000"/>
              <w:left w:val="single" w:sz="7" w:space="0" w:color="000000"/>
              <w:bottom w:val="single" w:sz="7" w:space="0" w:color="000000"/>
              <w:right w:val="single" w:sz="7" w:space="0" w:color="000000"/>
            </w:tcBorders>
          </w:tcPr>
          <w:p w14:paraId="556B74E0" w14:textId="77777777" w:rsidR="006233EE" w:rsidRDefault="00F9404F">
            <w:pPr>
              <w:spacing w:after="0" w:line="259" w:lineRule="auto"/>
              <w:ind w:left="0" w:firstLine="0"/>
              <w:jc w:val="center"/>
            </w:pPr>
            <w:r>
              <w:rPr>
                <w:b/>
              </w:rPr>
              <w:t>Налоговая ставка</w:t>
            </w:r>
          </w:p>
        </w:tc>
        <w:tc>
          <w:tcPr>
            <w:tcW w:w="850" w:type="dxa"/>
            <w:tcBorders>
              <w:top w:val="single" w:sz="7" w:space="0" w:color="000000"/>
              <w:left w:val="single" w:sz="7" w:space="0" w:color="000000"/>
              <w:bottom w:val="single" w:sz="7" w:space="0" w:color="000000"/>
              <w:right w:val="single" w:sz="7" w:space="0" w:color="000000"/>
            </w:tcBorders>
          </w:tcPr>
          <w:p w14:paraId="166F8A6C" w14:textId="77777777" w:rsidR="006233EE" w:rsidRDefault="00F9404F">
            <w:pPr>
              <w:spacing w:after="0" w:line="259" w:lineRule="auto"/>
              <w:ind w:left="0" w:firstLine="0"/>
              <w:jc w:val="center"/>
            </w:pPr>
            <w:r>
              <w:rPr>
                <w:b/>
              </w:rPr>
              <w:t>Сумма налога</w:t>
            </w:r>
          </w:p>
        </w:tc>
        <w:tc>
          <w:tcPr>
            <w:tcW w:w="1247" w:type="dxa"/>
            <w:tcBorders>
              <w:top w:val="single" w:sz="7" w:space="0" w:color="000000"/>
              <w:left w:val="single" w:sz="7" w:space="0" w:color="000000"/>
              <w:bottom w:val="single" w:sz="7" w:space="0" w:color="000000"/>
              <w:right w:val="single" w:sz="7" w:space="0" w:color="000000"/>
            </w:tcBorders>
          </w:tcPr>
          <w:p w14:paraId="501E0AEE" w14:textId="77777777" w:rsidR="006233EE" w:rsidRDefault="00F9404F">
            <w:pPr>
              <w:spacing w:after="0" w:line="259" w:lineRule="auto"/>
              <w:ind w:left="78" w:right="78" w:firstLine="0"/>
              <w:jc w:val="center"/>
            </w:pPr>
            <w:r>
              <w:rPr>
                <w:b/>
              </w:rPr>
              <w:t>Стоимость с налогом</w:t>
            </w:r>
          </w:p>
        </w:tc>
      </w:tr>
      <w:tr w:rsidR="006233EE" w14:paraId="5441C0FD" w14:textId="77777777">
        <w:trPr>
          <w:trHeight w:val="1034"/>
        </w:trPr>
        <w:tc>
          <w:tcPr>
            <w:tcW w:w="340" w:type="dxa"/>
            <w:tcBorders>
              <w:top w:val="single" w:sz="7" w:space="0" w:color="000000"/>
              <w:left w:val="single" w:sz="7" w:space="0" w:color="000000"/>
              <w:bottom w:val="single" w:sz="7" w:space="0" w:color="000000"/>
              <w:right w:val="single" w:sz="7" w:space="0" w:color="000000"/>
            </w:tcBorders>
            <w:vAlign w:val="center"/>
          </w:tcPr>
          <w:p w14:paraId="397EF2B3" w14:textId="77777777" w:rsidR="006233EE" w:rsidRDefault="00F9404F">
            <w:pPr>
              <w:spacing w:after="0" w:line="259" w:lineRule="auto"/>
              <w:ind w:left="65" w:firstLine="0"/>
              <w:jc w:val="left"/>
            </w:pPr>
            <w:r>
              <w:rPr>
                <w:sz w:val="16"/>
              </w:rPr>
              <w:t>1</w:t>
            </w:r>
          </w:p>
        </w:tc>
        <w:tc>
          <w:tcPr>
            <w:tcW w:w="3402" w:type="dxa"/>
            <w:tcBorders>
              <w:top w:val="single" w:sz="7" w:space="0" w:color="000000"/>
              <w:left w:val="single" w:sz="7" w:space="0" w:color="000000"/>
              <w:bottom w:val="single" w:sz="7" w:space="0" w:color="000000"/>
              <w:right w:val="single" w:sz="7" w:space="0" w:color="000000"/>
            </w:tcBorders>
          </w:tcPr>
          <w:p w14:paraId="563183FC" w14:textId="77777777" w:rsidR="006233EE" w:rsidRDefault="00F9404F">
            <w:pPr>
              <w:spacing w:after="0" w:line="259" w:lineRule="auto"/>
              <w:ind w:left="0" w:right="55" w:firstLine="0"/>
              <w:jc w:val="left"/>
            </w:pPr>
            <w:r>
              <w:rPr>
                <w:sz w:val="16"/>
              </w:rPr>
              <w:t>Услуги по сопровождению программы для ЭВМ "</w:t>
            </w:r>
            <w:proofErr w:type="spellStart"/>
            <w:r>
              <w:rPr>
                <w:sz w:val="16"/>
              </w:rPr>
              <w:t>Контур.Экстерн</w:t>
            </w:r>
            <w:proofErr w:type="spellEnd"/>
            <w:r>
              <w:rPr>
                <w:sz w:val="16"/>
              </w:rPr>
              <w:t>" (техническая поддержка в виде абонентского обслуживания) по тарифному плану "Бюджетник плюс" на 1 год</w:t>
            </w:r>
          </w:p>
        </w:tc>
        <w:tc>
          <w:tcPr>
            <w:tcW w:w="454" w:type="dxa"/>
            <w:tcBorders>
              <w:top w:val="single" w:sz="7" w:space="0" w:color="000000"/>
              <w:left w:val="single" w:sz="7" w:space="0" w:color="000000"/>
              <w:bottom w:val="single" w:sz="7" w:space="0" w:color="000000"/>
              <w:right w:val="single" w:sz="7" w:space="0" w:color="000000"/>
            </w:tcBorders>
            <w:vAlign w:val="center"/>
          </w:tcPr>
          <w:p w14:paraId="44A134E9" w14:textId="77777777" w:rsidR="006233EE" w:rsidRDefault="00F9404F">
            <w:pPr>
              <w:spacing w:after="0" w:line="259" w:lineRule="auto"/>
              <w:ind w:left="51" w:firstLine="0"/>
              <w:jc w:val="left"/>
            </w:pPr>
            <w:r>
              <w:rPr>
                <w:sz w:val="16"/>
              </w:rPr>
              <w:t>шт.</w:t>
            </w:r>
          </w:p>
        </w:tc>
        <w:tc>
          <w:tcPr>
            <w:tcW w:w="567" w:type="dxa"/>
            <w:tcBorders>
              <w:top w:val="single" w:sz="7" w:space="0" w:color="000000"/>
              <w:left w:val="single" w:sz="7" w:space="0" w:color="000000"/>
              <w:bottom w:val="single" w:sz="7" w:space="0" w:color="000000"/>
              <w:right w:val="single" w:sz="7" w:space="0" w:color="000000"/>
            </w:tcBorders>
            <w:vAlign w:val="center"/>
          </w:tcPr>
          <w:p w14:paraId="7777AABA" w14:textId="77777777" w:rsidR="006233EE" w:rsidRDefault="00F9404F">
            <w:pPr>
              <w:spacing w:after="0" w:line="259" w:lineRule="auto"/>
              <w:ind w:left="0" w:firstLine="0"/>
              <w:jc w:val="center"/>
            </w:pPr>
            <w:r>
              <w:rPr>
                <w:sz w:val="16"/>
              </w:rPr>
              <w:t>1,00</w:t>
            </w:r>
          </w:p>
        </w:tc>
        <w:tc>
          <w:tcPr>
            <w:tcW w:w="907" w:type="dxa"/>
            <w:tcBorders>
              <w:top w:val="single" w:sz="7" w:space="0" w:color="000000"/>
              <w:left w:val="single" w:sz="7" w:space="0" w:color="000000"/>
              <w:bottom w:val="single" w:sz="7" w:space="0" w:color="000000"/>
              <w:right w:val="single" w:sz="7" w:space="0" w:color="000000"/>
            </w:tcBorders>
            <w:vAlign w:val="center"/>
          </w:tcPr>
          <w:p w14:paraId="44DDAAD7" w14:textId="77777777" w:rsidR="006233EE" w:rsidRDefault="00F9404F">
            <w:pPr>
              <w:spacing w:after="0" w:line="259" w:lineRule="auto"/>
              <w:ind w:left="0" w:firstLine="0"/>
              <w:jc w:val="right"/>
            </w:pPr>
            <w:r>
              <w:rPr>
                <w:sz w:val="16"/>
              </w:rPr>
              <w:t>2662,84</w:t>
            </w:r>
          </w:p>
        </w:tc>
        <w:tc>
          <w:tcPr>
            <w:tcW w:w="1247" w:type="dxa"/>
            <w:tcBorders>
              <w:top w:val="single" w:sz="7" w:space="0" w:color="000000"/>
              <w:left w:val="single" w:sz="7" w:space="0" w:color="000000"/>
              <w:bottom w:val="single" w:sz="7" w:space="0" w:color="000000"/>
              <w:right w:val="single" w:sz="7" w:space="0" w:color="000000"/>
            </w:tcBorders>
            <w:vAlign w:val="center"/>
          </w:tcPr>
          <w:p w14:paraId="06EFCAF5" w14:textId="77777777" w:rsidR="006233EE" w:rsidRDefault="00F9404F">
            <w:pPr>
              <w:spacing w:after="0" w:line="259" w:lineRule="auto"/>
              <w:ind w:left="0" w:firstLine="0"/>
              <w:jc w:val="right"/>
            </w:pPr>
            <w:r>
              <w:rPr>
                <w:sz w:val="16"/>
              </w:rPr>
              <w:t>2662,84</w:t>
            </w:r>
          </w:p>
        </w:tc>
        <w:tc>
          <w:tcPr>
            <w:tcW w:w="1191" w:type="dxa"/>
            <w:tcBorders>
              <w:top w:val="single" w:sz="7" w:space="0" w:color="000000"/>
              <w:left w:val="single" w:sz="7" w:space="0" w:color="000000"/>
              <w:bottom w:val="single" w:sz="7" w:space="0" w:color="000000"/>
              <w:right w:val="single" w:sz="7" w:space="0" w:color="000000"/>
            </w:tcBorders>
            <w:vAlign w:val="center"/>
          </w:tcPr>
          <w:p w14:paraId="3849CC1B" w14:textId="77777777" w:rsidR="006233EE" w:rsidRDefault="00F9404F">
            <w:pPr>
              <w:spacing w:after="0" w:line="259" w:lineRule="auto"/>
              <w:ind w:left="0" w:firstLine="0"/>
              <w:jc w:val="center"/>
            </w:pPr>
            <w:r>
              <w:rPr>
                <w:sz w:val="16"/>
              </w:rPr>
              <w:t>22</w:t>
            </w:r>
          </w:p>
        </w:tc>
        <w:tc>
          <w:tcPr>
            <w:tcW w:w="850" w:type="dxa"/>
            <w:tcBorders>
              <w:top w:val="single" w:sz="7" w:space="0" w:color="000000"/>
              <w:left w:val="single" w:sz="7" w:space="0" w:color="000000"/>
              <w:bottom w:val="single" w:sz="7" w:space="0" w:color="000000"/>
              <w:right w:val="single" w:sz="7" w:space="0" w:color="000000"/>
            </w:tcBorders>
            <w:vAlign w:val="center"/>
          </w:tcPr>
          <w:p w14:paraId="0227FD02" w14:textId="77777777" w:rsidR="006233EE" w:rsidRDefault="00F9404F">
            <w:pPr>
              <w:spacing w:after="0" w:line="259" w:lineRule="auto"/>
              <w:ind w:left="0" w:firstLine="0"/>
              <w:jc w:val="center"/>
            </w:pPr>
            <w:r>
              <w:rPr>
                <w:sz w:val="16"/>
              </w:rPr>
              <w:t>585,82</w:t>
            </w:r>
          </w:p>
        </w:tc>
        <w:tc>
          <w:tcPr>
            <w:tcW w:w="1247" w:type="dxa"/>
            <w:tcBorders>
              <w:top w:val="single" w:sz="7" w:space="0" w:color="000000"/>
              <w:left w:val="single" w:sz="7" w:space="0" w:color="000000"/>
              <w:bottom w:val="single" w:sz="7" w:space="0" w:color="000000"/>
              <w:right w:val="single" w:sz="7" w:space="0" w:color="000000"/>
            </w:tcBorders>
            <w:vAlign w:val="center"/>
          </w:tcPr>
          <w:p w14:paraId="5321D6FE" w14:textId="77777777" w:rsidR="006233EE" w:rsidRDefault="00F9404F">
            <w:pPr>
              <w:spacing w:after="0" w:line="259" w:lineRule="auto"/>
              <w:ind w:left="0" w:firstLine="0"/>
              <w:jc w:val="right"/>
            </w:pPr>
            <w:r>
              <w:rPr>
                <w:sz w:val="16"/>
              </w:rPr>
              <w:t>3248,66</w:t>
            </w:r>
          </w:p>
        </w:tc>
      </w:tr>
      <w:tr w:rsidR="006233EE" w14:paraId="1C9F29E1" w14:textId="77777777">
        <w:trPr>
          <w:trHeight w:val="266"/>
        </w:trPr>
        <w:tc>
          <w:tcPr>
            <w:tcW w:w="340" w:type="dxa"/>
            <w:tcBorders>
              <w:top w:val="single" w:sz="7" w:space="0" w:color="000000"/>
              <w:left w:val="single" w:sz="7" w:space="0" w:color="000000"/>
              <w:bottom w:val="single" w:sz="7" w:space="0" w:color="000000"/>
              <w:right w:val="nil"/>
            </w:tcBorders>
          </w:tcPr>
          <w:p w14:paraId="79959E45" w14:textId="77777777" w:rsidR="006233EE" w:rsidRDefault="006233EE">
            <w:pPr>
              <w:spacing w:after="160" w:line="259" w:lineRule="auto"/>
              <w:ind w:left="0" w:firstLine="0"/>
              <w:jc w:val="left"/>
            </w:pPr>
          </w:p>
        </w:tc>
        <w:tc>
          <w:tcPr>
            <w:tcW w:w="3402" w:type="dxa"/>
            <w:tcBorders>
              <w:top w:val="single" w:sz="7" w:space="0" w:color="000000"/>
              <w:left w:val="nil"/>
              <w:bottom w:val="single" w:sz="7" w:space="0" w:color="000000"/>
              <w:right w:val="nil"/>
            </w:tcBorders>
          </w:tcPr>
          <w:p w14:paraId="7BE5C0A3" w14:textId="77777777" w:rsidR="006233EE" w:rsidRDefault="006233EE">
            <w:pPr>
              <w:spacing w:after="160" w:line="259" w:lineRule="auto"/>
              <w:ind w:left="0" w:firstLine="0"/>
              <w:jc w:val="left"/>
            </w:pPr>
          </w:p>
        </w:tc>
        <w:tc>
          <w:tcPr>
            <w:tcW w:w="454" w:type="dxa"/>
            <w:tcBorders>
              <w:top w:val="single" w:sz="7" w:space="0" w:color="000000"/>
              <w:left w:val="nil"/>
              <w:bottom w:val="single" w:sz="7" w:space="0" w:color="000000"/>
              <w:right w:val="nil"/>
            </w:tcBorders>
          </w:tcPr>
          <w:p w14:paraId="381C2BEB" w14:textId="77777777" w:rsidR="006233EE" w:rsidRDefault="006233EE">
            <w:pPr>
              <w:spacing w:after="160" w:line="259" w:lineRule="auto"/>
              <w:ind w:left="0" w:firstLine="0"/>
              <w:jc w:val="left"/>
            </w:pPr>
          </w:p>
        </w:tc>
        <w:tc>
          <w:tcPr>
            <w:tcW w:w="567" w:type="dxa"/>
            <w:tcBorders>
              <w:top w:val="single" w:sz="7" w:space="0" w:color="000000"/>
              <w:left w:val="nil"/>
              <w:bottom w:val="single" w:sz="7" w:space="0" w:color="000000"/>
              <w:right w:val="nil"/>
            </w:tcBorders>
          </w:tcPr>
          <w:p w14:paraId="2BCDB635" w14:textId="77777777" w:rsidR="006233EE" w:rsidRDefault="006233EE">
            <w:pPr>
              <w:spacing w:after="160" w:line="259" w:lineRule="auto"/>
              <w:ind w:left="0" w:firstLine="0"/>
              <w:jc w:val="left"/>
            </w:pPr>
          </w:p>
        </w:tc>
        <w:tc>
          <w:tcPr>
            <w:tcW w:w="907" w:type="dxa"/>
            <w:tcBorders>
              <w:top w:val="single" w:sz="7" w:space="0" w:color="000000"/>
              <w:left w:val="nil"/>
              <w:bottom w:val="single" w:sz="7" w:space="0" w:color="000000"/>
              <w:right w:val="nil"/>
            </w:tcBorders>
          </w:tcPr>
          <w:p w14:paraId="0DD3CEF2" w14:textId="77777777" w:rsidR="006233EE" w:rsidRDefault="006233EE">
            <w:pPr>
              <w:spacing w:after="160" w:line="259" w:lineRule="auto"/>
              <w:ind w:left="0" w:firstLine="0"/>
              <w:jc w:val="left"/>
            </w:pPr>
          </w:p>
        </w:tc>
        <w:tc>
          <w:tcPr>
            <w:tcW w:w="1247" w:type="dxa"/>
            <w:tcBorders>
              <w:top w:val="single" w:sz="7" w:space="0" w:color="000000"/>
              <w:left w:val="nil"/>
              <w:bottom w:val="single" w:sz="7" w:space="0" w:color="000000"/>
              <w:right w:val="nil"/>
            </w:tcBorders>
          </w:tcPr>
          <w:p w14:paraId="11B6DC87" w14:textId="77777777" w:rsidR="006233EE" w:rsidRDefault="006233EE">
            <w:pPr>
              <w:spacing w:after="160" w:line="259" w:lineRule="auto"/>
              <w:ind w:left="0" w:firstLine="0"/>
              <w:jc w:val="left"/>
            </w:pPr>
          </w:p>
        </w:tc>
        <w:tc>
          <w:tcPr>
            <w:tcW w:w="1191" w:type="dxa"/>
            <w:tcBorders>
              <w:top w:val="single" w:sz="7" w:space="0" w:color="000000"/>
              <w:left w:val="nil"/>
              <w:bottom w:val="single" w:sz="7" w:space="0" w:color="000000"/>
              <w:right w:val="single" w:sz="7" w:space="0" w:color="000000"/>
            </w:tcBorders>
          </w:tcPr>
          <w:p w14:paraId="2F36ECE1" w14:textId="77777777" w:rsidR="006233EE" w:rsidRDefault="00F9404F">
            <w:pPr>
              <w:spacing w:after="0" w:line="259" w:lineRule="auto"/>
              <w:ind w:left="0" w:firstLine="0"/>
              <w:jc w:val="right"/>
            </w:pPr>
            <w:r>
              <w:rPr>
                <w:b/>
                <w:sz w:val="16"/>
              </w:rPr>
              <w:t>ИТОГО:</w:t>
            </w:r>
          </w:p>
        </w:tc>
        <w:tc>
          <w:tcPr>
            <w:tcW w:w="850" w:type="dxa"/>
            <w:tcBorders>
              <w:top w:val="single" w:sz="7" w:space="0" w:color="000000"/>
              <w:left w:val="single" w:sz="7" w:space="0" w:color="000000"/>
              <w:bottom w:val="single" w:sz="7" w:space="0" w:color="000000"/>
              <w:right w:val="single" w:sz="7" w:space="0" w:color="000000"/>
            </w:tcBorders>
          </w:tcPr>
          <w:p w14:paraId="692A324D" w14:textId="77777777" w:rsidR="006233EE" w:rsidRDefault="00F9404F">
            <w:pPr>
              <w:spacing w:after="0" w:line="259" w:lineRule="auto"/>
              <w:ind w:left="0" w:firstLine="0"/>
              <w:jc w:val="right"/>
            </w:pPr>
            <w:r>
              <w:rPr>
                <w:b/>
                <w:sz w:val="16"/>
              </w:rPr>
              <w:t>585,82</w:t>
            </w:r>
          </w:p>
        </w:tc>
        <w:tc>
          <w:tcPr>
            <w:tcW w:w="1247" w:type="dxa"/>
            <w:tcBorders>
              <w:top w:val="single" w:sz="7" w:space="0" w:color="000000"/>
              <w:left w:val="single" w:sz="7" w:space="0" w:color="000000"/>
              <w:bottom w:val="single" w:sz="7" w:space="0" w:color="000000"/>
              <w:right w:val="single" w:sz="7" w:space="0" w:color="000000"/>
            </w:tcBorders>
          </w:tcPr>
          <w:p w14:paraId="12D8A784" w14:textId="77777777" w:rsidR="006233EE" w:rsidRDefault="00F9404F">
            <w:pPr>
              <w:spacing w:after="0" w:line="259" w:lineRule="auto"/>
              <w:ind w:left="0" w:firstLine="0"/>
              <w:jc w:val="right"/>
            </w:pPr>
            <w:r>
              <w:rPr>
                <w:b/>
                <w:sz w:val="16"/>
              </w:rPr>
              <w:t>3248,66</w:t>
            </w:r>
          </w:p>
        </w:tc>
      </w:tr>
    </w:tbl>
    <w:p w14:paraId="211655B0" w14:textId="77777777" w:rsidR="006233EE" w:rsidRDefault="00F9404F">
      <w:pPr>
        <w:spacing w:after="4"/>
        <w:ind w:left="-5" w:right="145"/>
        <w:jc w:val="left"/>
      </w:pPr>
      <w:r>
        <w:rPr>
          <w:sz w:val="17"/>
        </w:rPr>
        <w:t>Общая стоимость Спецификации по п.1 составляет: 13900,00 руб. (тринадцать тысяч девятьсот рублей 00 копеек), НДС, исчисленный по ставке, установленной п. 3 ст. 164 Налогового кодекса Российской Федерации, составляет: пятьсот восемьдесят пять рублей 82 копейки</w:t>
      </w:r>
    </w:p>
    <w:p w14:paraId="70E1F635" w14:textId="77777777" w:rsidR="006233EE" w:rsidRDefault="00F9404F">
      <w:pPr>
        <w:spacing w:after="217" w:line="259" w:lineRule="auto"/>
        <w:ind w:left="0" w:firstLine="0"/>
        <w:jc w:val="left"/>
      </w:pPr>
      <w:r>
        <w:rPr>
          <w:sz w:val="17"/>
        </w:rPr>
        <w:t xml:space="preserve">  </w:t>
      </w:r>
    </w:p>
    <w:p w14:paraId="27AF5514" w14:textId="77777777" w:rsidR="006233EE" w:rsidRDefault="00F9404F">
      <w:pPr>
        <w:spacing w:after="228" w:line="249" w:lineRule="auto"/>
        <w:ind w:left="-5"/>
        <w:jc w:val="left"/>
      </w:pPr>
      <w:r>
        <w:rPr>
          <w:b/>
          <w:sz w:val="17"/>
        </w:rPr>
        <w:t>ВНИМАНИЕ! Стоимость права использования программы для ЭВМ, внесенной в единый реестр российских программ для электронных вычислительных машин и баз данных, НДС не облагается на основании подпункта 26 пункта 2 статьи 149 Налогового кодекса Российской Федерации, не внесенной – облагается НДС по ставке, установленной пунктом 3 статьи 164 Налогового кодекса Российской Федерации.</w:t>
      </w:r>
    </w:p>
    <w:p w14:paraId="0C5FA3A1" w14:textId="77777777" w:rsidR="006233EE" w:rsidRDefault="00F9404F">
      <w:pPr>
        <w:spacing w:after="0" w:line="259" w:lineRule="auto"/>
        <w:ind w:left="0" w:firstLine="0"/>
        <w:jc w:val="left"/>
      </w:pPr>
      <w:r>
        <w:rPr>
          <w:sz w:val="17"/>
        </w:rPr>
        <w:t xml:space="preserve">  </w:t>
      </w:r>
    </w:p>
    <w:tbl>
      <w:tblPr>
        <w:tblStyle w:val="TableGrid"/>
        <w:tblW w:w="9956" w:type="dxa"/>
        <w:tblInd w:w="0" w:type="dxa"/>
        <w:tblLook w:val="04A0" w:firstRow="1" w:lastRow="0" w:firstColumn="1" w:lastColumn="0" w:noHBand="0" w:noVBand="1"/>
      </w:tblPr>
      <w:tblGrid>
        <w:gridCol w:w="5300"/>
        <w:gridCol w:w="4656"/>
      </w:tblGrid>
      <w:tr w:rsidR="006233EE" w14:paraId="2843F94D" w14:textId="77777777">
        <w:trPr>
          <w:trHeight w:val="177"/>
        </w:trPr>
        <w:tc>
          <w:tcPr>
            <w:tcW w:w="5301" w:type="dxa"/>
            <w:tcBorders>
              <w:top w:val="nil"/>
              <w:left w:val="nil"/>
              <w:bottom w:val="nil"/>
              <w:right w:val="nil"/>
            </w:tcBorders>
          </w:tcPr>
          <w:p w14:paraId="4C151647" w14:textId="77777777" w:rsidR="006233EE" w:rsidRDefault="00F9404F">
            <w:pPr>
              <w:spacing w:after="0" w:line="259" w:lineRule="auto"/>
              <w:ind w:left="0" w:firstLine="0"/>
              <w:jc w:val="left"/>
            </w:pPr>
            <w:r>
              <w:rPr>
                <w:b/>
                <w:sz w:val="17"/>
              </w:rPr>
              <w:t>ОПЕРАТОР</w:t>
            </w:r>
          </w:p>
        </w:tc>
        <w:tc>
          <w:tcPr>
            <w:tcW w:w="4656" w:type="dxa"/>
            <w:tcBorders>
              <w:top w:val="nil"/>
              <w:left w:val="nil"/>
              <w:bottom w:val="nil"/>
              <w:right w:val="nil"/>
            </w:tcBorders>
          </w:tcPr>
          <w:p w14:paraId="600483DF" w14:textId="77777777" w:rsidR="006233EE" w:rsidRDefault="00F9404F">
            <w:pPr>
              <w:spacing w:after="0" w:line="259" w:lineRule="auto"/>
              <w:ind w:left="0" w:firstLine="0"/>
              <w:jc w:val="left"/>
            </w:pPr>
            <w:r>
              <w:rPr>
                <w:b/>
                <w:sz w:val="17"/>
              </w:rPr>
              <w:t>АБОНЕНТ</w:t>
            </w:r>
          </w:p>
        </w:tc>
      </w:tr>
      <w:tr w:rsidR="006233EE" w14:paraId="2017F68C" w14:textId="77777777">
        <w:trPr>
          <w:trHeight w:val="205"/>
        </w:trPr>
        <w:tc>
          <w:tcPr>
            <w:tcW w:w="5301" w:type="dxa"/>
            <w:tcBorders>
              <w:top w:val="nil"/>
              <w:left w:val="nil"/>
              <w:bottom w:val="nil"/>
              <w:right w:val="nil"/>
            </w:tcBorders>
          </w:tcPr>
          <w:p w14:paraId="52BFB90B" w14:textId="77738959" w:rsidR="006233EE" w:rsidRDefault="006233EE">
            <w:pPr>
              <w:spacing w:after="0" w:line="259" w:lineRule="auto"/>
              <w:ind w:left="0" w:firstLine="0"/>
              <w:jc w:val="left"/>
            </w:pPr>
          </w:p>
        </w:tc>
        <w:tc>
          <w:tcPr>
            <w:tcW w:w="4656" w:type="dxa"/>
            <w:tcBorders>
              <w:top w:val="nil"/>
              <w:left w:val="nil"/>
              <w:bottom w:val="nil"/>
              <w:right w:val="nil"/>
            </w:tcBorders>
          </w:tcPr>
          <w:p w14:paraId="202AAC12" w14:textId="77777777" w:rsidR="006233EE" w:rsidRDefault="00F9404F">
            <w:pPr>
              <w:spacing w:after="0" w:line="259" w:lineRule="auto"/>
              <w:ind w:left="0" w:firstLine="0"/>
            </w:pPr>
            <w:r>
              <w:rPr>
                <w:sz w:val="17"/>
              </w:rPr>
              <w:t>ГБДОУ детский сад № 3 Московского района Санкт-Петербурга</w:t>
            </w:r>
          </w:p>
        </w:tc>
      </w:tr>
      <w:tr w:rsidR="006233EE" w14:paraId="20319D3D" w14:textId="77777777">
        <w:trPr>
          <w:trHeight w:val="204"/>
        </w:trPr>
        <w:tc>
          <w:tcPr>
            <w:tcW w:w="5301" w:type="dxa"/>
            <w:tcBorders>
              <w:top w:val="nil"/>
              <w:left w:val="nil"/>
              <w:bottom w:val="nil"/>
              <w:right w:val="nil"/>
            </w:tcBorders>
          </w:tcPr>
          <w:p w14:paraId="525A21B0" w14:textId="4EAD1517" w:rsidR="006233EE" w:rsidRDefault="006233EE">
            <w:pPr>
              <w:spacing w:after="0" w:line="259" w:lineRule="auto"/>
              <w:ind w:left="0" w:firstLine="0"/>
              <w:jc w:val="left"/>
            </w:pPr>
          </w:p>
        </w:tc>
        <w:tc>
          <w:tcPr>
            <w:tcW w:w="4656" w:type="dxa"/>
            <w:tcBorders>
              <w:top w:val="nil"/>
              <w:left w:val="nil"/>
              <w:bottom w:val="nil"/>
              <w:right w:val="nil"/>
            </w:tcBorders>
          </w:tcPr>
          <w:p w14:paraId="66CB4C0E" w14:textId="77777777" w:rsidR="006233EE" w:rsidRDefault="00F9404F">
            <w:pPr>
              <w:spacing w:after="0" w:line="259" w:lineRule="auto"/>
              <w:ind w:left="0" w:firstLine="0"/>
              <w:jc w:val="left"/>
            </w:pPr>
            <w:r>
              <w:rPr>
                <w:sz w:val="17"/>
              </w:rPr>
              <w:t>Заведующий</w:t>
            </w:r>
          </w:p>
        </w:tc>
      </w:tr>
      <w:tr w:rsidR="006233EE" w14:paraId="0E1504F6" w14:textId="77777777">
        <w:trPr>
          <w:trHeight w:val="179"/>
        </w:trPr>
        <w:tc>
          <w:tcPr>
            <w:tcW w:w="5301" w:type="dxa"/>
            <w:tcBorders>
              <w:top w:val="nil"/>
              <w:left w:val="nil"/>
              <w:bottom w:val="nil"/>
              <w:right w:val="nil"/>
            </w:tcBorders>
          </w:tcPr>
          <w:p w14:paraId="2A69F312" w14:textId="385CF769" w:rsidR="006233EE" w:rsidRDefault="006233EE" w:rsidP="002A26BC">
            <w:pPr>
              <w:spacing w:after="0" w:line="259" w:lineRule="auto"/>
              <w:ind w:left="0" w:firstLine="0"/>
            </w:pPr>
          </w:p>
        </w:tc>
        <w:tc>
          <w:tcPr>
            <w:tcW w:w="4656" w:type="dxa"/>
            <w:tcBorders>
              <w:top w:val="nil"/>
              <w:left w:val="nil"/>
              <w:bottom w:val="nil"/>
              <w:right w:val="nil"/>
            </w:tcBorders>
          </w:tcPr>
          <w:p w14:paraId="3D9EBF13" w14:textId="77777777" w:rsidR="006233EE" w:rsidRDefault="00F9404F">
            <w:pPr>
              <w:spacing w:after="0" w:line="259" w:lineRule="auto"/>
              <w:ind w:left="1502" w:firstLine="0"/>
              <w:jc w:val="center"/>
            </w:pPr>
            <w:r>
              <w:rPr>
                <w:sz w:val="17"/>
              </w:rPr>
              <w:t>М.В. Спиро</w:t>
            </w:r>
          </w:p>
        </w:tc>
      </w:tr>
    </w:tbl>
    <w:p w14:paraId="576C08AA" w14:textId="77777777" w:rsidR="006233EE" w:rsidRDefault="00F9404F">
      <w:pPr>
        <w:spacing w:after="33" w:line="259" w:lineRule="auto"/>
        <w:ind w:left="0" w:firstLine="0"/>
        <w:jc w:val="left"/>
      </w:pPr>
      <w:r>
        <w:rPr>
          <w:rFonts w:ascii="Calibri" w:eastAsia="Calibri" w:hAnsi="Calibri" w:cs="Calibri"/>
          <w:noProof/>
          <w:sz w:val="22"/>
        </w:rPr>
        <mc:AlternateContent>
          <mc:Choice Requires="wpg">
            <w:drawing>
              <wp:inline distT="0" distB="0" distL="0" distR="0" wp14:anchorId="0794296A" wp14:editId="5A0582DA">
                <wp:extent cx="5048974" cy="10795"/>
                <wp:effectExtent l="0" t="0" r="0" b="0"/>
                <wp:docPr id="12250" name="Group 12250"/>
                <wp:cNvGraphicFramePr/>
                <a:graphic xmlns:a="http://schemas.openxmlformats.org/drawingml/2006/main">
                  <a:graphicData uri="http://schemas.microsoft.com/office/word/2010/wordprocessingGroup">
                    <wpg:wgp>
                      <wpg:cNvGrpSpPr/>
                      <wpg:grpSpPr>
                        <a:xfrm>
                          <a:off x="0" y="0"/>
                          <a:ext cx="5048974" cy="10795"/>
                          <a:chOff x="0" y="0"/>
                          <a:chExt cx="5048974" cy="10795"/>
                        </a:xfrm>
                      </wpg:grpSpPr>
                      <wps:wsp>
                        <wps:cNvPr id="1233" name="Shape 1233"/>
                        <wps:cNvSpPr/>
                        <wps:spPr>
                          <a:xfrm>
                            <a:off x="0" y="0"/>
                            <a:ext cx="1682991" cy="0"/>
                          </a:xfrm>
                          <a:custGeom>
                            <a:avLst/>
                            <a:gdLst/>
                            <a:ahLst/>
                            <a:cxnLst/>
                            <a:rect l="0" t="0" r="0" b="0"/>
                            <a:pathLst>
                              <a:path w="1682991">
                                <a:moveTo>
                                  <a:pt x="0" y="0"/>
                                </a:moveTo>
                                <a:lnTo>
                                  <a:pt x="1682991" y="0"/>
                                </a:lnTo>
                              </a:path>
                            </a:pathLst>
                          </a:custGeom>
                          <a:ln w="10795" cap="flat">
                            <a:miter lim="127000"/>
                          </a:ln>
                        </wps:spPr>
                        <wps:style>
                          <a:lnRef idx="1">
                            <a:srgbClr val="000000"/>
                          </a:lnRef>
                          <a:fillRef idx="0">
                            <a:srgbClr val="000000">
                              <a:alpha val="0"/>
                            </a:srgbClr>
                          </a:fillRef>
                          <a:effectRef idx="0">
                            <a:scrgbClr r="0" g="0" b="0"/>
                          </a:effectRef>
                          <a:fontRef idx="none"/>
                        </wps:style>
                        <wps:bodyPr/>
                      </wps:wsp>
                      <wps:wsp>
                        <wps:cNvPr id="1235" name="Shape 1235"/>
                        <wps:cNvSpPr/>
                        <wps:spPr>
                          <a:xfrm>
                            <a:off x="3365983" y="0"/>
                            <a:ext cx="1682991" cy="0"/>
                          </a:xfrm>
                          <a:custGeom>
                            <a:avLst/>
                            <a:gdLst/>
                            <a:ahLst/>
                            <a:cxnLst/>
                            <a:rect l="0" t="0" r="0" b="0"/>
                            <a:pathLst>
                              <a:path w="1682991">
                                <a:moveTo>
                                  <a:pt x="0" y="0"/>
                                </a:moveTo>
                                <a:lnTo>
                                  <a:pt x="1682991" y="0"/>
                                </a:lnTo>
                              </a:path>
                            </a:pathLst>
                          </a:custGeom>
                          <a:ln w="10795" cap="flat">
                            <a:miter lim="127000"/>
                          </a:ln>
                        </wps:spPr>
                        <wps:style>
                          <a:lnRef idx="1">
                            <a:srgbClr val="000000"/>
                          </a:lnRef>
                          <a:fillRef idx="0">
                            <a:srgbClr val="000000">
                              <a:alpha val="0"/>
                            </a:srgbClr>
                          </a:fillRef>
                          <a:effectRef idx="0">
                            <a:scrgbClr r="0" g="0" b="0"/>
                          </a:effectRef>
                          <a:fontRef idx="none"/>
                        </wps:style>
                        <wps:bodyPr/>
                      </wps:wsp>
                      <wps:wsp>
                        <wps:cNvPr id="1237" name="Shape 1237"/>
                        <wps:cNvSpPr/>
                        <wps:spPr>
                          <a:xfrm>
                            <a:off x="0" y="0"/>
                            <a:ext cx="1682991" cy="0"/>
                          </a:xfrm>
                          <a:custGeom>
                            <a:avLst/>
                            <a:gdLst/>
                            <a:ahLst/>
                            <a:cxnLst/>
                            <a:rect l="0" t="0" r="0" b="0"/>
                            <a:pathLst>
                              <a:path w="1682991">
                                <a:moveTo>
                                  <a:pt x="0" y="0"/>
                                </a:moveTo>
                                <a:lnTo>
                                  <a:pt x="1682991" y="0"/>
                                </a:lnTo>
                              </a:path>
                            </a:pathLst>
                          </a:custGeom>
                          <a:ln w="10795" cap="flat">
                            <a:miter lim="127000"/>
                          </a:ln>
                        </wps:spPr>
                        <wps:style>
                          <a:lnRef idx="1">
                            <a:srgbClr val="000000"/>
                          </a:lnRef>
                          <a:fillRef idx="0">
                            <a:srgbClr val="000000">
                              <a:alpha val="0"/>
                            </a:srgbClr>
                          </a:fillRef>
                          <a:effectRef idx="0">
                            <a:scrgbClr r="0" g="0" b="0"/>
                          </a:effectRef>
                          <a:fontRef idx="none"/>
                        </wps:style>
                        <wps:bodyPr/>
                      </wps:wsp>
                      <wps:wsp>
                        <wps:cNvPr id="1239" name="Shape 1239"/>
                        <wps:cNvSpPr/>
                        <wps:spPr>
                          <a:xfrm>
                            <a:off x="3365983" y="0"/>
                            <a:ext cx="1682991" cy="0"/>
                          </a:xfrm>
                          <a:custGeom>
                            <a:avLst/>
                            <a:gdLst/>
                            <a:ahLst/>
                            <a:cxnLst/>
                            <a:rect l="0" t="0" r="0" b="0"/>
                            <a:pathLst>
                              <a:path w="1682991">
                                <a:moveTo>
                                  <a:pt x="0" y="0"/>
                                </a:moveTo>
                                <a:lnTo>
                                  <a:pt x="1682991" y="0"/>
                                </a:lnTo>
                              </a:path>
                            </a:pathLst>
                          </a:custGeom>
                          <a:ln w="1079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250" style="width:397.557pt;height:3.05176e-05pt;mso-position-horizontal-relative:char;mso-position-vertical-relative:line" coordsize="50489,0">
                <v:shape id="Shape 1233" style="position:absolute;width:16829;height:0;left:0;top:0;" coordsize="1682991,0" path="m0,0l1682991,0">
                  <v:stroke weight="0.85pt" endcap="flat" joinstyle="miter" miterlimit="10" on="true" color="#000000"/>
                  <v:fill on="false" color="#000000" opacity="0"/>
                </v:shape>
                <v:shape id="Shape 1235" style="position:absolute;width:16829;height:0;left:33659;top:0;" coordsize="1682991,0" path="m0,0l1682991,0">
                  <v:stroke weight="0.85pt" endcap="flat" joinstyle="miter" miterlimit="10" on="true" color="#000000"/>
                  <v:fill on="false" color="#000000" opacity="0"/>
                </v:shape>
                <v:shape id="Shape 1237" style="position:absolute;width:16829;height:0;left:0;top:0;" coordsize="1682991,0" path="m0,0l1682991,0">
                  <v:stroke weight="0.85pt" endcap="flat" joinstyle="miter" miterlimit="10" on="true" color="#000000"/>
                  <v:fill on="false" color="#000000" opacity="0"/>
                </v:shape>
                <v:shape id="Shape 1239" style="position:absolute;width:16829;height:0;left:33659;top:0;" coordsize="1682991,0" path="m0,0l1682991,0">
                  <v:stroke weight="0.85pt" endcap="flat" joinstyle="miter" miterlimit="10" on="true" color="#000000"/>
                  <v:fill on="false" color="#000000" opacity="0"/>
                </v:shape>
              </v:group>
            </w:pict>
          </mc:Fallback>
        </mc:AlternateContent>
      </w:r>
    </w:p>
    <w:p w14:paraId="66953D8B" w14:textId="77777777" w:rsidR="006233EE" w:rsidRDefault="00F9404F">
      <w:pPr>
        <w:tabs>
          <w:tab w:val="center" w:pos="2471"/>
          <w:tab w:val="center" w:pos="7772"/>
        </w:tabs>
        <w:spacing w:after="4"/>
        <w:ind w:left="0" w:firstLine="0"/>
        <w:jc w:val="left"/>
      </w:pPr>
      <w:r>
        <w:rPr>
          <w:rFonts w:ascii="Calibri" w:eastAsia="Calibri" w:hAnsi="Calibri" w:cs="Calibri"/>
          <w:sz w:val="22"/>
        </w:rPr>
        <w:tab/>
      </w:r>
      <w:r>
        <w:rPr>
          <w:sz w:val="17"/>
        </w:rPr>
        <w:t>М.П.</w:t>
      </w:r>
      <w:r>
        <w:rPr>
          <w:sz w:val="17"/>
        </w:rPr>
        <w:tab/>
        <w:t>М.П.</w:t>
      </w:r>
    </w:p>
    <w:p w14:paraId="0666EAE5" w14:textId="11F277B7" w:rsidR="002A26BC" w:rsidRDefault="00F9404F" w:rsidP="002A26BC">
      <w:pPr>
        <w:pStyle w:val="1"/>
        <w:ind w:left="3316" w:right="212" w:firstLine="5958"/>
        <w:rPr>
          <w:sz w:val="16"/>
        </w:rPr>
      </w:pPr>
      <w:r>
        <w:rPr>
          <w:b w:val="0"/>
        </w:rPr>
        <w:t>Приложение 2</w:t>
      </w:r>
    </w:p>
    <w:p w14:paraId="354E0E29" w14:textId="27EAD8C2" w:rsidR="006233EE" w:rsidRDefault="00F9404F">
      <w:pPr>
        <w:tabs>
          <w:tab w:val="center" w:pos="10015"/>
        </w:tabs>
        <w:spacing w:after="126" w:line="259" w:lineRule="auto"/>
        <w:ind w:left="-15" w:firstLine="0"/>
        <w:jc w:val="left"/>
      </w:pPr>
      <w:r>
        <w:rPr>
          <w:sz w:val="16"/>
        </w:rPr>
        <w:tab/>
      </w:r>
    </w:p>
    <w:p w14:paraId="0E8212DD" w14:textId="77777777" w:rsidR="006233EE" w:rsidRDefault="00F9404F">
      <w:pPr>
        <w:ind w:left="-5" w:right="212"/>
      </w:pPr>
      <w:r>
        <w:t>Лицензионный договор является офертой АО «ПФ «СКБ Контур», именуемого в дальнейшем Лицензиар, Пользователю − юридическому лицу, именуемому в дальнейшем Лицензиат, заключающему с АО «ПФ «СКБ Контур» Договор на право использования программы для ЭВМ «</w:t>
      </w:r>
      <w:proofErr w:type="spellStart"/>
      <w:r>
        <w:t>Контур.Экстерн</w:t>
      </w:r>
      <w:proofErr w:type="spellEnd"/>
      <w:r>
        <w:t>» и оказание услуг по сопровождению (технической поддержке) (далее – Договор). Лицензионный договор признается заключенным с момента его акцепта Лицензиатом. Под акцептом в целях Лицензионного договора признается факт начала использования Продукта или факт оплаты вознаграждения по Договору, в зависимости от того, какое событие наступит раньше.</w:t>
      </w:r>
    </w:p>
    <w:p w14:paraId="2F1A6534" w14:textId="77777777" w:rsidR="006233EE" w:rsidRDefault="00F9404F">
      <w:pPr>
        <w:pStyle w:val="1"/>
        <w:ind w:left="-5" w:right="212"/>
      </w:pPr>
      <w:r>
        <w:t>1. Термины и определения</w:t>
      </w:r>
    </w:p>
    <w:p w14:paraId="22A94938" w14:textId="77777777" w:rsidR="006233EE" w:rsidRDefault="00F9404F">
      <w:pPr>
        <w:ind w:left="-5" w:right="212"/>
      </w:pPr>
      <w:r>
        <w:t xml:space="preserve">1.1. </w:t>
      </w:r>
      <w:proofErr w:type="spellStart"/>
      <w:r>
        <w:t>Контур.Экстерн</w:t>
      </w:r>
      <w:proofErr w:type="spellEnd"/>
      <w:r>
        <w:t xml:space="preserve"> – результат интеллектуальной деятельности – программа для ЭВМ «</w:t>
      </w:r>
      <w:proofErr w:type="spellStart"/>
      <w:r>
        <w:t>Контур.Экстерн</w:t>
      </w:r>
      <w:proofErr w:type="spellEnd"/>
      <w:r>
        <w:t xml:space="preserve">» (в том числе интеграционные и иные Модули, предусмотренные Прайс-листом и позволяющие Лицензиату использовать дополнительную функциональность </w:t>
      </w:r>
      <w:proofErr w:type="spellStart"/>
      <w:r>
        <w:t>Контур.Экстерна</w:t>
      </w:r>
      <w:proofErr w:type="spellEnd"/>
      <w:r>
        <w:t>) (далее – Продукт), предназначенная для формирования и представления отчетности, организации электронного документооборота и иных целей.</w:t>
      </w:r>
    </w:p>
    <w:p w14:paraId="536AAE34" w14:textId="77777777" w:rsidR="006233EE" w:rsidRDefault="00F9404F">
      <w:pPr>
        <w:numPr>
          <w:ilvl w:val="0"/>
          <w:numId w:val="4"/>
        </w:numPr>
        <w:spacing w:after="2" w:line="253" w:lineRule="auto"/>
        <w:ind w:right="212" w:hanging="180"/>
        <w:jc w:val="left"/>
      </w:pPr>
      <w:r>
        <w:rPr>
          <w:b/>
        </w:rPr>
        <w:t>Предмет Лицензионного договора</w:t>
      </w:r>
    </w:p>
    <w:p w14:paraId="3EA9D7F5" w14:textId="77777777" w:rsidR="006233EE" w:rsidRDefault="00F9404F">
      <w:pPr>
        <w:ind w:left="-5" w:right="212"/>
      </w:pPr>
      <w:r>
        <w:t>2.1. Лицензиар предоставляет Лицензиату право использования Продукта на условиях простой (неисключительной) лицензии.</w:t>
      </w:r>
    </w:p>
    <w:p w14:paraId="14CEAE65" w14:textId="77777777" w:rsidR="006233EE" w:rsidRDefault="00F9404F">
      <w:pPr>
        <w:pStyle w:val="1"/>
        <w:ind w:left="-5" w:right="212"/>
      </w:pPr>
      <w:r>
        <w:t>3. Исключительные права</w:t>
      </w:r>
    </w:p>
    <w:p w14:paraId="58050ABE" w14:textId="77777777" w:rsidR="006233EE" w:rsidRDefault="00F9404F">
      <w:pPr>
        <w:ind w:left="-5" w:right="212"/>
      </w:pPr>
      <w:r>
        <w:t>3.1. Исключительные права на Продукт принадлежат Лицензиару и охраняются как объект интеллектуальной собственности.</w:t>
      </w:r>
    </w:p>
    <w:p w14:paraId="547A01C0" w14:textId="77777777" w:rsidR="006233EE" w:rsidRDefault="00F9404F">
      <w:pPr>
        <w:ind w:left="-5" w:right="212"/>
      </w:pPr>
      <w:r>
        <w:t>3.2. Право использования Продукта предоставляется исключительно Лицензиату без права передачи третьим лицам, исключительно в объеме, установленном Лицензионным договором, если нет письменного согласия Лицензиара на иное.</w:t>
      </w:r>
    </w:p>
    <w:p w14:paraId="67A1FDB6" w14:textId="77777777" w:rsidR="006233EE" w:rsidRDefault="00F9404F">
      <w:pPr>
        <w:ind w:left="-5" w:right="212"/>
      </w:pPr>
      <w:r>
        <w:t xml:space="preserve">3.3. Свидетельство о государственной регистрации прав на Продукт официально публикуется на сайте Лицензиара </w:t>
      </w:r>
      <w:hyperlink r:id="rId16">
        <w:r>
          <w:rPr>
            <w:color w:val="0000CC"/>
          </w:rPr>
          <w:t xml:space="preserve">https://kontur.ru/about/ </w:t>
        </w:r>
      </w:hyperlink>
      <w:hyperlink r:id="rId17">
        <w:proofErr w:type="spellStart"/>
        <w:r>
          <w:rPr>
            <w:color w:val="0000CC"/>
          </w:rPr>
          <w:t>licences</w:t>
        </w:r>
        <w:proofErr w:type="spellEnd"/>
      </w:hyperlink>
      <w:r>
        <w:t>.</w:t>
      </w:r>
    </w:p>
    <w:p w14:paraId="4C8F1C96" w14:textId="77777777" w:rsidR="006233EE" w:rsidRDefault="00F9404F">
      <w:pPr>
        <w:ind w:left="-5" w:right="212"/>
      </w:pPr>
      <w:r>
        <w:t>3.4. Продукт внесен в единый реестр российских программ для электронных вычислительных машин и баз данных 29.04.2016, регистрационный номер 523.</w:t>
      </w:r>
    </w:p>
    <w:p w14:paraId="29488ECB" w14:textId="77777777" w:rsidR="006233EE" w:rsidRDefault="00F9404F">
      <w:pPr>
        <w:ind w:left="-5" w:right="212"/>
      </w:pPr>
      <w:r>
        <w:t>3.5. Продукт передается Лицензиату «как есть», и Лицензиар не гарантирует, что функциональные возможности Продукта будут полностью отвечать ожиданиям, потребностям и представлениям Лицензиата.</w:t>
      </w:r>
    </w:p>
    <w:p w14:paraId="5F9AD597" w14:textId="77777777" w:rsidR="006233EE" w:rsidRDefault="00F9404F">
      <w:pPr>
        <w:ind w:left="-5" w:right="212"/>
      </w:pPr>
      <w:r>
        <w:t xml:space="preserve">3.6. Лицензиар гарантирует, что Продукт не содержит вредоносных, шпионских элементов и программного кода, созданных для вывода из строя, нарушения работы или выполнения несанкционированных действий в компьютерной системе или для передачи каких-либо данных с компьютера пользователя без его предварительного уведомления и согласия. </w:t>
      </w:r>
      <w:r>
        <w:rPr>
          <w:b/>
        </w:rPr>
        <w:t>4. Гарантии Лицензиара. Условия использования (объем предоставляемых прав)</w:t>
      </w:r>
    </w:p>
    <w:p w14:paraId="5200E582" w14:textId="77777777" w:rsidR="006233EE" w:rsidRDefault="00F9404F">
      <w:pPr>
        <w:ind w:left="-5" w:right="212"/>
      </w:pPr>
      <w:r>
        <w:lastRenderedPageBreak/>
        <w:t>4.1. Лицензиар гарантирует:</w:t>
      </w:r>
    </w:p>
    <w:p w14:paraId="07719C66" w14:textId="77777777" w:rsidR="006233EE" w:rsidRDefault="00F9404F">
      <w:pPr>
        <w:ind w:left="-5" w:right="212"/>
      </w:pPr>
      <w:r>
        <w:t>4.1.1. что является обладателем исключительных прав на Продукт, и что в Продукте не используются никакие элементы в нарушение прав третьих лиц. В случае если эти гарантии будут нарушены, Лицензиар обязуется принять меры, которые обеспечат Лицензиату беспрепятственное использование прав, передаваемых по Лицензионному договору;</w:t>
      </w:r>
    </w:p>
    <w:p w14:paraId="2C89A54F" w14:textId="77777777" w:rsidR="006233EE" w:rsidRDefault="00F9404F">
      <w:pPr>
        <w:ind w:left="-5" w:right="212"/>
      </w:pPr>
      <w:r>
        <w:t xml:space="preserve">4.1.2. что Продукт сертифицирован в соответствии с законодательством Российской Федерации. Данные по сертификации расположены на сайте по адресу </w:t>
      </w:r>
      <w:hyperlink r:id="rId18">
        <w:r>
          <w:rPr>
            <w:color w:val="0000CC"/>
          </w:rPr>
          <w:t>https://kontur.ru</w:t>
        </w:r>
      </w:hyperlink>
      <w:r>
        <w:t>;</w:t>
      </w:r>
    </w:p>
    <w:p w14:paraId="3797A0A4" w14:textId="77777777" w:rsidR="006233EE" w:rsidRDefault="00F9404F">
      <w:pPr>
        <w:ind w:left="-5" w:right="212"/>
      </w:pPr>
      <w:r>
        <w:t>4.1.3. что Продукт будет соответствовать функциональности, описанной в Пользовательской документации, публикуемой на сайте</w:t>
      </w:r>
    </w:p>
    <w:p w14:paraId="4EFA7E5B" w14:textId="77777777" w:rsidR="006233EE" w:rsidRDefault="00F9404F">
      <w:pPr>
        <w:spacing w:after="0" w:line="259" w:lineRule="auto"/>
        <w:ind w:left="0" w:firstLine="0"/>
        <w:jc w:val="left"/>
      </w:pPr>
      <w:hyperlink r:id="rId19">
        <w:r>
          <w:rPr>
            <w:color w:val="0000CC"/>
          </w:rPr>
          <w:t>https://support.kontur.ru/extern</w:t>
        </w:r>
      </w:hyperlink>
      <w:r>
        <w:t>;</w:t>
      </w:r>
    </w:p>
    <w:p w14:paraId="7ACE4D89" w14:textId="77777777" w:rsidR="006233EE" w:rsidRDefault="00F9404F">
      <w:pPr>
        <w:ind w:left="-5" w:right="2239"/>
      </w:pPr>
      <w:r>
        <w:t>4.1.4. защиту информации, обрабатываемой на сервере Лицензиара, от несанкционированного доступа; 4.1.5. своевременное обновление вспомогательного программного обеспечения на сервере Лицензиара;</w:t>
      </w:r>
    </w:p>
    <w:p w14:paraId="578170DC" w14:textId="77777777" w:rsidR="006233EE" w:rsidRDefault="00F9404F">
      <w:pPr>
        <w:ind w:left="-5" w:right="212"/>
      </w:pPr>
      <w:r>
        <w:t>4.1.6. круглосуточную доступность сервера Лицензиара, за исключением времени проведения профилактических работ.</w:t>
      </w:r>
    </w:p>
    <w:p w14:paraId="1BD39DF0" w14:textId="77777777" w:rsidR="006233EE" w:rsidRDefault="00F9404F">
      <w:pPr>
        <w:ind w:left="-5" w:right="212"/>
      </w:pPr>
      <w:r>
        <w:t>4.2. Лицензиату предоставляется право не отправлять отчеты об использовании Продукта Лицензиару.</w:t>
      </w:r>
    </w:p>
    <w:p w14:paraId="205EB6E3" w14:textId="77777777" w:rsidR="006233EE" w:rsidRDefault="00F9404F">
      <w:pPr>
        <w:pStyle w:val="1"/>
        <w:ind w:left="-5" w:right="212"/>
      </w:pPr>
      <w:r>
        <w:t>5. Порядок предоставления доступа и способы использования</w:t>
      </w:r>
    </w:p>
    <w:p w14:paraId="6C9AECDE" w14:textId="77777777" w:rsidR="006233EE" w:rsidRDefault="00F9404F">
      <w:pPr>
        <w:ind w:left="-5" w:right="212"/>
      </w:pPr>
      <w:r>
        <w:t>5.1. Неисключительное право использования Продукта предоставляется Лицензиату путем открытия доступа к серверу Лицензиара и необходимым для функционирования Продукта дистрибутивам программных компонентов на срок, установленный оплаченным Тарифным планом.</w:t>
      </w:r>
    </w:p>
    <w:p w14:paraId="0E7DE8A7" w14:textId="77777777" w:rsidR="006233EE" w:rsidRDefault="00F9404F">
      <w:pPr>
        <w:ind w:left="-5" w:right="212"/>
      </w:pPr>
      <w:r>
        <w:t>При этом Лицензиат может использовать Продукт следующими способами:</w:t>
      </w:r>
    </w:p>
    <w:p w14:paraId="0F5306A5" w14:textId="77777777" w:rsidR="006233EE" w:rsidRDefault="00F9404F">
      <w:pPr>
        <w:numPr>
          <w:ilvl w:val="0"/>
          <w:numId w:val="5"/>
        </w:numPr>
        <w:ind w:right="212" w:hanging="135"/>
      </w:pPr>
      <w:r>
        <w:t xml:space="preserve">круглосуточно получать доступ к серверу Лицензиара, за исключением времени проведения профилактических работ, </w:t>
      </w:r>
      <w:proofErr w:type="spellStart"/>
      <w:r>
        <w:t>ивоспроизводить</w:t>
      </w:r>
      <w:proofErr w:type="spellEnd"/>
      <w:r>
        <w:t xml:space="preserve"> графическую часть (рабочий интерфейс) на экране персонального компьютера;</w:t>
      </w:r>
    </w:p>
    <w:p w14:paraId="7F328F5A" w14:textId="77777777" w:rsidR="006233EE" w:rsidRDefault="00F9404F">
      <w:pPr>
        <w:numPr>
          <w:ilvl w:val="0"/>
          <w:numId w:val="5"/>
        </w:numPr>
        <w:ind w:right="212" w:hanging="135"/>
      </w:pPr>
      <w:r>
        <w:t>самостоятельно осуществлять интеграцию информационных систем Лицензиата с Продуктом с использованием API;</w:t>
      </w:r>
    </w:p>
    <w:p w14:paraId="51B25E5D" w14:textId="77777777" w:rsidR="006233EE" w:rsidRDefault="00F9404F">
      <w:pPr>
        <w:numPr>
          <w:ilvl w:val="0"/>
          <w:numId w:val="5"/>
        </w:numPr>
        <w:ind w:right="212" w:hanging="135"/>
      </w:pPr>
      <w:r>
        <w:t>использовать все функциональные возможности Продукта, описанные Тарифным планом в Прайс-листе Лицензиара;</w:t>
      </w:r>
    </w:p>
    <w:p w14:paraId="42DAFA90" w14:textId="77777777" w:rsidR="006233EE" w:rsidRDefault="00F9404F">
      <w:pPr>
        <w:numPr>
          <w:ilvl w:val="0"/>
          <w:numId w:val="5"/>
        </w:numPr>
        <w:ind w:right="212" w:hanging="135"/>
      </w:pPr>
      <w:r>
        <w:t>размножать Пользовательскую документацию Продукта для личного использования;</w:t>
      </w:r>
    </w:p>
    <w:p w14:paraId="65CB4BEA" w14:textId="77777777" w:rsidR="006233EE" w:rsidRDefault="00F9404F">
      <w:pPr>
        <w:numPr>
          <w:ilvl w:val="0"/>
          <w:numId w:val="5"/>
        </w:numPr>
        <w:ind w:right="212" w:hanging="135"/>
      </w:pPr>
      <w:r>
        <w:t xml:space="preserve">использовать Продукт для оказания собственных услуг третьим лицам при условии приобретения Тарифного </w:t>
      </w:r>
      <w:proofErr w:type="spellStart"/>
      <w:proofErr w:type="gramStart"/>
      <w:r>
        <w:t>плана,предусматривающего</w:t>
      </w:r>
      <w:proofErr w:type="spellEnd"/>
      <w:proofErr w:type="gramEnd"/>
      <w:r>
        <w:t xml:space="preserve"> такую возможность.</w:t>
      </w:r>
    </w:p>
    <w:p w14:paraId="432C3589" w14:textId="77777777" w:rsidR="006233EE" w:rsidRDefault="00F9404F">
      <w:pPr>
        <w:ind w:left="-5" w:right="212"/>
      </w:pPr>
      <w:r>
        <w:t>5.2. Лицензиат не вправе:</w:t>
      </w:r>
    </w:p>
    <w:p w14:paraId="120EA755" w14:textId="77777777" w:rsidR="006233EE" w:rsidRDefault="00F9404F">
      <w:pPr>
        <w:numPr>
          <w:ilvl w:val="0"/>
          <w:numId w:val="5"/>
        </w:numPr>
        <w:ind w:right="212" w:hanging="135"/>
      </w:pPr>
      <w:r>
        <w:t>использовать Продукт в нарушение законодательства;</w:t>
      </w:r>
    </w:p>
    <w:p w14:paraId="57362432" w14:textId="77777777" w:rsidR="006233EE" w:rsidRDefault="00F9404F">
      <w:pPr>
        <w:numPr>
          <w:ilvl w:val="0"/>
          <w:numId w:val="5"/>
        </w:numPr>
        <w:ind w:right="212" w:hanging="135"/>
      </w:pPr>
      <w:r>
        <w:t xml:space="preserve">копировать, модифицировать, </w:t>
      </w:r>
      <w:proofErr w:type="spellStart"/>
      <w:r>
        <w:t>декомпилировать</w:t>
      </w:r>
      <w:proofErr w:type="spellEnd"/>
      <w:r>
        <w:t>, деассемблировать Продукт;</w:t>
      </w:r>
    </w:p>
    <w:p w14:paraId="53177478" w14:textId="77777777" w:rsidR="006233EE" w:rsidRDefault="00F9404F">
      <w:pPr>
        <w:numPr>
          <w:ilvl w:val="0"/>
          <w:numId w:val="5"/>
        </w:numPr>
        <w:ind w:right="212" w:hanging="135"/>
      </w:pPr>
      <w:r>
        <w:t>использовать Продукт в нарушение Пользовательской документации;</w:t>
      </w:r>
    </w:p>
    <w:p w14:paraId="45DC056C" w14:textId="77777777" w:rsidR="006233EE" w:rsidRDefault="00F9404F">
      <w:pPr>
        <w:numPr>
          <w:ilvl w:val="0"/>
          <w:numId w:val="5"/>
        </w:numPr>
        <w:ind w:right="212" w:hanging="135"/>
      </w:pPr>
      <w:r>
        <w:t xml:space="preserve">предоставлять Продукт в прокат, в аренду или во временное пользование третьим лицам с целью извлечения прибыли, а </w:t>
      </w:r>
      <w:proofErr w:type="spellStart"/>
      <w:r>
        <w:t>такжесовершать</w:t>
      </w:r>
      <w:proofErr w:type="spellEnd"/>
      <w:r>
        <w:t xml:space="preserve"> относительно Продукта другие действия, нарушающие российские и международные нормы по авторскому праву и использованию программных средств.</w:t>
      </w:r>
    </w:p>
    <w:p w14:paraId="24C8D44E" w14:textId="77777777" w:rsidR="006233EE" w:rsidRDefault="00F9404F">
      <w:pPr>
        <w:numPr>
          <w:ilvl w:val="0"/>
          <w:numId w:val="6"/>
        </w:numPr>
        <w:spacing w:after="2" w:line="253" w:lineRule="auto"/>
        <w:ind w:right="212" w:hanging="180"/>
        <w:jc w:val="left"/>
      </w:pPr>
      <w:r>
        <w:rPr>
          <w:b/>
        </w:rPr>
        <w:t>Территория действия Лицензионного договора</w:t>
      </w:r>
    </w:p>
    <w:p w14:paraId="47858688" w14:textId="77777777" w:rsidR="006233EE" w:rsidRDefault="00F9404F">
      <w:pPr>
        <w:ind w:left="-5" w:right="212"/>
      </w:pPr>
      <w:r>
        <w:t>6.1. Лицензионный договор действует на всей территории Российской Федерации.</w:t>
      </w:r>
    </w:p>
    <w:p w14:paraId="6886F335" w14:textId="77777777" w:rsidR="006233EE" w:rsidRDefault="00F9404F">
      <w:pPr>
        <w:pStyle w:val="1"/>
        <w:ind w:left="-5" w:right="212"/>
      </w:pPr>
      <w:r>
        <w:t>7. Срок действия Лицензионного договора</w:t>
      </w:r>
    </w:p>
    <w:p w14:paraId="1C2D365C" w14:textId="77777777" w:rsidR="006233EE" w:rsidRDefault="00F9404F">
      <w:pPr>
        <w:ind w:left="-5" w:right="212"/>
      </w:pPr>
      <w:r>
        <w:t>7.1. Лицензионный договор действует с момента его акцепта Лицензиатом в течение срока действия Договора на право использования программы для ЭВМ «</w:t>
      </w:r>
      <w:proofErr w:type="spellStart"/>
      <w:r>
        <w:t>Контур.Экстерн</w:t>
      </w:r>
      <w:proofErr w:type="spellEnd"/>
      <w:r>
        <w:t>» и оказание услуг по сопровождению (технической поддержке).</w:t>
      </w:r>
    </w:p>
    <w:p w14:paraId="0D8B35CD" w14:textId="77777777" w:rsidR="006233EE" w:rsidRDefault="00F9404F">
      <w:pPr>
        <w:pStyle w:val="1"/>
        <w:ind w:left="-5" w:right="212"/>
      </w:pPr>
      <w:r>
        <w:t>8. Вознаграждение</w:t>
      </w:r>
    </w:p>
    <w:p w14:paraId="309BACCD" w14:textId="77777777" w:rsidR="006233EE" w:rsidRDefault="00F9404F">
      <w:pPr>
        <w:ind w:left="-5" w:right="212"/>
      </w:pPr>
      <w:r>
        <w:t>8.1. Лицензиат уплачивает по Лицензионному договору вознаграждение Лицензиару в размере и на условиях согласно Договору на право использования программы для ЭВМ «</w:t>
      </w:r>
      <w:proofErr w:type="spellStart"/>
      <w:r>
        <w:t>Контур.Экстерн</w:t>
      </w:r>
      <w:proofErr w:type="spellEnd"/>
      <w:r>
        <w:t>» и оказание услуг по сопровождению (технической поддержке).</w:t>
      </w:r>
    </w:p>
    <w:p w14:paraId="5F40F835" w14:textId="77777777" w:rsidR="006233EE" w:rsidRDefault="00F9404F">
      <w:pPr>
        <w:pStyle w:val="1"/>
        <w:ind w:left="-5" w:right="212"/>
      </w:pPr>
      <w:r>
        <w:t>9. Прочие условия</w:t>
      </w:r>
    </w:p>
    <w:p w14:paraId="5A7EEAE2" w14:textId="77777777" w:rsidR="006233EE" w:rsidRDefault="00F9404F">
      <w:pPr>
        <w:ind w:left="-5" w:right="212"/>
      </w:pPr>
      <w:r>
        <w:t>9.1. Все иные условия, не урегулированные Лицензионным договором, регулируются Договором на право использования программы для ЭВМ «</w:t>
      </w:r>
      <w:proofErr w:type="spellStart"/>
      <w:r>
        <w:t>Контур.Экстерн</w:t>
      </w:r>
      <w:proofErr w:type="spellEnd"/>
      <w:r>
        <w:t>» и оказание услуг по сопровождению (технической поддержке).</w:t>
      </w:r>
    </w:p>
    <w:p w14:paraId="5205D3F1" w14:textId="77777777" w:rsidR="006233EE" w:rsidRDefault="00F9404F">
      <w:pPr>
        <w:pStyle w:val="1"/>
        <w:ind w:left="2719" w:right="212" w:firstLine="6555"/>
      </w:pPr>
      <w:r>
        <w:rPr>
          <w:b w:val="0"/>
        </w:rPr>
        <w:t xml:space="preserve">Приложение 3 </w:t>
      </w:r>
      <w:r>
        <w:t>СУБЛИЦЕНЗИОННЫЙ ДОГОВОР № К069444/26 на использование программы для ЭВМ СКЗИ «КриптоПро»</w:t>
      </w:r>
    </w:p>
    <w:p w14:paraId="44A09759" w14:textId="669A399B" w:rsidR="006233EE" w:rsidRDefault="00F9404F">
      <w:pPr>
        <w:tabs>
          <w:tab w:val="center" w:pos="10015"/>
        </w:tabs>
        <w:spacing w:after="126" w:line="259" w:lineRule="auto"/>
        <w:ind w:left="-15" w:firstLine="0"/>
        <w:jc w:val="left"/>
      </w:pPr>
      <w:r>
        <w:rPr>
          <w:sz w:val="16"/>
        </w:rPr>
        <w:tab/>
      </w:r>
    </w:p>
    <w:p w14:paraId="5FDB0028" w14:textId="77777777" w:rsidR="006233EE" w:rsidRDefault="00F9404F">
      <w:pPr>
        <w:ind w:left="-5" w:right="212"/>
      </w:pPr>
      <w:r>
        <w:t>Сублицензионный договор является офертой АО «ПФ «СКБ Контур» именуемого в дальнейшем Лицензиат, Пользователю − физическому или юридическому лицу, именуемому в дальнейшем Сублицензиат, заключающему с АО «ПФ «СКБ Контур» Договор на право использования программы для ЭВМ «</w:t>
      </w:r>
      <w:proofErr w:type="spellStart"/>
      <w:r>
        <w:t>Контур.Экстерн</w:t>
      </w:r>
      <w:proofErr w:type="spellEnd"/>
      <w:r>
        <w:t>» и оказание услуг по сопровождению (технической поддержке) (далее – Договор). Сублицензионный договор признается заключенным с момента его акцепта Сублицензиатом. Под акцептом в целях Сублицензионного договора признается факт оплаты вознаграждения по Договору, либо факт получения сертификата ключа проверки электронной подписи, в составе которого имеется лицензия на использование программы для ЭВМ СКЗИ «КриптоПро», либо факт передачи Лицензиатом Сублицензиату лицензии на использование программы для ЭВМ СКЗИ «КриптоПро», в зависимости от того какое событие наступит раньше.</w:t>
      </w:r>
    </w:p>
    <w:p w14:paraId="6FA1DBAA" w14:textId="77777777" w:rsidR="006233EE" w:rsidRDefault="00F9404F">
      <w:pPr>
        <w:pStyle w:val="1"/>
        <w:ind w:left="-5" w:right="212"/>
      </w:pPr>
      <w:r>
        <w:t>1. Термины и определения</w:t>
      </w:r>
    </w:p>
    <w:p w14:paraId="2F75007F" w14:textId="77777777" w:rsidR="006233EE" w:rsidRDefault="00F9404F">
      <w:pPr>
        <w:ind w:left="-5" w:right="212"/>
      </w:pPr>
      <w:r>
        <w:t>1.1. СКЗИ − программа для ЭВМ, средства криптографической защиты информации (средства электронной подписи), включая носители и документацию, или иные программы для ЭВМ, исключительные права на которую принадлежат ООО «Крипто-Про» (далее − Правообладатель). Точное наименование программ устанавливается в Спецификации в случае, если в период действия Договора Стороны согласовывают финансовые условия путем подписания Спецификаций, и/или в выставленном Лицензиатом счете.</w:t>
      </w:r>
    </w:p>
    <w:p w14:paraId="36A0C5CE" w14:textId="77777777" w:rsidR="006233EE" w:rsidRDefault="00F9404F">
      <w:pPr>
        <w:ind w:left="-5" w:right="212"/>
      </w:pPr>
      <w:r>
        <w:t>1.2. Документация − печатные материалы и носители, содержащие документы в электронном виде. Документация является неотъемлемой частью СКЗИ.</w:t>
      </w:r>
    </w:p>
    <w:p w14:paraId="50D1361E" w14:textId="77777777" w:rsidR="006233EE" w:rsidRDefault="00F9404F">
      <w:pPr>
        <w:ind w:left="-5" w:right="212"/>
      </w:pPr>
      <w:r>
        <w:t>1.3. Сертификат ключа – сертификат ключа проверки электронной подписи.</w:t>
      </w:r>
    </w:p>
    <w:p w14:paraId="05160547" w14:textId="77777777" w:rsidR="006233EE" w:rsidRDefault="00F9404F">
      <w:pPr>
        <w:ind w:left="-5" w:right="212"/>
      </w:pPr>
      <w:r>
        <w:t>1.4. Бланк лицензии – документ с указанием серийного номера (лицензионного ключа), предоставляющий право использования СКЗИ на одном рабочем месте с указанием срока действия лицензии.</w:t>
      </w:r>
    </w:p>
    <w:p w14:paraId="38D5293E" w14:textId="77777777" w:rsidR="006233EE" w:rsidRDefault="00F9404F">
      <w:pPr>
        <w:ind w:left="-5" w:right="212"/>
      </w:pPr>
      <w:r>
        <w:t>1.5. Лицензия в составе сертификата ключа – программные алгоритмы, встроенные в сертификат ключа, позволяющие активировать СКЗИ, установленное на рабочем месте. Не сопровождается бланком лицензии.</w:t>
      </w:r>
    </w:p>
    <w:p w14:paraId="649C0F0E" w14:textId="77777777" w:rsidR="006233EE" w:rsidRDefault="00F9404F">
      <w:pPr>
        <w:ind w:left="-5" w:right="212"/>
      </w:pPr>
      <w:r>
        <w:t>1.6. Лицензия, встроенная в ключевой контейнер, − серийный номер, привязанный к ключевому контейнеру, позволяющий активировать СКЗИ, установленные на рабочем месте. Не сопровождается бланком лицензии.</w:t>
      </w:r>
    </w:p>
    <w:p w14:paraId="51FA7CA1" w14:textId="77777777" w:rsidR="006233EE" w:rsidRDefault="00F9404F">
      <w:pPr>
        <w:pStyle w:val="1"/>
        <w:ind w:left="-5" w:right="212"/>
      </w:pPr>
      <w:r>
        <w:lastRenderedPageBreak/>
        <w:t>2. Предмет Сублицензионного договора</w:t>
      </w:r>
    </w:p>
    <w:p w14:paraId="118BFF96" w14:textId="77777777" w:rsidR="006233EE" w:rsidRDefault="00F9404F">
      <w:pPr>
        <w:ind w:left="-5" w:right="212"/>
      </w:pPr>
      <w:r>
        <w:t>2.1. Предметом Сублицензионного договора является возмездная передача Лицензиатом неисключительных прав использования СКЗИ Сублицензиату (простая (неисключительная) лицензия). Сублицензиат не имеет права передавать третьим лицам права, принадлежащие ему на основании Сублицензионного договора.</w:t>
      </w:r>
    </w:p>
    <w:p w14:paraId="42D8E1D4" w14:textId="77777777" w:rsidR="006233EE" w:rsidRDefault="00F9404F">
      <w:pPr>
        <w:ind w:left="-5" w:right="212"/>
      </w:pPr>
      <w:r>
        <w:t>2.2. Право использования СКЗИ предоставляется только Сублицензиату (и никаким иным третьим лицам), за исключением случаев, когда Договором предусмотрено наличие Конечных пользователей, список которых устанавливается в указанном Договоре или приложении к нему. В таких случаях право использования СКЗИ предоставляется также Конечным пользователям.</w:t>
      </w:r>
    </w:p>
    <w:p w14:paraId="155C4EAC" w14:textId="77777777" w:rsidR="006233EE" w:rsidRDefault="00F9404F">
      <w:pPr>
        <w:pStyle w:val="1"/>
        <w:ind w:left="-5" w:right="212"/>
      </w:pPr>
      <w:r>
        <w:t>3. Исключительные права</w:t>
      </w:r>
    </w:p>
    <w:p w14:paraId="1142C8FF" w14:textId="77777777" w:rsidR="006233EE" w:rsidRDefault="00F9404F">
      <w:pPr>
        <w:ind w:left="-5" w:right="212"/>
      </w:pPr>
      <w:r>
        <w:t>3.1. СКЗИ является результатом интеллектуальной деятельности Правообладателя и защищается законодательством Российской Федерации об авторском праве.</w:t>
      </w:r>
    </w:p>
    <w:p w14:paraId="4A258E11" w14:textId="77777777" w:rsidR="006233EE" w:rsidRDefault="00F9404F">
      <w:pPr>
        <w:ind w:left="-5" w:right="212"/>
      </w:pPr>
      <w:r>
        <w:t>3.2. Средство криптографической защиты информации «КриптоПро CSP» (версия 5.0) внесено в единый реестр российских программ для электронных вычислительных машин и баз данных 29.03.2018, регистрационный номер 4332. Лицензия в составе сертификата ключа позволяет Сублицензиату активировать СКЗИ версии 5.0, установленное на рабочем месте Сублицензиата.</w:t>
      </w:r>
    </w:p>
    <w:p w14:paraId="1DC7FB31" w14:textId="77777777" w:rsidR="006233EE" w:rsidRDefault="00F9404F">
      <w:pPr>
        <w:ind w:left="-5" w:right="212"/>
      </w:pPr>
      <w:r>
        <w:t>3.3. Право использования СКЗИ предоставляется Сублицензиату исключительно в объеме, оговоренном Сублицензионным договором, если нет письменного согласия Правообладателя на иное.</w:t>
      </w:r>
    </w:p>
    <w:p w14:paraId="1BFC588D" w14:textId="77777777" w:rsidR="006233EE" w:rsidRDefault="00F9404F">
      <w:pPr>
        <w:pStyle w:val="1"/>
        <w:ind w:left="-5" w:right="212"/>
      </w:pPr>
      <w:r>
        <w:t>4. Условия использования СКЗИ</w:t>
      </w:r>
    </w:p>
    <w:p w14:paraId="3ADDD338" w14:textId="77777777" w:rsidR="006233EE" w:rsidRDefault="00F9404F">
      <w:pPr>
        <w:ind w:left="-5" w:right="212"/>
      </w:pPr>
      <w:r>
        <w:t>4.1. Сублицензиат имеет право использовать СКЗИ на одном рабочем месте (или сервере) в соответствии с объемом и типом приобретенных Лицензий, назначением и правилами пользования, изложенными в эксплуатационной документации, следующими способами: хранить и устанавливать СКЗИ в память ЭВМ, воспроизводить СКЗИ путем его записи в память ЭВМ.</w:t>
      </w:r>
    </w:p>
    <w:p w14:paraId="6AFCD572" w14:textId="77777777" w:rsidR="006233EE" w:rsidRDefault="00F9404F">
      <w:pPr>
        <w:ind w:left="-5" w:right="212"/>
      </w:pPr>
      <w:r>
        <w:t>4.2. Сублицензиат обязуется не распространять СКЗИ третьим лицам путем продажи, проката, сдачи внаем, предоставления взаймы или иными другими способами отчуждения.</w:t>
      </w:r>
    </w:p>
    <w:p w14:paraId="009568E9" w14:textId="77777777" w:rsidR="006233EE" w:rsidRDefault="00F9404F">
      <w:pPr>
        <w:ind w:left="-5" w:right="212"/>
      </w:pPr>
      <w:r>
        <w:t>4.3. Сублицензиат не имеет права осуществлять следующую деятельность:</w:t>
      </w:r>
    </w:p>
    <w:p w14:paraId="7EE654BC" w14:textId="77777777" w:rsidR="006233EE" w:rsidRDefault="00F9404F">
      <w:pPr>
        <w:ind w:left="-5" w:right="212"/>
      </w:pPr>
      <w:r>
        <w:t>− допускать использование СКЗИ лицами, не имеющими прав на такое использование;</w:t>
      </w:r>
    </w:p>
    <w:p w14:paraId="654DA2F0" w14:textId="77777777" w:rsidR="006233EE" w:rsidRDefault="00F9404F">
      <w:pPr>
        <w:ind w:left="-5" w:right="212"/>
      </w:pPr>
      <w:r>
        <w:t xml:space="preserve">− дизассемблировать (анализировать и исследовать объектный код), </w:t>
      </w:r>
      <w:proofErr w:type="spellStart"/>
      <w:r>
        <w:t>декомпилировать</w:t>
      </w:r>
      <w:proofErr w:type="spellEnd"/>
      <w:r>
        <w:t xml:space="preserve"> (преобразовывать объектный код в исходный текст), адаптировать и модифицировать СКЗИ;</w:t>
      </w:r>
    </w:p>
    <w:p w14:paraId="6E70B31E" w14:textId="77777777" w:rsidR="006233EE" w:rsidRDefault="00F9404F">
      <w:pPr>
        <w:ind w:left="-5" w:right="212"/>
      </w:pPr>
      <w:r>
        <w:t>− вносить какие-либо изменения в объектный код программ за исключением тех, которые вносятся средствами, включенными в комплект СКЗИ, и описанными в документации;</w:t>
      </w:r>
    </w:p>
    <w:p w14:paraId="74946F3F" w14:textId="77777777" w:rsidR="006233EE" w:rsidRDefault="00F9404F">
      <w:pPr>
        <w:ind w:left="-5" w:right="212"/>
      </w:pPr>
      <w:r>
        <w:t>− совершать относительно СКЗИ другие действия, нарушающие российские и международные нормы по авторскому праву и использованию программных средств.</w:t>
      </w:r>
    </w:p>
    <w:p w14:paraId="7D7CACB5" w14:textId="77777777" w:rsidR="006233EE" w:rsidRDefault="00F9404F">
      <w:pPr>
        <w:numPr>
          <w:ilvl w:val="0"/>
          <w:numId w:val="7"/>
        </w:numPr>
        <w:spacing w:after="2" w:line="253" w:lineRule="auto"/>
        <w:ind w:right="212" w:hanging="180"/>
        <w:jc w:val="left"/>
      </w:pPr>
      <w:r>
        <w:rPr>
          <w:b/>
        </w:rPr>
        <w:t>Территория действия Сублицензионного договора</w:t>
      </w:r>
    </w:p>
    <w:p w14:paraId="32FAA074" w14:textId="77777777" w:rsidR="006233EE" w:rsidRDefault="00F9404F">
      <w:pPr>
        <w:ind w:left="-5" w:right="212"/>
      </w:pPr>
      <w:r>
        <w:t>5.1. Сублицензионный договор действует на территории всего мира.</w:t>
      </w:r>
    </w:p>
    <w:p w14:paraId="53EA4FFD" w14:textId="77777777" w:rsidR="006233EE" w:rsidRDefault="00F9404F">
      <w:pPr>
        <w:pStyle w:val="1"/>
        <w:ind w:left="-5" w:right="212"/>
      </w:pPr>
      <w:r>
        <w:t>6. Срок действия Сублицензионного договора и передаваемых прав использования (лицензии)</w:t>
      </w:r>
    </w:p>
    <w:p w14:paraId="5F0B928C" w14:textId="77777777" w:rsidR="006233EE" w:rsidRDefault="00F9404F">
      <w:pPr>
        <w:ind w:left="-5" w:right="212"/>
      </w:pPr>
      <w:r>
        <w:t xml:space="preserve">6.1. Сублицензионный договор вступает в силу с момента его акцепта Сублицензиатом и действует в течение срока, установленного заключенным между Лицензиатом и </w:t>
      </w:r>
      <w:proofErr w:type="gramStart"/>
      <w:r>
        <w:t>Сублицензиатом Договором</w:t>
      </w:r>
      <w:proofErr w:type="gramEnd"/>
      <w:r>
        <w:t xml:space="preserve"> и автоматически пролонгируется на срок и по условиям пролонгации Договора.</w:t>
      </w:r>
    </w:p>
    <w:p w14:paraId="5A01E571" w14:textId="77777777" w:rsidR="006233EE" w:rsidRDefault="00F9404F">
      <w:pPr>
        <w:ind w:left="-5" w:right="212"/>
      </w:pPr>
      <w:r>
        <w:t>6.2. Передача бессрочных лицензий осуществляется на весь период действия исключительного права Правообладателя.</w:t>
      </w:r>
    </w:p>
    <w:p w14:paraId="15CBFF10" w14:textId="77777777" w:rsidR="006233EE" w:rsidRDefault="00F9404F">
      <w:pPr>
        <w:ind w:left="-5" w:right="212"/>
      </w:pPr>
      <w:r>
        <w:t>6.3. Передача лицензий в составе сертификата ключа осуществляется на срок, указанный в таком сертификате. В случае досрочного прекращения срока действия сертификата ключа по любой причине – досрочно прекращается срок действия лицензии.</w:t>
      </w:r>
    </w:p>
    <w:p w14:paraId="4E04C893" w14:textId="77777777" w:rsidR="006233EE" w:rsidRDefault="00F9404F">
      <w:pPr>
        <w:ind w:left="-5" w:right="212"/>
      </w:pPr>
      <w:r>
        <w:t>6.4. После окончания срока действия сертификата ключа при условии сохранения ключа электронной подписи (закрытого ключа) лицензия в составе сертификата ключа позволяет производить операции расшифрования и проверки электронной подписи.</w:t>
      </w:r>
    </w:p>
    <w:p w14:paraId="288F9F59" w14:textId="77777777" w:rsidR="006233EE" w:rsidRDefault="00F9404F">
      <w:pPr>
        <w:ind w:left="-5" w:right="212"/>
      </w:pPr>
      <w:r>
        <w:t>6.5. Передача лицензий, встроенных в ключевой контейнер, осуществляется на срок, указанный в сертификате, привязанном к ключевому контейнеру. В случае досрочного прекращения срока действия сертификата ключа по любой причине – досрочно прекращается срок действия лицензии.</w:t>
      </w:r>
    </w:p>
    <w:p w14:paraId="28E0DB0C" w14:textId="77777777" w:rsidR="006233EE" w:rsidRDefault="00F9404F">
      <w:pPr>
        <w:ind w:left="-5" w:right="212"/>
      </w:pPr>
      <w:r>
        <w:t>6.6. После окончания срока действия сертификата ключа при условии сохранения ключевого контейнера лицензия, встроенная в ключевой контейнер, позволяет производить операции расшифрования и проверки электронной подписи.</w:t>
      </w:r>
    </w:p>
    <w:p w14:paraId="55401A4C" w14:textId="77777777" w:rsidR="006233EE" w:rsidRDefault="00F9404F">
      <w:pPr>
        <w:ind w:left="-5" w:right="212"/>
      </w:pPr>
      <w:r>
        <w:t>6.7. В случае нарушения условий Сублицензионного договора или неспособности далее выполнять его условия, все компоненты СКЗИ (включая печатные материалы, магнитные носители, файлы с информацией, архивные копии) должны быть уничтожены, бланки лицензий возвращены.</w:t>
      </w:r>
    </w:p>
    <w:p w14:paraId="173DC5A1" w14:textId="77777777" w:rsidR="006233EE" w:rsidRDefault="00F9404F">
      <w:pPr>
        <w:pStyle w:val="1"/>
        <w:ind w:left="-5" w:right="212"/>
      </w:pPr>
      <w:r>
        <w:t>7. Вознаграждение</w:t>
      </w:r>
    </w:p>
    <w:p w14:paraId="37D37A2B" w14:textId="77777777" w:rsidR="006233EE" w:rsidRDefault="00F9404F">
      <w:pPr>
        <w:ind w:left="-5" w:right="212"/>
      </w:pPr>
      <w:r>
        <w:t>7.1. Сублицензиат уплачивает Лицензиату по Сублицензионному договору вознаграждение в размере и на условиях согласно заключенному между Лицензиатом и Сублицензиатом Договору.</w:t>
      </w:r>
    </w:p>
    <w:p w14:paraId="4702A4CE" w14:textId="77777777" w:rsidR="006233EE" w:rsidRDefault="00F9404F">
      <w:pPr>
        <w:ind w:left="-5" w:right="212"/>
      </w:pPr>
      <w:r>
        <w:t>7.2. Общий размер лицензионного вознаграждения определяется объемом и типом (количеством) приобретаемых Лицензий и/или Лицензий в составе сертификата ключа.</w:t>
      </w:r>
    </w:p>
    <w:p w14:paraId="4B793CDD" w14:textId="77777777" w:rsidR="006233EE" w:rsidRDefault="00F9404F">
      <w:pPr>
        <w:ind w:left="-5" w:right="212"/>
      </w:pPr>
      <w:r>
        <w:t>7.3. Количество лицензий и общий размер лицензионного вознаграждения устанавливаются Лицензиатом в Договоре.</w:t>
      </w:r>
    </w:p>
    <w:p w14:paraId="0520D5D0" w14:textId="77777777" w:rsidR="006233EE" w:rsidRDefault="00F9404F">
      <w:pPr>
        <w:pStyle w:val="1"/>
        <w:ind w:left="-5" w:right="212"/>
      </w:pPr>
      <w:r>
        <w:t>8. Ответственность</w:t>
      </w:r>
    </w:p>
    <w:p w14:paraId="57B732C6" w14:textId="77777777" w:rsidR="006233EE" w:rsidRDefault="00F9404F">
      <w:pPr>
        <w:ind w:left="-5" w:right="212"/>
      </w:pPr>
      <w:r>
        <w:t>8.1. Сублицензиат приобретает право использования СКЗИ в объеме, оговоренном Сублицензионным договором, и несет ответственность за его использование в соответствии с рекомендациями, изложенными в эксплуатационной документации, и действующим законодательством Российской Федерации.</w:t>
      </w:r>
    </w:p>
    <w:p w14:paraId="2A23C832" w14:textId="77777777" w:rsidR="006233EE" w:rsidRDefault="00F9404F">
      <w:pPr>
        <w:ind w:left="-5" w:right="212"/>
      </w:pPr>
      <w:r>
        <w:t>8.2. Незаконное использование СКЗИ является нарушением законодательства Российской Федерации и преследуется по закону.</w:t>
      </w:r>
    </w:p>
    <w:p w14:paraId="39C40014" w14:textId="77777777" w:rsidR="006233EE" w:rsidRDefault="00F9404F">
      <w:pPr>
        <w:pStyle w:val="1"/>
        <w:ind w:left="-5" w:right="212"/>
      </w:pPr>
      <w:r>
        <w:t>9. Гарантии изготовителя (Правообладателя)</w:t>
      </w:r>
    </w:p>
    <w:p w14:paraId="2F43D7E8" w14:textId="77777777" w:rsidR="006233EE" w:rsidRDefault="00F9404F">
      <w:pPr>
        <w:ind w:left="-5" w:right="212"/>
      </w:pPr>
      <w:r>
        <w:t>9.1. Правообладатель СКЗИ гарантирует работоспособность СКЗИ при условии его эксплуатации на оборудовании, соответствующем техническим требованиям, изложенным в эксплуатационной документации, и отсутствия несанкционированного вмешательства в работу СКЗИ на низком уровне.</w:t>
      </w:r>
    </w:p>
    <w:p w14:paraId="58BEB48C" w14:textId="77777777" w:rsidR="006233EE" w:rsidRDefault="00F9404F">
      <w:pPr>
        <w:ind w:left="-5" w:right="212"/>
      </w:pPr>
      <w:r>
        <w:t>9.2. Гарантийный срок эксплуатации СКЗИ устанавливается 12 (двенадцать) месяцев с момента установки СКЗИ на рабочем месте пользователя СКЗИ при условии наличия у него лицензии на использование СКЗИ.</w:t>
      </w:r>
    </w:p>
    <w:sectPr w:rsidR="006233EE">
      <w:pgSz w:w="11906" w:h="16838"/>
      <w:pgMar w:top="650" w:right="397" w:bottom="688" w:left="90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815CA"/>
    <w:multiLevelType w:val="multilevel"/>
    <w:tmpl w:val="59E63258"/>
    <w:lvl w:ilvl="0">
      <w:start w:val="9"/>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5003477D"/>
    <w:multiLevelType w:val="hybridMultilevel"/>
    <w:tmpl w:val="B2D0835C"/>
    <w:lvl w:ilvl="0" w:tplc="06EE5A1E">
      <w:start w:val="1"/>
      <w:numFmt w:val="bullet"/>
      <w:lvlText w:val="–"/>
      <w:lvlJc w:val="left"/>
      <w:pPr>
        <w:ind w:left="13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CA28DC2C">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A8C8FA0">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DF85858">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E2AA7F2">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926E15EE">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8D34AB48">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7BCCBA2E">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1D469FA">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601550CB"/>
    <w:multiLevelType w:val="hybridMultilevel"/>
    <w:tmpl w:val="6D42EA6A"/>
    <w:lvl w:ilvl="0" w:tplc="65F4C9AC">
      <w:start w:val="5"/>
      <w:numFmt w:val="decimal"/>
      <w:lvlText w:val="%1."/>
      <w:lvlJc w:val="left"/>
      <w:pPr>
        <w:ind w:left="1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1" w:tplc="8976FA00">
      <w:start w:val="1"/>
      <w:numFmt w:val="lowerLetter"/>
      <w:lvlText w:val="%2"/>
      <w:lvlJc w:val="left"/>
      <w:pPr>
        <w:ind w:left="10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tplc="9BEC2B10">
      <w:start w:val="1"/>
      <w:numFmt w:val="lowerRoman"/>
      <w:lvlText w:val="%3"/>
      <w:lvlJc w:val="left"/>
      <w:pPr>
        <w:ind w:left="180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3" w:tplc="78B8A5AA">
      <w:start w:val="1"/>
      <w:numFmt w:val="decimal"/>
      <w:lvlText w:val="%4"/>
      <w:lvlJc w:val="left"/>
      <w:pPr>
        <w:ind w:left="252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4" w:tplc="E1867EF2">
      <w:start w:val="1"/>
      <w:numFmt w:val="lowerLetter"/>
      <w:lvlText w:val="%5"/>
      <w:lvlJc w:val="left"/>
      <w:pPr>
        <w:ind w:left="324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5" w:tplc="7916AE88">
      <w:start w:val="1"/>
      <w:numFmt w:val="lowerRoman"/>
      <w:lvlText w:val="%6"/>
      <w:lvlJc w:val="left"/>
      <w:pPr>
        <w:ind w:left="396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6" w:tplc="3E4662D4">
      <w:start w:val="1"/>
      <w:numFmt w:val="decimal"/>
      <w:lvlText w:val="%7"/>
      <w:lvlJc w:val="left"/>
      <w:pPr>
        <w:ind w:left="46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7" w:tplc="DB7E0A1A">
      <w:start w:val="1"/>
      <w:numFmt w:val="lowerLetter"/>
      <w:lvlText w:val="%8"/>
      <w:lvlJc w:val="left"/>
      <w:pPr>
        <w:ind w:left="540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8" w:tplc="ECB69CC8">
      <w:start w:val="1"/>
      <w:numFmt w:val="lowerRoman"/>
      <w:lvlText w:val="%9"/>
      <w:lvlJc w:val="left"/>
      <w:pPr>
        <w:ind w:left="612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67B26B68"/>
    <w:multiLevelType w:val="hybridMultilevel"/>
    <w:tmpl w:val="9B3CC32E"/>
    <w:lvl w:ilvl="0" w:tplc="6C7C6FC4">
      <w:start w:val="1"/>
      <w:numFmt w:val="bullet"/>
      <w:lvlText w:val="–"/>
      <w:lvlJc w:val="left"/>
      <w:pPr>
        <w:ind w:left="13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4C7ECB54">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EF0E9080">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F10AB1F0">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21243DE">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003441B0">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50E83850">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0A4BD48">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23B061B4">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67C3007B"/>
    <w:multiLevelType w:val="multilevel"/>
    <w:tmpl w:val="4D3A2364"/>
    <w:lvl w:ilvl="0">
      <w:start w:val="9"/>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103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691509DA"/>
    <w:multiLevelType w:val="hybridMultilevel"/>
    <w:tmpl w:val="5A2E196A"/>
    <w:lvl w:ilvl="0" w:tplc="5CE2A9A6">
      <w:start w:val="6"/>
      <w:numFmt w:val="decimal"/>
      <w:lvlText w:val="%1."/>
      <w:lvlJc w:val="left"/>
      <w:pPr>
        <w:ind w:left="1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1" w:tplc="D624BC42">
      <w:start w:val="1"/>
      <w:numFmt w:val="lowerLetter"/>
      <w:lvlText w:val="%2"/>
      <w:lvlJc w:val="left"/>
      <w:pPr>
        <w:ind w:left="10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tplc="ACFE0148">
      <w:start w:val="1"/>
      <w:numFmt w:val="lowerRoman"/>
      <w:lvlText w:val="%3"/>
      <w:lvlJc w:val="left"/>
      <w:pPr>
        <w:ind w:left="180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3" w:tplc="77348418">
      <w:start w:val="1"/>
      <w:numFmt w:val="decimal"/>
      <w:lvlText w:val="%4"/>
      <w:lvlJc w:val="left"/>
      <w:pPr>
        <w:ind w:left="252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4" w:tplc="F950229A">
      <w:start w:val="1"/>
      <w:numFmt w:val="lowerLetter"/>
      <w:lvlText w:val="%5"/>
      <w:lvlJc w:val="left"/>
      <w:pPr>
        <w:ind w:left="324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5" w:tplc="C3F8B1A8">
      <w:start w:val="1"/>
      <w:numFmt w:val="lowerRoman"/>
      <w:lvlText w:val="%6"/>
      <w:lvlJc w:val="left"/>
      <w:pPr>
        <w:ind w:left="396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6" w:tplc="1EB0B76E">
      <w:start w:val="1"/>
      <w:numFmt w:val="decimal"/>
      <w:lvlText w:val="%7"/>
      <w:lvlJc w:val="left"/>
      <w:pPr>
        <w:ind w:left="46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7" w:tplc="9D9AC17E">
      <w:start w:val="1"/>
      <w:numFmt w:val="lowerLetter"/>
      <w:lvlText w:val="%8"/>
      <w:lvlJc w:val="left"/>
      <w:pPr>
        <w:ind w:left="540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8" w:tplc="B4A837B6">
      <w:start w:val="1"/>
      <w:numFmt w:val="lowerRoman"/>
      <w:lvlText w:val="%9"/>
      <w:lvlJc w:val="left"/>
      <w:pPr>
        <w:ind w:left="612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7C174DA8"/>
    <w:multiLevelType w:val="hybridMultilevel"/>
    <w:tmpl w:val="D070EECC"/>
    <w:lvl w:ilvl="0" w:tplc="C114C84E">
      <w:start w:val="2"/>
      <w:numFmt w:val="decimal"/>
      <w:lvlText w:val="%1."/>
      <w:lvlJc w:val="left"/>
      <w:pPr>
        <w:ind w:left="1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1" w:tplc="064E3DF2">
      <w:start w:val="1"/>
      <w:numFmt w:val="lowerLetter"/>
      <w:lvlText w:val="%2"/>
      <w:lvlJc w:val="left"/>
      <w:pPr>
        <w:ind w:left="10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tplc="D1A66B06">
      <w:start w:val="1"/>
      <w:numFmt w:val="lowerRoman"/>
      <w:lvlText w:val="%3"/>
      <w:lvlJc w:val="left"/>
      <w:pPr>
        <w:ind w:left="180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3" w:tplc="24005922">
      <w:start w:val="1"/>
      <w:numFmt w:val="decimal"/>
      <w:lvlText w:val="%4"/>
      <w:lvlJc w:val="left"/>
      <w:pPr>
        <w:ind w:left="252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4" w:tplc="E780BA64">
      <w:start w:val="1"/>
      <w:numFmt w:val="lowerLetter"/>
      <w:lvlText w:val="%5"/>
      <w:lvlJc w:val="left"/>
      <w:pPr>
        <w:ind w:left="324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5" w:tplc="1450C88A">
      <w:start w:val="1"/>
      <w:numFmt w:val="lowerRoman"/>
      <w:lvlText w:val="%6"/>
      <w:lvlJc w:val="left"/>
      <w:pPr>
        <w:ind w:left="396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6" w:tplc="FDC64EB6">
      <w:start w:val="1"/>
      <w:numFmt w:val="decimal"/>
      <w:lvlText w:val="%7"/>
      <w:lvlJc w:val="left"/>
      <w:pPr>
        <w:ind w:left="468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7" w:tplc="F9641718">
      <w:start w:val="1"/>
      <w:numFmt w:val="lowerLetter"/>
      <w:lvlText w:val="%8"/>
      <w:lvlJc w:val="left"/>
      <w:pPr>
        <w:ind w:left="540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8" w:tplc="4D22AAA4">
      <w:start w:val="1"/>
      <w:numFmt w:val="lowerRoman"/>
      <w:lvlText w:val="%9"/>
      <w:lvlJc w:val="left"/>
      <w:pPr>
        <w:ind w:left="6120"/>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abstractNum>
  <w:num w:numId="1" w16cid:durableId="2025471191">
    <w:abstractNumId w:val="1"/>
  </w:num>
  <w:num w:numId="2" w16cid:durableId="1672680896">
    <w:abstractNumId w:val="0"/>
  </w:num>
  <w:num w:numId="3" w16cid:durableId="543372804">
    <w:abstractNumId w:val="4"/>
  </w:num>
  <w:num w:numId="4" w16cid:durableId="485629388">
    <w:abstractNumId w:val="6"/>
  </w:num>
  <w:num w:numId="5" w16cid:durableId="1037506527">
    <w:abstractNumId w:val="3"/>
  </w:num>
  <w:num w:numId="6" w16cid:durableId="1675691526">
    <w:abstractNumId w:val="5"/>
  </w:num>
  <w:num w:numId="7" w16cid:durableId="1878590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3EE"/>
    <w:rsid w:val="002A26BC"/>
    <w:rsid w:val="006233EE"/>
    <w:rsid w:val="00F9404F"/>
    <w:rsid w:val="00FA2F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9740"/>
  <w15:docId w15:val="{3AEBA6CF-6FBC-481F-9011-65D2A8034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 w:line="254" w:lineRule="auto"/>
      <w:ind w:left="10" w:hanging="10"/>
      <w:jc w:val="both"/>
    </w:pPr>
    <w:rPr>
      <w:rFonts w:ascii="Times New Roman" w:eastAsia="Times New Roman" w:hAnsi="Times New Roman" w:cs="Times New Roman"/>
      <w:color w:val="000000"/>
      <w:sz w:val="18"/>
    </w:rPr>
  </w:style>
  <w:style w:type="paragraph" w:styleId="1">
    <w:name w:val="heading 1"/>
    <w:next w:val="a"/>
    <w:link w:val="10"/>
    <w:uiPriority w:val="9"/>
    <w:qFormat/>
    <w:pPr>
      <w:keepNext/>
      <w:keepLines/>
      <w:spacing w:after="2" w:line="253" w:lineRule="auto"/>
      <w:ind w:left="10" w:right="227" w:hanging="10"/>
      <w:outlineLvl w:val="0"/>
    </w:pPr>
    <w:rPr>
      <w:rFonts w:ascii="Times New Roman" w:eastAsia="Times New Roman" w:hAnsi="Times New Roman" w:cs="Times New Roman"/>
      <w:b/>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kontur.ru/contacts/all" TargetMode="External"/><Relationship Id="rId13" Type="http://schemas.openxmlformats.org/officeDocument/2006/relationships/hyperlink" Target="https://support.kontur.ru/extern" TargetMode="External"/><Relationship Id="rId18" Type="http://schemas.openxmlformats.org/officeDocument/2006/relationships/hyperlink" Target="https://kontur.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support.kontur.ru/extern" TargetMode="External"/><Relationship Id="rId12" Type="http://schemas.openxmlformats.org/officeDocument/2006/relationships/hyperlink" Target="https://kontur.ru/about/licences" TargetMode="External"/><Relationship Id="rId17" Type="http://schemas.openxmlformats.org/officeDocument/2006/relationships/hyperlink" Target="https://kontur.ru/about/licences" TargetMode="External"/><Relationship Id="rId2" Type="http://schemas.openxmlformats.org/officeDocument/2006/relationships/styles" Target="styles.xml"/><Relationship Id="rId16" Type="http://schemas.openxmlformats.org/officeDocument/2006/relationships/hyperlink" Target="https://kontur.ru/about/licenc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a.kontur.ru/" TargetMode="External"/><Relationship Id="rId11" Type="http://schemas.openxmlformats.org/officeDocument/2006/relationships/hyperlink" Target="https://kontur.ru/about/licences" TargetMode="External"/><Relationship Id="rId5" Type="http://schemas.openxmlformats.org/officeDocument/2006/relationships/hyperlink" Target="https://www.kontur-extern.ru/" TargetMode="External"/><Relationship Id="rId15" Type="http://schemas.openxmlformats.org/officeDocument/2006/relationships/hyperlink" Target="https://kontur.ru/" TargetMode="External"/><Relationship Id="rId10" Type="http://schemas.openxmlformats.org/officeDocument/2006/relationships/hyperlink" Target="https://www.kontur.ru/extern" TargetMode="External"/><Relationship Id="rId19" Type="http://schemas.openxmlformats.org/officeDocument/2006/relationships/hyperlink" Target="https://support.kontur.ru/extern" TargetMode="External"/><Relationship Id="rId4" Type="http://schemas.openxmlformats.org/officeDocument/2006/relationships/webSettings" Target="webSettings.xml"/><Relationship Id="rId9" Type="http://schemas.openxmlformats.org/officeDocument/2006/relationships/hyperlink" Target="https://www.kontur-extern.ru/support/start" TargetMode="External"/><Relationship Id="rId14" Type="http://schemas.openxmlformats.org/officeDocument/2006/relationships/hyperlink" Target="https://support.kontur.ru/exter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7421</Words>
  <Characters>42302</Characters>
  <Application>Microsoft Office Word</Application>
  <DocSecurity>0</DocSecurity>
  <Lines>352</Lines>
  <Paragraphs>99</Paragraphs>
  <ScaleCrop>false</ScaleCrop>
  <Company>konturplus</Company>
  <LinksUpToDate>false</LinksUpToDate>
  <CharactersWithSpaces>49624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Салтыков Кирилл Дмитриевич</dc:creator>
  <cp:keywords/>
  <cp:lastModifiedBy>HP02</cp:lastModifiedBy>
  <cp:revision>3</cp:revision>
  <dcterms:created xsi:type="dcterms:W3CDTF">2026-05-13T10:49:00Z</dcterms:created>
  <dcterms:modified xsi:type="dcterms:W3CDTF">2026-06-03T11:33:00Z</dcterms:modified>
</cp:coreProperties>
</file>