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09F" w:rsidRDefault="007C409F">
      <w:pPr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:rsidR="007C409F" w:rsidRDefault="007C409F">
      <w:pPr>
        <w:spacing w:after="0" w:line="240" w:lineRule="auto"/>
        <w:jc w:val="right"/>
        <w:rPr>
          <w:rFonts w:ascii="Times New Roman" w:hAnsi="Times New Roman"/>
          <w:color w:val="000000"/>
          <w:sz w:val="18"/>
          <w:szCs w:val="18"/>
        </w:rPr>
      </w:pPr>
      <w:r w:rsidRPr="007C409F">
        <w:rPr>
          <w:noProof/>
          <w:lang w:eastAsia="ru-RU"/>
        </w:rPr>
        <w:pict>
          <v:rect id="Прямоугольник 1" o:spid="_x0000_s1026" style="position:absolute;left:0;text-align:left;margin-left:232.2pt;margin-top:3.7pt;width:253.9pt;height:207.2pt;z-index:251659264;visibility:visible;mso-wrap-style:square;mso-width-percent:0;mso-height-percent:0;mso-wrap-distance-left:9pt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">
            <v:fill opacity="0"/>
            <v:textbox>
              <w:txbxContent>
                <w:tbl>
                  <w:tblPr>
                    <w:tblW w:w="0" w:type="auto"/>
                    <w:tblInd w:w="108" w:type="dxa"/>
                    <w:tblLook w:val="0000"/>
                  </w:tblPr>
                  <w:tblGrid>
                    <w:gridCol w:w="4882"/>
                  </w:tblGrid>
                  <w:tr w:rsidR="007C409F">
                    <w:trPr>
                      <w:trHeight w:val="533"/>
                    </w:trPr>
                    <w:tc>
                      <w:tcPr>
                        <w:tcW w:w="5078" w:type="dxa"/>
                        <w:shd w:val="clear" w:color="auto" w:fill="auto"/>
                      </w:tcPr>
                      <w:p w:rsidR="007C409F" w:rsidRDefault="00070C54">
                        <w:pPr>
                          <w:spacing w:after="120" w:line="240" w:lineRule="auto"/>
                          <w:jc w:val="right"/>
                          <w:rPr>
                            <w:rFonts w:ascii="Times New Roman" w:hAnsi="Times New Roman"/>
                            <w:b/>
                            <w:sz w:val="28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8"/>
                          </w:rPr>
                          <w:t>УТВЕРЖДАЮ</w:t>
                        </w:r>
                      </w:p>
                    </w:tc>
                  </w:tr>
                  <w:tr w:rsidR="007C409F">
                    <w:trPr>
                      <w:trHeight w:val="1325"/>
                    </w:trPr>
                    <w:tc>
                      <w:tcPr>
                        <w:tcW w:w="5078" w:type="dxa"/>
                        <w:shd w:val="clear" w:color="auto" w:fill="auto"/>
                      </w:tcPr>
                      <w:p w:rsidR="007C409F" w:rsidRDefault="00070C54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</w:rPr>
                        </w:pPr>
                        <w:bookmarkStart w:id="0" w:name="_Hlk163555356"/>
                        <w:r>
                          <w:rPr>
                            <w:rFonts w:ascii="Times New Roman" w:hAnsi="Times New Roman"/>
                            <w:b/>
                          </w:rPr>
                          <w:t>СПб ГБУЗ «Диагностический центр (медико-генетический)»</w:t>
                        </w:r>
                        <w:bookmarkEnd w:id="0"/>
                      </w:p>
                      <w:p w:rsidR="007C409F" w:rsidRDefault="007C409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  <w:p w:rsidR="007C409F" w:rsidRDefault="00070C54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Главный врач</w:t>
                        </w:r>
                      </w:p>
                      <w:p w:rsidR="007C409F" w:rsidRDefault="007C409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  <w:p w:rsidR="007C409F" w:rsidRDefault="00070C54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_________________ /А.Л.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</w:rPr>
                          <w:t>Коротеев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</w:rPr>
                          <w:t>/</w:t>
                        </w:r>
                      </w:p>
                      <w:p w:rsidR="007C409F" w:rsidRDefault="007C409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c>
                  </w:tr>
                  <w:tr w:rsidR="007C409F">
                    <w:trPr>
                      <w:trHeight w:val="531"/>
                    </w:trPr>
                    <w:tc>
                      <w:tcPr>
                        <w:tcW w:w="5078" w:type="dxa"/>
                        <w:shd w:val="clear" w:color="auto" w:fill="auto"/>
                      </w:tcPr>
                      <w:p w:rsidR="007C409F" w:rsidRDefault="007C409F">
                        <w:pPr>
                          <w:snapToGrid w:val="0"/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  <w:p w:rsidR="007C409F" w:rsidRDefault="00070C54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«____» _________ 20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en-US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6 г.</w:t>
                        </w:r>
                      </w:p>
                      <w:p w:rsidR="007C409F" w:rsidRDefault="007C409F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C409F" w:rsidRDefault="007C409F"/>
              </w:txbxContent>
            </v:textbox>
            <w10:wrap type="square"/>
          </v:rect>
        </w:pict>
      </w:r>
    </w:p>
    <w:p w:rsidR="007C409F" w:rsidRDefault="007C409F">
      <w:pPr>
        <w:spacing w:after="288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409F" w:rsidRDefault="007C409F">
      <w:pPr>
        <w:spacing w:after="288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409F" w:rsidRDefault="007C409F">
      <w:pPr>
        <w:spacing w:after="288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409F" w:rsidRDefault="007C409F">
      <w:pPr>
        <w:spacing w:after="288" w:line="240" w:lineRule="auto"/>
        <w:jc w:val="both"/>
        <w:rPr>
          <w:rFonts w:ascii="Times New Roman" w:hAnsi="Times New Roman"/>
          <w:sz w:val="24"/>
          <w:szCs w:val="24"/>
        </w:rPr>
      </w:pPr>
    </w:p>
    <w:p w:rsidR="007C409F" w:rsidRDefault="007C409F">
      <w:pPr>
        <w:spacing w:after="288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409F" w:rsidRDefault="007C409F">
      <w:pPr>
        <w:spacing w:after="288" w:line="240" w:lineRule="auto"/>
        <w:rPr>
          <w:rFonts w:ascii="Times New Roman" w:hAnsi="Times New Roman"/>
          <w:sz w:val="24"/>
          <w:szCs w:val="24"/>
        </w:rPr>
      </w:pPr>
    </w:p>
    <w:p w:rsidR="007C409F" w:rsidRDefault="007C409F">
      <w:pPr>
        <w:spacing w:after="288" w:line="240" w:lineRule="auto"/>
        <w:rPr>
          <w:rFonts w:ascii="Times New Roman" w:hAnsi="Times New Roman"/>
          <w:sz w:val="28"/>
        </w:rPr>
      </w:pPr>
    </w:p>
    <w:p w:rsidR="007C409F" w:rsidRDefault="007C409F">
      <w:pPr>
        <w:spacing w:after="288" w:line="240" w:lineRule="auto"/>
        <w:rPr>
          <w:rFonts w:ascii="Times New Roman" w:hAnsi="Times New Roman"/>
          <w:caps/>
          <w:sz w:val="28"/>
        </w:rPr>
      </w:pPr>
    </w:p>
    <w:p w:rsidR="007C409F" w:rsidRDefault="007C409F">
      <w:pPr>
        <w:spacing w:after="0" w:line="240" w:lineRule="auto"/>
        <w:jc w:val="center"/>
        <w:rPr>
          <w:rFonts w:ascii="Times New Roman" w:hAnsi="Times New Roman"/>
          <w:caps/>
          <w:sz w:val="28"/>
        </w:rPr>
      </w:pPr>
    </w:p>
    <w:p w:rsidR="007C409F" w:rsidRDefault="00070C54">
      <w:pPr>
        <w:spacing w:after="288" w:line="240" w:lineRule="auto"/>
        <w:jc w:val="center"/>
        <w:rPr>
          <w:rFonts w:ascii="Times New Roman" w:eastAsia="Times New Roman" w:hAnsi="Times New Roman"/>
          <w:b/>
          <w:bCs/>
          <w:u w:val="single"/>
        </w:rPr>
      </w:pPr>
      <w:r>
        <w:rPr>
          <w:rFonts w:ascii="Times New Roman" w:eastAsia="Times New Roman" w:hAnsi="Times New Roman"/>
          <w:b/>
          <w:bCs/>
          <w:caps/>
          <w:u w:val="single"/>
        </w:rPr>
        <w:t>ТЕХНИЧЕСКОЕ ЗАДАНИЕ</w:t>
      </w:r>
    </w:p>
    <w:p w:rsidR="007C409F" w:rsidRPr="00A12979" w:rsidRDefault="00070C54">
      <w:pPr>
        <w:spacing w:before="240" w:after="0" w:line="240" w:lineRule="auto"/>
        <w:ind w:firstLine="567"/>
        <w:jc w:val="center"/>
        <w:rPr>
          <w:rFonts w:ascii="Times New Roman" w:eastAsia="Times New Roman" w:hAnsi="Times New Roman"/>
          <w:b/>
          <w:caps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НА </w:t>
      </w:r>
      <w:r w:rsidRPr="00A12979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ОКАЗАНИЕ УСЛУГ ПО ПЕРЕДАЧЕ ЛИЦЕНЗИАТУ НЕИСКЛЮЧИТЕЛЬНЫХ ПРАВ НА ИСПОЛЬЗОВАНИЯ СРЕДСТВ АНТИВИРУСНОЙ ЗАЩИТЫ </w:t>
      </w:r>
      <w:r w:rsidRPr="00A12979">
        <w:rPr>
          <w:rFonts w:ascii="Times New Roman" w:eastAsia="Times New Roman" w:hAnsi="Times New Roman"/>
          <w:b/>
          <w:szCs w:val="28"/>
          <w:lang w:eastAsia="ru-RU"/>
        </w:rPr>
        <w:t xml:space="preserve">ДЛЯ НУЖД </w:t>
      </w:r>
    </w:p>
    <w:p w:rsidR="007C409F" w:rsidRPr="00A12979" w:rsidRDefault="00070C5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caps/>
          <w:color w:val="000000"/>
          <w:lang w:eastAsia="ru-RU"/>
        </w:rPr>
      </w:pPr>
      <w:r w:rsidRPr="00A12979">
        <w:rPr>
          <w:rFonts w:ascii="Times New Roman" w:eastAsia="Times New Roman" w:hAnsi="Times New Roman"/>
          <w:b/>
          <w:szCs w:val="28"/>
          <w:lang w:eastAsia="ru-RU"/>
        </w:rPr>
        <w:t>СП</w:t>
      </w:r>
      <w:bookmarkStart w:id="1" w:name="_GoBack"/>
      <w:bookmarkEnd w:id="1"/>
      <w:r w:rsidRPr="00A12979">
        <w:rPr>
          <w:rFonts w:ascii="Times New Roman" w:eastAsia="Times New Roman" w:hAnsi="Times New Roman"/>
          <w:b/>
          <w:szCs w:val="28"/>
          <w:lang w:eastAsia="ru-RU"/>
        </w:rPr>
        <w:t>Б ГБУЗ «ДИАГНОСТИЧЕСКИЙ ЦЕНТР (МЕДИКО-ГЕНЕТИЧЕСКИЙ)»</w:t>
      </w: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ind w:firstLine="567"/>
        <w:jc w:val="center"/>
        <w:rPr>
          <w:rFonts w:ascii="Times New Roman" w:hAnsi="Times New Roman"/>
          <w:sz w:val="28"/>
        </w:rPr>
      </w:pPr>
    </w:p>
    <w:p w:rsidR="007C409F" w:rsidRDefault="007C409F">
      <w:pPr>
        <w:spacing w:before="240" w:after="0" w:line="240" w:lineRule="auto"/>
        <w:rPr>
          <w:rFonts w:ascii="Times New Roman" w:hAnsi="Times New Roman"/>
          <w:sz w:val="28"/>
        </w:rPr>
      </w:pPr>
    </w:p>
    <w:p w:rsidR="007C409F" w:rsidRDefault="00070C54" w:rsidP="00F656C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г. Санкт-Петербург</w:t>
      </w:r>
    </w:p>
    <w:p w:rsidR="007C409F" w:rsidRDefault="00070C5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2026г.</w:t>
      </w:r>
    </w:p>
    <w:p w:rsidR="007C409F" w:rsidRDefault="00070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</w:rPr>
        <w:br w:type="page"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ТЕХНИЧЕСКОЕ ЗАДАНИЕ</w:t>
      </w:r>
    </w:p>
    <w:p w:rsidR="007C409F" w:rsidRDefault="00070C54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Раздел 1. Общие требования</w:t>
      </w:r>
    </w:p>
    <w:p w:rsidR="007C409F" w:rsidRDefault="00070C54" w:rsidP="00F656CC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1.1. Идентификационный код закупки из позиции плана-графика: </w:t>
      </w:r>
      <w:r>
        <w:rPr>
          <w:rFonts w:ascii="Times New Roman" w:hAnsi="Times New Roman" w:cs="Times New Roman"/>
          <w:color w:val="000000"/>
          <w:sz w:val="24"/>
          <w:szCs w:val="24"/>
          <w:lang w:eastAsia="zh-CN"/>
        </w:rPr>
        <w:br/>
      </w:r>
      <w:r w:rsidR="00F656CC" w:rsidRPr="00F656CC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262780207242978020100100050000000244</w:t>
      </w:r>
      <w:r w:rsidR="00F656CC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7C409F" w:rsidRDefault="00070C54" w:rsidP="00D949E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1.2. Предметом настоящего </w:t>
      </w:r>
      <w:r w:rsidR="00D949E7">
        <w:rPr>
          <w:rFonts w:ascii="Times New Roman" w:hAnsi="Times New Roman" w:cs="Times New Roman"/>
          <w:sz w:val="24"/>
          <w:szCs w:val="24"/>
          <w:lang w:eastAsia="zh-CN"/>
        </w:rPr>
        <w:t>договора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является оказание услуг </w:t>
      </w:r>
      <w:r w:rsidR="00D949E7" w:rsidRPr="00D949E7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по передаче лицензиату неисключительных прав на использования средств антивирусной защиты </w:t>
      </w:r>
      <w:r w:rsidR="00D949E7" w:rsidRPr="00D949E7">
        <w:rPr>
          <w:rFonts w:ascii="Times New Roman" w:hAnsi="Times New Roman" w:cs="Times New Roman"/>
          <w:sz w:val="24"/>
          <w:szCs w:val="24"/>
          <w:lang w:eastAsia="zh-CN"/>
        </w:rPr>
        <w:t xml:space="preserve">для нужд </w:t>
      </w:r>
      <w:r w:rsidR="00D949E7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СПб ГБУЗ «Диагностический центр (медико-генетический)» (далее</w:t>
      </w:r>
      <w:r w:rsidR="00D949E7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="00D949E7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>услуги).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1.3. Код (коды) по Общероссийскому классификатору продукции по видам экономической деятельности (ОКПД 2) ОК 034-2014 с указанием вида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/>
        </w:rPr>
        <w:t xml:space="preserve"> (-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lang w:eastAsia="zh-CN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  <w:lang w:eastAsia="zh-CN"/>
        </w:rPr>
        <w:t>) продукции, соответствующий (-</w:t>
      </w:r>
      <w:proofErr w:type="spellStart"/>
      <w:r>
        <w:rPr>
          <w:rFonts w:ascii="Times New Roman" w:hAnsi="Times New Roman" w:cs="Times New Roman"/>
          <w:sz w:val="24"/>
          <w:szCs w:val="24"/>
          <w:lang w:eastAsia="zh-CN"/>
        </w:rPr>
        <w:t>ие</w:t>
      </w:r>
      <w:proofErr w:type="spellEnd"/>
      <w:r>
        <w:rPr>
          <w:rFonts w:ascii="Times New Roman" w:hAnsi="Times New Roman" w:cs="Times New Roman"/>
          <w:sz w:val="24"/>
          <w:szCs w:val="24"/>
          <w:lang w:eastAsia="zh-CN"/>
        </w:rPr>
        <w:t>) предмету аукциона:</w:t>
      </w:r>
    </w:p>
    <w:p w:rsidR="00117B27" w:rsidRDefault="00117B27" w:rsidP="00117B2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ab/>
        <w:t>58.29.50.000 - Услуги по предоставлению лицензий на право использовать компьютерное программное обеспечение.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1.4. Цели и правовое основание для оказания услуг 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1.4.1. Целями данной закупки является: защита информации, содержащейся на компьютерах сотрудников СПб ГБУЗ «Диагностический центр (медико-генетический)» (</w:t>
      </w:r>
      <w:proofErr w:type="spellStart"/>
      <w:r>
        <w:rPr>
          <w:rFonts w:ascii="Times New Roman" w:hAnsi="Times New Roman" w:cs="Times New Roman"/>
          <w:sz w:val="24"/>
          <w:szCs w:val="24"/>
          <w:lang w:eastAsia="zh-CN"/>
        </w:rPr>
        <w:t>далее-Заказчик</w:t>
      </w:r>
      <w:proofErr w:type="spellEnd"/>
      <w:r>
        <w:rPr>
          <w:rFonts w:ascii="Times New Roman" w:hAnsi="Times New Roman" w:cs="Times New Roman"/>
          <w:sz w:val="24"/>
          <w:szCs w:val="24"/>
          <w:lang w:eastAsia="zh-CN"/>
        </w:rPr>
        <w:t xml:space="preserve"> или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«Лицензиат» или «Сублице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нзиат»</w:t>
      </w:r>
      <w:r>
        <w:rPr>
          <w:rStyle w:val="a6"/>
          <w:rFonts w:ascii="Times New Roman" w:eastAsia="Times New Roman" w:hAnsi="Times New Roman" w:cs="Times New Roman"/>
          <w:bCs/>
          <w:sz w:val="24"/>
          <w:szCs w:val="24"/>
          <w:lang w:eastAsia="ru-RU"/>
        </w:rPr>
        <w:footnoteReference w:id="2"/>
      </w:r>
      <w:r>
        <w:rPr>
          <w:rFonts w:ascii="Times New Roman" w:hAnsi="Times New Roman" w:cs="Times New Roman"/>
          <w:sz w:val="24"/>
          <w:szCs w:val="24"/>
          <w:lang w:eastAsia="zh-CN"/>
        </w:rPr>
        <w:t>).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1.4.2. Основанием для оказания услуг является: План-график СПб ГБУЗ «Диагностический центр (медико-генетический)» на 2026 год, Государственное задание, Закон Санкт-Петербурга от 26.11.2025 №659-124 "О бюджете Санкт-Петербурга на 2026 год и на пла</w:t>
      </w:r>
      <w:r>
        <w:rPr>
          <w:rFonts w:ascii="Times New Roman" w:hAnsi="Times New Roman" w:cs="Times New Roman"/>
          <w:sz w:val="24"/>
          <w:szCs w:val="24"/>
          <w:lang w:eastAsia="zh-CN"/>
        </w:rPr>
        <w:t>новый период 2027 и 2028 годов".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1.5 Код КТРУ/ОКПД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/>
        </w:rPr>
        <w:t>2</w:t>
      </w:r>
      <w:proofErr w:type="gramEnd"/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ab/>
        <w:t>58.29.50.000 - Услуги по предоставлению лицензий на право использовать компьютерное программное обеспечение.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58.29.11.000-00000005 - программное обеспечение.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1.5. Размер (начальной) максимальной цены договор</w:t>
      </w:r>
      <w:r>
        <w:rPr>
          <w:rFonts w:ascii="Times New Roman" w:hAnsi="Times New Roman" w:cs="Times New Roman"/>
          <w:sz w:val="24"/>
          <w:szCs w:val="24"/>
          <w:lang w:eastAsia="zh-CN"/>
        </w:rPr>
        <w:t>а составляет 85 124 рубля 00 копеек.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1.7. Источник финансирования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Внебюджетные средства. Средства бюджетных учреждений. </w:t>
      </w:r>
    </w:p>
    <w:p w:rsidR="007C409F" w:rsidRDefault="007C409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7C409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070C5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Раздел 2. Требования к описанию объекта закупки и условий договор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а в соответствии со статьей 33 Закона</w:t>
      </w:r>
    </w:p>
    <w:p w:rsidR="007C409F" w:rsidRDefault="007C409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2.1. Передаче </w:t>
      </w:r>
      <w:r>
        <w:rPr>
          <w:rFonts w:ascii="Times New Roman" w:hAnsi="Times New Roman" w:cs="Times New Roman"/>
          <w:sz w:val="24"/>
          <w:szCs w:val="24"/>
          <w:lang w:eastAsia="zh-CN"/>
        </w:rPr>
        <w:t>Лицензиату неисключительных прав на право использования программ для ЭВМ (программного обеспечения), с целью обеспечения защиты информации, содержащейся на компьютерах сотрудников Заказчика</w:t>
      </w:r>
      <w:r>
        <w:rPr>
          <w:rFonts w:ascii="Times New Roman" w:hAnsi="Times New Roman" w:cs="Times New Roman"/>
          <w:b/>
          <w:bCs/>
          <w:i/>
          <w:sz w:val="24"/>
          <w:szCs w:val="24"/>
          <w:lang w:eastAsia="zh-CN"/>
        </w:rPr>
        <w:t>,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оказываемые услуги обязаны соответствовать для использования в со</w:t>
      </w:r>
      <w:r>
        <w:rPr>
          <w:rFonts w:ascii="Times New Roman" w:hAnsi="Times New Roman" w:cs="Times New Roman"/>
          <w:sz w:val="24"/>
          <w:szCs w:val="24"/>
          <w:lang w:eastAsia="zh-CN"/>
        </w:rPr>
        <w:t>ответствии с этими целями.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2.2. Требования к функциональным, техническим и качественным характеристикам, эксплуатационным характеристикам, к количеству оказываемых услуг приведены в Приложении № 1 к настоящему Техническому заданию. 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2.3. Заказчику (Лицензи</w:t>
      </w:r>
      <w:r>
        <w:rPr>
          <w:rFonts w:ascii="Times New Roman" w:hAnsi="Times New Roman" w:cs="Times New Roman"/>
          <w:sz w:val="24"/>
          <w:szCs w:val="24"/>
          <w:lang w:eastAsia="zh-CN"/>
        </w:rPr>
        <w:t>ату) должны быть предоставлены неисключительные пользовательские лицензионные права на использование средств защиты информации.</w:t>
      </w:r>
    </w:p>
    <w:p w:rsidR="007C409F" w:rsidRDefault="00070C5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3. Требования к количеству, качеству услуг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br/>
        <w:t>к его техническим и функциональным и эксплуатационным характеристикам</w:t>
      </w:r>
    </w:p>
    <w:p w:rsidR="007C409F" w:rsidRDefault="007C409F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3.1. Требован</w:t>
      </w:r>
      <w:r>
        <w:rPr>
          <w:rFonts w:ascii="Times New Roman" w:hAnsi="Times New Roman" w:cs="Times New Roman"/>
          <w:sz w:val="24"/>
          <w:szCs w:val="24"/>
          <w:lang w:eastAsia="zh-CN"/>
        </w:rPr>
        <w:t>ия к функциональным, техническим и качественным характеристикам, эксплуатационным характеристикам, к количеству лицензий, приведены в Приложении № 1 к настоящему Техническому заданию.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3.2.Лицензиар гарантирует наличие у него исключительных прав на </w:t>
      </w:r>
      <w:r>
        <w:rPr>
          <w:rFonts w:ascii="Times New Roman" w:hAnsi="Times New Roman" w:cs="Times New Roman"/>
          <w:sz w:val="24"/>
          <w:szCs w:val="24"/>
          <w:lang w:eastAsia="zh-CN"/>
        </w:rPr>
        <w:t>передаваемые результаты интеллектуальной деятельности (программного обеспечения) или наличие лицензионного (</w:t>
      </w:r>
      <w:proofErr w:type="spellStart"/>
      <w:r>
        <w:rPr>
          <w:rFonts w:ascii="Times New Roman" w:hAnsi="Times New Roman" w:cs="Times New Roman"/>
          <w:sz w:val="24"/>
          <w:szCs w:val="24"/>
          <w:lang w:eastAsia="zh-CN"/>
        </w:rPr>
        <w:t>сублицензионного</w:t>
      </w:r>
      <w:proofErr w:type="spellEnd"/>
      <w:r>
        <w:rPr>
          <w:rFonts w:ascii="Times New Roman" w:hAnsi="Times New Roman" w:cs="Times New Roman"/>
          <w:sz w:val="24"/>
          <w:szCs w:val="24"/>
          <w:lang w:eastAsia="zh-CN"/>
        </w:rPr>
        <w:t>) договора (соглашения) с обладателем таких исключительных прав, позволяющего предоставлять лицензию (лицензии) в соответствии с усл</w:t>
      </w:r>
      <w:r>
        <w:rPr>
          <w:rFonts w:ascii="Times New Roman" w:hAnsi="Times New Roman" w:cs="Times New Roman"/>
          <w:sz w:val="24"/>
          <w:szCs w:val="24"/>
          <w:lang w:eastAsia="zh-CN"/>
        </w:rPr>
        <w:t>овиями настоящего Технического задания и Договор</w:t>
      </w:r>
      <w:r>
        <w:rPr>
          <w:rFonts w:ascii="Times New Roman" w:hAnsi="Times New Roman" w:cs="Times New Roman"/>
          <w:sz w:val="24"/>
          <w:szCs w:val="24"/>
          <w:lang w:eastAsia="zh-CN"/>
        </w:rPr>
        <w:t>а.</w:t>
      </w:r>
      <w:r>
        <w:rPr>
          <w:rFonts w:ascii="Times New Roman" w:hAnsi="Times New Roman" w:cs="Times New Roman"/>
          <w:sz w:val="24"/>
          <w:szCs w:val="24"/>
          <w:vertAlign w:val="superscript"/>
          <w:lang w:eastAsia="zh-CN"/>
        </w:rPr>
        <w:footnoteReference w:id="3"/>
      </w:r>
    </w:p>
    <w:p w:rsidR="007C409F" w:rsidRDefault="007C409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  <w:lang w:eastAsia="zh-CN"/>
        </w:rPr>
        <w:t>3.3. Требования к качеству и безопасности оказываемых услуг: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3.3.1. Качественные характеристики оказываемых услуг должны соответствовать характеристикам, указанным в Приложении № 1 к настоящему Техничес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кому заданию. </w:t>
      </w:r>
    </w:p>
    <w:p w:rsidR="007C409F" w:rsidRDefault="00070C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Лицензиар осуществляет оказание услуг следующим образом: в течени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30 рабочих дней с даты заключения Договор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в согласованную с Лицензиатом дату и время осуществляет передачу права на использование программы для ЭВМ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(программное обес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печение)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указанных в Приложении № 1 к настоящему Техническому заданию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оформленному надлежащим образом Акту передачи прав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далее-Акт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Акт оформляется в 2 (двух) экземплярах. Один экземпляр остается в распоряжении Лицензиата, а второй у Лицензиара. </w:t>
      </w:r>
    </w:p>
    <w:p w:rsidR="007C409F" w:rsidRDefault="00070C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Лицензиат в течение 5 (пяти) рабочих дней с момента получения вышеуказанного Акта подписывает и направляет Лицензиару один экземпляр Акта или направляет мотивированный отказ от его подписания. В случае если в установленный настоящим пунктом срок Лицензиат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направит Лицензиару подписанный Акт или мотивированный отказ от его подписания, Акт считается подписанным Лицензиатом без замечаний в дату, указанную в таком Акте.</w:t>
      </w:r>
    </w:p>
    <w:p w:rsidR="007C409F" w:rsidRDefault="00070C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Права на использование программного обеспечения, предусмотренного Спецификацией,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редоставляются с момента подписания Сторонами Акта, указанного в п. 3.3.2 настоящего Технического задания, на весь срок действия права на использование программы для ЭВМ (программное обеспечение).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 действия не исключительного права указан в Приложении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1 к настоящему техническому заданию и начинает течь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передачи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прав по Акту в соответствии с п.3.3.2. настоящего технического задания.</w:t>
      </w:r>
    </w:p>
    <w:p w:rsidR="007C409F" w:rsidRDefault="00070C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Датой передачи права на использование программы для ЭВ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программное обеспечение) считается дата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Акта указанного в п.3.3.2. настоящего Технического задания.</w:t>
      </w:r>
    </w:p>
    <w:p w:rsidR="007C409F" w:rsidRDefault="00070C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Объем предоставляемых Лицензиату прав определяется статьей 1280 ГК РФ и предоставляется Лицензиату в полном объеме, в том числе установка, инсталляция, копирование и запуск програ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ммы для ЭВМ в соответствии с лицензионным соглашением для конечного пользователя по акту в соответствии с п.3.3.2. настоящего Технического задания. Лицензиар обязан указать данную информацию в Акте в полном объеме.</w:t>
      </w:r>
    </w:p>
    <w:p w:rsidR="007C409F" w:rsidRDefault="00070C5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3.3.6.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Лицензиар произвести доставку указ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анных лицензий и материального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носителя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указанных в Приложении № 1 к настоящему Техническому заданию в срок, указанный в п.3.3.2. настоящего Технического задания по адресу местонахождения Лицензиата: г. Санкт-Петербург,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Тобольская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улица, д. 5, лит.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А, одно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временно с доставкой лицензий и материального носителя (при наличии) передать сопроводительные документы или их заверенные копии: одновременно с Лицензиями сопроводительные документы или их заверенные надлежащим образом копии, подтверждающее соответствие 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ицензий обязательным требованиям, установленным правовыми актами и предъявляемым к Лицензиям, в том числе сертификаты (декларации) соответствия, удостоверения качества и безопасности, заключения уполномоченных органов.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Несоблюдение данных требований являет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ся основанием для отказа в приемке Лицензий. Условия настоящего пункта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применяются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случае если законодательством Российской Федерации установлены соответствующие обязательные требования в отношении Лицензий.</w:t>
      </w:r>
    </w:p>
    <w:p w:rsidR="007C409F" w:rsidRDefault="00070C5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 xml:space="preserve">3.3.7. 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/>
        </w:rPr>
        <w:t>В случае использования правообладателем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технических средств защиты использования программного обеспечения предоставить Лицензиату возможность использования программного обеспечения, указанного в Приложение № 1 к настоящему Техническому заданию, передав Лицензиату комплекты лицензионных ключей а</w:t>
      </w:r>
      <w:r>
        <w:rPr>
          <w:rFonts w:ascii="Times New Roman" w:hAnsi="Times New Roman" w:cs="Times New Roman"/>
          <w:sz w:val="24"/>
          <w:szCs w:val="24"/>
          <w:lang w:eastAsia="zh-CN"/>
        </w:rPr>
        <w:t>ктивации программного обеспечения (если они предусмотрены Правообладателем) либо иным образом, об указанном способе передаче Исполнитель указывает в акте передачи прав и в акте сдачи-приемки оказанных услуг.</w:t>
      </w:r>
      <w:proofErr w:type="gramEnd"/>
    </w:p>
    <w:p w:rsidR="007C409F" w:rsidRDefault="00070C5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3.3.8.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>.При доставке в соответствии с п.3.3.6. на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стоящего технического задания Лицензиар обязуется предоставить Лицензиату для надлежащим образом заверенные копии документов, подтверждающих права Лицензиара на передачу неисключительных прав на использование программного обеспечения (выписки из договоров 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>с Правообладателями, по которым Лицензиар получил соответствующие права на использования)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zh-CN"/>
        </w:rPr>
        <w:t>,т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zh-CN"/>
        </w:rPr>
        <w:t>ак же Лицензиар в случаях любых судебных разбирательств и/или по требованию государственных или иных уполномоченных на то органов, по запросу Лицензиата предоставить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последним надлежащим образом оформленные копии этих документов.</w:t>
      </w:r>
    </w:p>
    <w:p w:rsidR="007C409F" w:rsidRDefault="007C409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Раздел 4. Перечень приложений, являющихся неотъемлемой частью технического задания</w:t>
      </w:r>
    </w:p>
    <w:p w:rsidR="007C409F" w:rsidRDefault="00070C5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4.1. Приложение № 1 Требования к функциональным, техническим и качественным характеристикам, эксплуатационн</w:t>
      </w:r>
      <w:r>
        <w:rPr>
          <w:rFonts w:ascii="Times New Roman" w:hAnsi="Times New Roman" w:cs="Times New Roman"/>
          <w:sz w:val="24"/>
          <w:szCs w:val="24"/>
          <w:lang w:eastAsia="zh-CN"/>
        </w:rPr>
        <w:t>ым характеристикам, к количеству лицензий средств  антивирусной защиты информации.</w:t>
      </w:r>
    </w:p>
    <w:p w:rsidR="007C409F" w:rsidRDefault="007C409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7C409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7C409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7C409F" w:rsidRDefault="00070C5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7C409F" w:rsidRDefault="007C409F">
      <w:pPr>
        <w:suppressAutoHyphens/>
        <w:autoSpaceDE w:val="0"/>
        <w:autoSpaceDN w:val="0"/>
        <w:adjustRightInd w:val="0"/>
        <w:spacing w:line="25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sectPr w:rsidR="007C40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409F" w:rsidRDefault="00070C54">
      <w:pPr>
        <w:suppressAutoHyphens/>
        <w:autoSpaceDE w:val="0"/>
        <w:autoSpaceDN w:val="0"/>
        <w:adjustRightInd w:val="0"/>
        <w:spacing w:line="25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Приложение 1. Требования к функциональным, техническим и качественным характеристикам, эксплуатационным характеристикам, к количеству лицензий средств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антивирусной защиты информации.</w:t>
      </w:r>
    </w:p>
    <w:p w:rsidR="007C409F" w:rsidRDefault="007C409F">
      <w:pPr>
        <w:widowControl w:val="0"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C409F" w:rsidRDefault="007C409F"/>
    <w:tbl>
      <w:tblPr>
        <w:tblW w:w="1444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0"/>
        <w:gridCol w:w="1291"/>
        <w:gridCol w:w="1393"/>
        <w:gridCol w:w="864"/>
        <w:gridCol w:w="810"/>
        <w:gridCol w:w="2025"/>
        <w:gridCol w:w="1485"/>
        <w:gridCol w:w="1595"/>
        <w:gridCol w:w="2805"/>
        <w:gridCol w:w="1755"/>
      </w:tblGrid>
      <w:tr w:rsidR="007C409F" w:rsidTr="009B2A6A">
        <w:trPr>
          <w:trHeight w:val="743"/>
        </w:trPr>
        <w:tc>
          <w:tcPr>
            <w:tcW w:w="420" w:type="dxa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1291" w:type="dxa"/>
            <w:shd w:val="clear" w:color="auto" w:fill="auto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Наименование объекта закупки</w:t>
            </w:r>
          </w:p>
        </w:tc>
        <w:tc>
          <w:tcPr>
            <w:tcW w:w="1393" w:type="dxa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Код позиции по ОКПД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/>
              </w:rPr>
              <w:t>/ КТРУ/ ККН</w:t>
            </w:r>
          </w:p>
        </w:tc>
        <w:tc>
          <w:tcPr>
            <w:tcW w:w="864" w:type="dxa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810" w:type="dxa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Кол-во</w:t>
            </w:r>
          </w:p>
        </w:tc>
        <w:tc>
          <w:tcPr>
            <w:tcW w:w="7910" w:type="dxa"/>
            <w:gridSpan w:val="4"/>
            <w:shd w:val="clear" w:color="auto" w:fill="auto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Описание объекта закупки</w:t>
            </w:r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 xml:space="preserve">функциональные, технические, качественные, эксплуатационные характеристики товара), значения показателей, </w:t>
            </w:r>
            <w:r>
              <w:rPr>
                <w:rFonts w:ascii="Times New Roman" w:eastAsia="Times New Roman" w:hAnsi="Times New Roman" w:cs="Times New Roman"/>
                <w:b/>
                <w:shd w:val="clear" w:color="auto" w:fill="FFFFFF"/>
              </w:rPr>
              <w:t>связанных с определением соответствия поставляемого товара потребностям заказчика</w:t>
            </w:r>
          </w:p>
        </w:tc>
        <w:tc>
          <w:tcPr>
            <w:tcW w:w="1755" w:type="dxa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Обоснование включения дополнительной информации в сведения о товаре</w:t>
            </w:r>
          </w:p>
        </w:tc>
      </w:tr>
      <w:tr w:rsidR="007C409F" w:rsidTr="009B2A6A">
        <w:trPr>
          <w:trHeight w:val="128"/>
        </w:trPr>
        <w:tc>
          <w:tcPr>
            <w:tcW w:w="420" w:type="dxa"/>
            <w:vMerge w:val="restart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91" w:type="dxa"/>
            <w:vMerge w:val="restart"/>
            <w:shd w:val="clear" w:color="auto" w:fill="auto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red"/>
              </w:rPr>
            </w:pPr>
            <w:r>
              <w:rPr>
                <w:rFonts w:ascii="Times New Roman" w:eastAsia="Times New Roman" w:hAnsi="Times New Roman" w:cs="Times New Roman"/>
              </w:rPr>
              <w:t>Услуги по предоставлению лицензий на право использовать компьютерное программное обеспечение</w:t>
            </w:r>
          </w:p>
        </w:tc>
        <w:tc>
          <w:tcPr>
            <w:tcW w:w="1393" w:type="dxa"/>
            <w:vMerge w:val="restart"/>
            <w:vAlign w:val="center"/>
          </w:tcPr>
          <w:p w:rsidR="007C409F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58.29.50.000/58.29.11.000-00000005</w:t>
            </w:r>
          </w:p>
        </w:tc>
        <w:tc>
          <w:tcPr>
            <w:tcW w:w="864" w:type="dxa"/>
            <w:vMerge w:val="restart"/>
            <w:vAlign w:val="center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Условная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единиица</w:t>
            </w:r>
            <w:proofErr w:type="spellEnd"/>
          </w:p>
        </w:tc>
        <w:tc>
          <w:tcPr>
            <w:tcW w:w="810" w:type="dxa"/>
            <w:vMerge w:val="restart"/>
            <w:vAlign w:val="center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Наименование характеристики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Единица измерения характеристики</w:t>
            </w:r>
          </w:p>
        </w:tc>
        <w:tc>
          <w:tcPr>
            <w:tcW w:w="2805" w:type="dxa"/>
            <w:shd w:val="clear" w:color="auto" w:fill="auto"/>
            <w:vAlign w:val="center"/>
          </w:tcPr>
          <w:p w:rsidR="007C409F" w:rsidRDefault="00070C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Инструкция по заполнению характеристик в заявке</w:t>
            </w:r>
          </w:p>
        </w:tc>
        <w:tc>
          <w:tcPr>
            <w:tcW w:w="1755" w:type="dxa"/>
            <w:vAlign w:val="center"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70C54" w:rsidTr="009B2A6A">
        <w:trPr>
          <w:trHeight w:val="128"/>
        </w:trPr>
        <w:tc>
          <w:tcPr>
            <w:tcW w:w="420" w:type="dxa"/>
            <w:vMerge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red"/>
              </w:rPr>
            </w:pPr>
          </w:p>
        </w:tc>
        <w:tc>
          <w:tcPr>
            <w:tcW w:w="864" w:type="dxa"/>
            <w:vMerge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10" w:type="dxa"/>
            <w:vMerge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2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Вид лицензии</w:t>
            </w:r>
          </w:p>
        </w:tc>
        <w:tc>
          <w:tcPr>
            <w:tcW w:w="148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Простая (неисключительная)</w:t>
            </w:r>
          </w:p>
        </w:tc>
        <w:tc>
          <w:tcPr>
            <w:tcW w:w="159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05" w:type="dxa"/>
            <w:shd w:val="clear" w:color="auto" w:fill="auto"/>
          </w:tcPr>
          <w:p w:rsidR="00070C54" w:rsidRDefault="00070C54">
            <w:r w:rsidRPr="007B5A25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55" w:type="dxa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70C54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10" w:type="dxa"/>
            <w:vMerge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2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148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(03.06) Средства антивирусной защиты</w:t>
            </w:r>
          </w:p>
        </w:tc>
        <w:tc>
          <w:tcPr>
            <w:tcW w:w="159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05" w:type="dxa"/>
            <w:shd w:val="clear" w:color="auto" w:fill="auto"/>
          </w:tcPr>
          <w:p w:rsidR="00070C54" w:rsidRDefault="00070C54">
            <w:r w:rsidRPr="007B5A25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55" w:type="dxa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70C54" w:rsidTr="00070C54">
        <w:trPr>
          <w:trHeight w:val="841"/>
        </w:trPr>
        <w:tc>
          <w:tcPr>
            <w:tcW w:w="420" w:type="dxa"/>
            <w:vMerge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070C54" w:rsidRDefault="00070C5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предоставления</w:t>
            </w:r>
          </w:p>
        </w:tc>
        <w:tc>
          <w:tcPr>
            <w:tcW w:w="1485" w:type="dxa"/>
            <w:shd w:val="clear" w:color="auto" w:fill="auto"/>
          </w:tcPr>
          <w:p w:rsidR="00070C54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4059"/>
                <w:shd w:val="clear" w:color="auto" w:fill="FFFFFF"/>
              </w:rPr>
              <w:t>Копия электронного экземпляра</w:t>
            </w:r>
          </w:p>
        </w:tc>
        <w:tc>
          <w:tcPr>
            <w:tcW w:w="1595" w:type="dxa"/>
            <w:shd w:val="clear" w:color="auto" w:fill="auto"/>
          </w:tcPr>
          <w:p w:rsidR="00070C54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5" w:type="dxa"/>
            <w:shd w:val="clear" w:color="auto" w:fill="auto"/>
          </w:tcPr>
          <w:p w:rsidR="00070C54" w:rsidRDefault="00070C54">
            <w:r w:rsidRPr="007B5A25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55" w:type="dxa"/>
          </w:tcPr>
          <w:p w:rsidR="00070C54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</w:p>
        </w:tc>
      </w:tr>
      <w:tr w:rsidR="007C409F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лицензии</w:t>
            </w:r>
          </w:p>
        </w:tc>
        <w:tc>
          <w:tcPr>
            <w:tcW w:w="148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 xml:space="preserve">Продление действующей лицензии </w:t>
            </w:r>
            <w:r>
              <w:rPr>
                <w:rFonts w:ascii="Times New Roman" w:eastAsia="Segoe UI" w:hAnsi="Times New Roman" w:cs="Times New Roman"/>
                <w:color w:val="000000"/>
                <w:kern w:val="3"/>
                <w:lang w:val="en-US" w:eastAsia="zh-CN" w:bidi="hi-IN"/>
              </w:rPr>
              <w:t>Dr</w:t>
            </w: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.</w:t>
            </w:r>
            <w:proofErr w:type="spellStart"/>
            <w:r>
              <w:rPr>
                <w:rFonts w:ascii="Times New Roman" w:eastAsia="Segoe UI" w:hAnsi="Times New Roman" w:cs="Times New Roman"/>
                <w:color w:val="000000"/>
                <w:kern w:val="3"/>
                <w:lang w:val="en-US" w:eastAsia="zh-CN" w:bidi="hi-IN"/>
              </w:rPr>
              <w:t>WebEnterpriseSecuritySuite</w:t>
            </w:r>
            <w:proofErr w:type="spellEnd"/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 xml:space="preserve"> 73HY-FDYK-N8AW-6T55</w:t>
            </w:r>
          </w:p>
        </w:tc>
        <w:tc>
          <w:tcPr>
            <w:tcW w:w="1595" w:type="dxa"/>
            <w:shd w:val="clear" w:color="auto" w:fill="auto"/>
          </w:tcPr>
          <w:p w:rsidR="007C409F" w:rsidRDefault="007C409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hAnsi="Times New Roman"/>
                <w:bCs/>
              </w:rPr>
              <w:t>Осуществляется закупка конкретного программного обеспечения в соответствии с п.1. ч.1 ст.33 Федерального закона от 05.04.2013 №44-ФЗ в связи с необходимостью обеспечения взаимодействия, приобретаемого и используемого Заказчиком программного обеспечения (</w:t>
            </w:r>
            <w:r>
              <w:rPr>
                <w:rFonts w:ascii="Times New Roman" w:eastAsia="Segoe UI" w:hAnsi="Times New Roman" w:cs="Times New Roman"/>
                <w:color w:val="000000"/>
                <w:kern w:val="3"/>
                <w:lang w:val="en-US" w:eastAsia="zh-CN" w:bidi="hi-IN"/>
              </w:rPr>
              <w:t>Dr</w:t>
            </w: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.</w:t>
            </w:r>
            <w:proofErr w:type="spellStart"/>
            <w:r>
              <w:rPr>
                <w:rFonts w:ascii="Times New Roman" w:eastAsia="Segoe UI" w:hAnsi="Times New Roman" w:cs="Times New Roman"/>
                <w:color w:val="000000"/>
                <w:kern w:val="3"/>
                <w:lang w:val="en-US" w:eastAsia="zh-CN" w:bidi="hi-IN"/>
              </w:rPr>
              <w:t>WebEnterpriseSecuritySuite</w:t>
            </w:r>
            <w:proofErr w:type="spellEnd"/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 xml:space="preserve"> 73HY-FDYK-N8AW-6T55</w:t>
            </w:r>
            <w:r>
              <w:rPr>
                <w:rFonts w:ascii="Times New Roman" w:hAnsi="Times New Roman"/>
              </w:rPr>
              <w:t>), и продлением срока действия ранее приобретенной и в настоящее время используемой Заказчиком лицензии на антивирусное программное обеспечение.</w:t>
            </w:r>
            <w:proofErr w:type="gramEnd"/>
          </w:p>
        </w:tc>
        <w:tc>
          <w:tcPr>
            <w:tcW w:w="1755" w:type="dxa"/>
          </w:tcPr>
          <w:p w:rsidR="007C409F" w:rsidRDefault="007C409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</w:p>
        </w:tc>
      </w:tr>
      <w:tr w:rsidR="007C409F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защищаемых рабочих станций</w:t>
            </w:r>
          </w:p>
        </w:tc>
        <w:tc>
          <w:tcPr>
            <w:tcW w:w="1485" w:type="dxa"/>
            <w:shd w:val="clear" w:color="auto" w:fill="auto"/>
          </w:tcPr>
          <w:p w:rsidR="007C409F" w:rsidRDefault="00070C5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115</w:t>
            </w:r>
          </w:p>
        </w:tc>
        <w:tc>
          <w:tcPr>
            <w:tcW w:w="159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штук</w:t>
            </w:r>
          </w:p>
        </w:tc>
        <w:tc>
          <w:tcPr>
            <w:tcW w:w="280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Значение </w:t>
            </w:r>
            <w:r>
              <w:rPr>
                <w:rFonts w:ascii="Times New Roman" w:eastAsia="Times New Roman" w:hAnsi="Times New Roman" w:cs="Times New Roman"/>
              </w:rPr>
              <w:t>характеристики не может изменяться участником закупки</w:t>
            </w:r>
          </w:p>
        </w:tc>
        <w:tc>
          <w:tcPr>
            <w:tcW w:w="1755" w:type="dxa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В связи с отсутствием характеристик в КТРУ, Заказчик осуществляет закупку исходя из потребностей учреждения</w:t>
            </w:r>
          </w:p>
        </w:tc>
      </w:tr>
      <w:tr w:rsidR="007C409F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защищаемых серверов</w:t>
            </w:r>
          </w:p>
        </w:tc>
        <w:tc>
          <w:tcPr>
            <w:tcW w:w="148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59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штук</w:t>
            </w:r>
          </w:p>
        </w:tc>
        <w:tc>
          <w:tcPr>
            <w:tcW w:w="280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Значение характеристики не может изменяться </w:t>
            </w:r>
            <w:r>
              <w:rPr>
                <w:rFonts w:ascii="Times New Roman" w:eastAsia="Times New Roman" w:hAnsi="Times New Roman" w:cs="Times New Roman"/>
              </w:rPr>
              <w:t>участником закупки</w:t>
            </w:r>
          </w:p>
        </w:tc>
        <w:tc>
          <w:tcPr>
            <w:tcW w:w="1755" w:type="dxa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связи с отсутствием характеристик в КТРУ, Заказчик осуществляет закупку исходя из потребностей учреждения</w:t>
            </w:r>
          </w:p>
        </w:tc>
      </w:tr>
      <w:tr w:rsidR="007C409F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Срок действия лицензии</w:t>
            </w:r>
          </w:p>
        </w:tc>
        <w:tc>
          <w:tcPr>
            <w:tcW w:w="148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59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Месяц</w:t>
            </w:r>
          </w:p>
        </w:tc>
        <w:tc>
          <w:tcPr>
            <w:tcW w:w="280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55" w:type="dxa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 связи с отсутствием </w:t>
            </w:r>
            <w:r>
              <w:rPr>
                <w:rFonts w:ascii="Times New Roman" w:eastAsia="Times New Roman" w:hAnsi="Times New Roman" w:cs="Times New Roman"/>
              </w:rPr>
              <w:t>характеристик в КТРУ, Заказчик осуществляет закупку исходя из потребностей учреждения</w:t>
            </w:r>
          </w:p>
        </w:tc>
      </w:tr>
      <w:tr w:rsidR="007C409F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Наличие сертификата ФСТЭК</w:t>
            </w:r>
          </w:p>
        </w:tc>
        <w:tc>
          <w:tcPr>
            <w:tcW w:w="148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  <w:tc>
          <w:tcPr>
            <w:tcW w:w="1595" w:type="dxa"/>
            <w:shd w:val="clear" w:color="auto" w:fill="auto"/>
          </w:tcPr>
          <w:p w:rsidR="007C409F" w:rsidRDefault="007C409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</w:p>
        </w:tc>
        <w:tc>
          <w:tcPr>
            <w:tcW w:w="280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55" w:type="dxa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 xml:space="preserve">Для обеспечения соответствия Заказчика требованиям Приказа </w:t>
            </w: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ФСТЭК России от 25.12.2017 N 239 "Об утверждении Требований по обеспечению безопасности значимых объектов критической информационной инфраструктуры Российской Федерации"</w:t>
            </w:r>
          </w:p>
        </w:tc>
      </w:tr>
      <w:tr w:rsidR="007C409F" w:rsidTr="009B2A6A">
        <w:trPr>
          <w:trHeight w:val="122"/>
        </w:trPr>
        <w:tc>
          <w:tcPr>
            <w:tcW w:w="420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3" w:type="dxa"/>
            <w:vMerge/>
            <w:vAlign w:val="center"/>
          </w:tcPr>
          <w:p w:rsidR="007C409F" w:rsidRDefault="007C409F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64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7C409F" w:rsidRDefault="007C4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5" w:type="dxa"/>
            <w:shd w:val="clear" w:color="auto" w:fill="auto"/>
          </w:tcPr>
          <w:p w:rsidR="007C409F" w:rsidRDefault="00070C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формуляра</w:t>
            </w:r>
          </w:p>
        </w:tc>
        <w:tc>
          <w:tcPr>
            <w:tcW w:w="148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  <w:tc>
          <w:tcPr>
            <w:tcW w:w="1595" w:type="dxa"/>
            <w:shd w:val="clear" w:color="auto" w:fill="auto"/>
          </w:tcPr>
          <w:p w:rsidR="007C409F" w:rsidRDefault="007C409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</w:p>
        </w:tc>
        <w:tc>
          <w:tcPr>
            <w:tcW w:w="2805" w:type="dxa"/>
            <w:shd w:val="clear" w:color="auto" w:fill="auto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Значение характеристики не может изменяться </w:t>
            </w:r>
            <w:r>
              <w:rPr>
                <w:rFonts w:ascii="Times New Roman" w:eastAsia="Times New Roman" w:hAnsi="Times New Roman" w:cs="Times New Roman"/>
              </w:rPr>
              <w:t>участником закупки</w:t>
            </w:r>
          </w:p>
        </w:tc>
        <w:tc>
          <w:tcPr>
            <w:tcW w:w="1755" w:type="dxa"/>
          </w:tcPr>
          <w:p w:rsidR="007C409F" w:rsidRDefault="00070C5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</w:pPr>
            <w:r>
              <w:rPr>
                <w:rFonts w:ascii="Times New Roman" w:eastAsia="Segoe UI" w:hAnsi="Times New Roman" w:cs="Times New Roman"/>
                <w:color w:val="000000"/>
                <w:kern w:val="3"/>
                <w:lang w:eastAsia="zh-CN" w:bidi="hi-IN"/>
              </w:rPr>
              <w:t>Для обеспечения соответствия Заказчика требованиям Приказа ФСТЭК России от 25.12.2017 N 239 "Об утверждении Требований по обеспечению безопасности значимых объектов критической информационной инфраструктуры Российской Федерации"</w:t>
            </w:r>
          </w:p>
        </w:tc>
      </w:tr>
    </w:tbl>
    <w:p w:rsidR="007C409F" w:rsidRDefault="007C409F">
      <w:pPr>
        <w:tabs>
          <w:tab w:val="left" w:pos="900"/>
        </w:tabs>
        <w:spacing w:after="120"/>
        <w:ind w:left="900" w:hanging="900"/>
        <w:rPr>
          <w:rFonts w:ascii="Times New Roman" w:hAnsi="Times New Roman" w:cs="Times New Roman"/>
          <w:b/>
          <w:bCs/>
          <w:color w:val="000000"/>
        </w:rPr>
      </w:pPr>
    </w:p>
    <w:p w:rsidR="007C409F" w:rsidRDefault="007C4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7C409F" w:rsidSect="007C409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09F" w:rsidRDefault="00070C54">
      <w:pPr>
        <w:spacing w:after="0" w:line="240" w:lineRule="auto"/>
      </w:pPr>
      <w:r>
        <w:separator/>
      </w:r>
    </w:p>
  </w:endnote>
  <w:endnote w:type="continuationSeparator" w:id="1">
    <w:p w:rsidR="007C409F" w:rsidRDefault="00070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charset w:val="00"/>
    <w:family w:val="swiss"/>
    <w:pitch w:val="variable"/>
    <w:sig w:usb0="E4838EFF" w:usb1="4200FDFF" w:usb2="000030A0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09F" w:rsidRDefault="00070C54">
      <w:pPr>
        <w:spacing w:after="0" w:line="240" w:lineRule="auto"/>
      </w:pPr>
      <w:r>
        <w:separator/>
      </w:r>
    </w:p>
  </w:footnote>
  <w:footnote w:type="continuationSeparator" w:id="1">
    <w:p w:rsidR="007C409F" w:rsidRDefault="00070C54">
      <w:pPr>
        <w:spacing w:after="0" w:line="240" w:lineRule="auto"/>
      </w:pPr>
      <w:r>
        <w:continuationSeparator/>
      </w:r>
    </w:p>
  </w:footnote>
  <w:footnote w:id="2">
    <w:p w:rsidR="007C409F" w:rsidRDefault="00070C54">
      <w:pPr>
        <w:pStyle w:val="a4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6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>Выбирается из указанных вариантов при формировании Договор</w:t>
      </w:r>
      <w:r>
        <w:rPr>
          <w:rFonts w:ascii="Times New Roman" w:hAnsi="Times New Roman" w:cs="Times New Roman"/>
          <w:sz w:val="18"/>
          <w:szCs w:val="18"/>
        </w:rPr>
        <w:t xml:space="preserve">а, на основании документов, предоставленных </w:t>
      </w:r>
      <w:proofErr w:type="spellStart"/>
      <w:r>
        <w:rPr>
          <w:rFonts w:ascii="Times New Roman" w:hAnsi="Times New Roman" w:cs="Times New Roman"/>
          <w:sz w:val="18"/>
          <w:szCs w:val="18"/>
        </w:rPr>
        <w:t>участникомзакупки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>
        <w:rPr>
          <w:rFonts w:ascii="Times New Roman" w:hAnsi="Times New Roman" w:cs="Times New Roman"/>
          <w:sz w:val="18"/>
          <w:szCs w:val="18"/>
        </w:rPr>
        <w:t>при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подачи заявки посредством использования подсистемы "Электрон</w:t>
      </w:r>
      <w:r>
        <w:rPr>
          <w:rFonts w:ascii="Times New Roman" w:hAnsi="Times New Roman" w:cs="Times New Roman"/>
          <w:sz w:val="18"/>
          <w:szCs w:val="18"/>
        </w:rPr>
        <w:t>ный магазин" АИС ГЗ, далее применяется по тексту Договор</w:t>
      </w:r>
      <w:r>
        <w:rPr>
          <w:rFonts w:ascii="Times New Roman" w:hAnsi="Times New Roman" w:cs="Times New Roman"/>
          <w:sz w:val="18"/>
          <w:szCs w:val="18"/>
        </w:rPr>
        <w:t>а аналогично</w:t>
      </w:r>
    </w:p>
  </w:footnote>
  <w:footnote w:id="3">
    <w:p w:rsidR="007C409F" w:rsidRDefault="00070C54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Style w:val="a6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Участник закупки </w:t>
      </w:r>
      <w:proofErr w:type="gramStart"/>
      <w:r>
        <w:rPr>
          <w:rFonts w:ascii="Times New Roman" w:hAnsi="Times New Roman" w:cs="Times New Roman"/>
        </w:rPr>
        <w:t>при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подачи</w:t>
      </w:r>
      <w:proofErr w:type="gramEnd"/>
      <w:r>
        <w:rPr>
          <w:rFonts w:ascii="Times New Roman" w:hAnsi="Times New Roman" w:cs="Times New Roman"/>
        </w:rPr>
        <w:t xml:space="preserve"> заявки посредством использования подсистемы "Электронный магазин" АИС ГЗ, предоставляет копии указанных документов 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30A0"/>
    <w:multiLevelType w:val="multilevel"/>
    <w:tmpl w:val="51D01A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abstractNum w:abstractNumId="1">
    <w:nsid w:val="06907014"/>
    <w:multiLevelType w:val="multilevel"/>
    <w:tmpl w:val="E4F6428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E0F0026"/>
    <w:multiLevelType w:val="multilevel"/>
    <w:tmpl w:val="DC80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030CDD"/>
    <w:multiLevelType w:val="multilevel"/>
    <w:tmpl w:val="4A261BD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11F100A3"/>
    <w:multiLevelType w:val="multilevel"/>
    <w:tmpl w:val="599E5D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6573E6B"/>
    <w:multiLevelType w:val="multilevel"/>
    <w:tmpl w:val="9C0E61F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6F73769"/>
    <w:multiLevelType w:val="multilevel"/>
    <w:tmpl w:val="D1402CE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180473C0"/>
    <w:multiLevelType w:val="multilevel"/>
    <w:tmpl w:val="BA66669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19785455"/>
    <w:multiLevelType w:val="multilevel"/>
    <w:tmpl w:val="31F048E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1AE90C61"/>
    <w:multiLevelType w:val="multilevel"/>
    <w:tmpl w:val="2286DAC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1AF55F00"/>
    <w:multiLevelType w:val="multilevel"/>
    <w:tmpl w:val="A8985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B6233D2"/>
    <w:multiLevelType w:val="multilevel"/>
    <w:tmpl w:val="54E08A7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1B9E34C2"/>
    <w:multiLevelType w:val="multilevel"/>
    <w:tmpl w:val="6142A93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C855842"/>
    <w:multiLevelType w:val="multilevel"/>
    <w:tmpl w:val="6B5E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F9A0FF2"/>
    <w:multiLevelType w:val="multilevel"/>
    <w:tmpl w:val="CF9E708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218A513C"/>
    <w:multiLevelType w:val="multilevel"/>
    <w:tmpl w:val="56C430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22A96C04"/>
    <w:multiLevelType w:val="multilevel"/>
    <w:tmpl w:val="5D0E37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OpenSymbol;Arial Unicode MS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eastAsia="OpenSymbol;Arial Unicode MS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233B395F"/>
    <w:multiLevelType w:val="multilevel"/>
    <w:tmpl w:val="5D52923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278715FD"/>
    <w:multiLevelType w:val="multilevel"/>
    <w:tmpl w:val="84A65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98C2521"/>
    <w:multiLevelType w:val="multilevel"/>
    <w:tmpl w:val="577A3FB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2AA11A28"/>
    <w:multiLevelType w:val="multilevel"/>
    <w:tmpl w:val="2F5C29A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2F921F7E"/>
    <w:multiLevelType w:val="multilevel"/>
    <w:tmpl w:val="B4D022A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32E77AFE"/>
    <w:multiLevelType w:val="multilevel"/>
    <w:tmpl w:val="84507E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3820647D"/>
    <w:multiLevelType w:val="multilevel"/>
    <w:tmpl w:val="AD6C9D4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384E3C27"/>
    <w:multiLevelType w:val="multilevel"/>
    <w:tmpl w:val="B6BC034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3F5B3BBF"/>
    <w:multiLevelType w:val="multilevel"/>
    <w:tmpl w:val="92BCA51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3FB249CE"/>
    <w:multiLevelType w:val="multilevel"/>
    <w:tmpl w:val="356E12D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42E74AB1"/>
    <w:multiLevelType w:val="multilevel"/>
    <w:tmpl w:val="5458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AD05464"/>
    <w:multiLevelType w:val="multilevel"/>
    <w:tmpl w:val="6C3CADA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4C4A0A92"/>
    <w:multiLevelType w:val="multilevel"/>
    <w:tmpl w:val="8A4AB09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4FB4699A"/>
    <w:multiLevelType w:val="multilevel"/>
    <w:tmpl w:val="2376E1F8"/>
    <w:lvl w:ilvl="0">
      <w:start w:val="2"/>
      <w:numFmt w:val="decimal"/>
      <w:lvlRestart w:val="0"/>
      <w:lvlText w:val="%1."/>
      <w:lvlJc w:val="left"/>
      <w:pPr>
        <w:ind w:left="431" w:hanging="431"/>
      </w:pPr>
      <w:rPr>
        <w:b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b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b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b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b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0FD33CC"/>
    <w:multiLevelType w:val="multilevel"/>
    <w:tmpl w:val="C2C8F150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abstractNum w:abstractNumId="32">
    <w:nsid w:val="54190961"/>
    <w:multiLevelType w:val="multilevel"/>
    <w:tmpl w:val="FABA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605388A"/>
    <w:multiLevelType w:val="multilevel"/>
    <w:tmpl w:val="829C212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4">
    <w:nsid w:val="56E71429"/>
    <w:multiLevelType w:val="multilevel"/>
    <w:tmpl w:val="3B46501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5">
    <w:nsid w:val="5A291ACD"/>
    <w:multiLevelType w:val="multilevel"/>
    <w:tmpl w:val="AF46AF1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6">
    <w:nsid w:val="5AA47CD8"/>
    <w:multiLevelType w:val="multilevel"/>
    <w:tmpl w:val="6944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F837BBE"/>
    <w:multiLevelType w:val="multilevel"/>
    <w:tmpl w:val="130E68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8">
    <w:nsid w:val="61960445"/>
    <w:multiLevelType w:val="multilevel"/>
    <w:tmpl w:val="07BAB24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9">
    <w:nsid w:val="62C578DD"/>
    <w:multiLevelType w:val="multilevel"/>
    <w:tmpl w:val="F53CC64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>
    <w:nsid w:val="6B1A0BE2"/>
    <w:multiLevelType w:val="multilevel"/>
    <w:tmpl w:val="2D22E1C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1">
    <w:nsid w:val="6D646FBA"/>
    <w:multiLevelType w:val="multilevel"/>
    <w:tmpl w:val="E8C6827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2">
    <w:nsid w:val="70681BC1"/>
    <w:multiLevelType w:val="multilevel"/>
    <w:tmpl w:val="2380613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3">
    <w:nsid w:val="71D133A8"/>
    <w:multiLevelType w:val="hybridMultilevel"/>
    <w:tmpl w:val="F538FA0C"/>
    <w:lvl w:ilvl="0" w:tplc="58DEA100">
      <w:start w:val="1"/>
      <w:numFmt w:val="bullet"/>
      <w:lvlText w:val=""/>
      <w:lvlJc w:val="left"/>
      <w:pPr>
        <w:tabs>
          <w:tab w:val="num" w:pos="1441"/>
        </w:tabs>
        <w:ind w:left="14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4">
    <w:nsid w:val="7492607C"/>
    <w:multiLevelType w:val="multilevel"/>
    <w:tmpl w:val="60F4E9C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755C24AD"/>
    <w:multiLevelType w:val="multilevel"/>
    <w:tmpl w:val="7FF8BD8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6">
    <w:nsid w:val="7A793958"/>
    <w:multiLevelType w:val="multilevel"/>
    <w:tmpl w:val="4044C03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7">
    <w:nsid w:val="7D4F15BA"/>
    <w:multiLevelType w:val="multilevel"/>
    <w:tmpl w:val="58AAF72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42"/>
  </w:num>
  <w:num w:numId="2">
    <w:abstractNumId w:val="31"/>
  </w:num>
  <w:num w:numId="3">
    <w:abstractNumId w:val="0"/>
  </w:num>
  <w:num w:numId="4">
    <w:abstractNumId w:val="45"/>
  </w:num>
  <w:num w:numId="5">
    <w:abstractNumId w:val="18"/>
  </w:num>
  <w:num w:numId="6">
    <w:abstractNumId w:val="13"/>
  </w:num>
  <w:num w:numId="7">
    <w:abstractNumId w:val="10"/>
  </w:num>
  <w:num w:numId="8">
    <w:abstractNumId w:val="2"/>
  </w:num>
  <w:num w:numId="9">
    <w:abstractNumId w:val="32"/>
  </w:num>
  <w:num w:numId="10">
    <w:abstractNumId w:val="27"/>
  </w:num>
  <w:num w:numId="11">
    <w:abstractNumId w:val="36"/>
  </w:num>
  <w:num w:numId="12">
    <w:abstractNumId w:val="43"/>
  </w:num>
  <w:num w:numId="13">
    <w:abstractNumId w:val="21"/>
  </w:num>
  <w:num w:numId="14">
    <w:abstractNumId w:val="28"/>
  </w:num>
  <w:num w:numId="15">
    <w:abstractNumId w:val="1"/>
  </w:num>
  <w:num w:numId="16">
    <w:abstractNumId w:val="38"/>
  </w:num>
  <w:num w:numId="17">
    <w:abstractNumId w:val="19"/>
  </w:num>
  <w:num w:numId="18">
    <w:abstractNumId w:val="6"/>
  </w:num>
  <w:num w:numId="19">
    <w:abstractNumId w:val="44"/>
  </w:num>
  <w:num w:numId="20">
    <w:abstractNumId w:val="20"/>
  </w:num>
  <w:num w:numId="21">
    <w:abstractNumId w:val="3"/>
  </w:num>
  <w:num w:numId="22">
    <w:abstractNumId w:val="7"/>
  </w:num>
  <w:num w:numId="23">
    <w:abstractNumId w:val="9"/>
  </w:num>
  <w:num w:numId="24">
    <w:abstractNumId w:val="25"/>
  </w:num>
  <w:num w:numId="25">
    <w:abstractNumId w:val="35"/>
  </w:num>
  <w:num w:numId="26">
    <w:abstractNumId w:val="14"/>
  </w:num>
  <w:num w:numId="27">
    <w:abstractNumId w:val="22"/>
  </w:num>
  <w:num w:numId="28">
    <w:abstractNumId w:val="5"/>
  </w:num>
  <w:num w:numId="29">
    <w:abstractNumId w:val="11"/>
  </w:num>
  <w:num w:numId="30">
    <w:abstractNumId w:val="15"/>
  </w:num>
  <w:num w:numId="31">
    <w:abstractNumId w:val="29"/>
  </w:num>
  <w:num w:numId="32">
    <w:abstractNumId w:val="24"/>
  </w:num>
  <w:num w:numId="33">
    <w:abstractNumId w:val="26"/>
  </w:num>
  <w:num w:numId="34">
    <w:abstractNumId w:val="40"/>
  </w:num>
  <w:num w:numId="35">
    <w:abstractNumId w:val="17"/>
  </w:num>
  <w:num w:numId="36">
    <w:abstractNumId w:val="46"/>
  </w:num>
  <w:num w:numId="37">
    <w:abstractNumId w:val="39"/>
  </w:num>
  <w:num w:numId="38">
    <w:abstractNumId w:val="41"/>
  </w:num>
  <w:num w:numId="39">
    <w:abstractNumId w:val="33"/>
  </w:num>
  <w:num w:numId="40">
    <w:abstractNumId w:val="47"/>
  </w:num>
  <w:num w:numId="41">
    <w:abstractNumId w:val="34"/>
  </w:num>
  <w:num w:numId="42">
    <w:abstractNumId w:val="8"/>
  </w:num>
  <w:num w:numId="43">
    <w:abstractNumId w:val="12"/>
  </w:num>
  <w:num w:numId="44">
    <w:abstractNumId w:val="4"/>
  </w:num>
  <w:num w:numId="45">
    <w:abstractNumId w:val="37"/>
  </w:num>
  <w:num w:numId="46">
    <w:abstractNumId w:val="16"/>
  </w:num>
  <w:num w:numId="47">
    <w:abstractNumId w:val="23"/>
  </w:num>
  <w:num w:numId="4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409F"/>
    <w:rsid w:val="00070C54"/>
    <w:rsid w:val="00117B27"/>
    <w:rsid w:val="007C409F"/>
    <w:rsid w:val="009B2A6A"/>
    <w:rsid w:val="00A12979"/>
    <w:rsid w:val="00D949E7"/>
    <w:rsid w:val="00F65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09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409F"/>
    <w:pPr>
      <w:spacing w:after="0" w:line="240" w:lineRule="auto"/>
    </w:pPr>
  </w:style>
  <w:style w:type="paragraph" w:styleId="a4">
    <w:name w:val="footnote text"/>
    <w:basedOn w:val="a"/>
    <w:link w:val="a5"/>
    <w:uiPriority w:val="99"/>
    <w:semiHidden/>
    <w:unhideWhenUsed/>
    <w:rsid w:val="007C409F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C409F"/>
    <w:rPr>
      <w:sz w:val="20"/>
      <w:szCs w:val="20"/>
    </w:rPr>
  </w:style>
  <w:style w:type="character" w:styleId="a6">
    <w:name w:val="footnote reference"/>
    <w:basedOn w:val="a0"/>
    <w:unhideWhenUsed/>
    <w:rsid w:val="007C409F"/>
    <w:rPr>
      <w:vertAlign w:val="superscript"/>
    </w:rPr>
  </w:style>
  <w:style w:type="character" w:styleId="a7">
    <w:name w:val="Hyperlink"/>
    <w:basedOn w:val="a0"/>
    <w:uiPriority w:val="99"/>
    <w:unhideWhenUsed/>
    <w:rsid w:val="007C409F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7C409F"/>
    <w:pPr>
      <w:suppressAutoHyphens/>
      <w:spacing w:line="256" w:lineRule="auto"/>
      <w:ind w:left="720"/>
      <w:contextualSpacing/>
    </w:pPr>
    <w:rPr>
      <w:rFonts w:ascii="Calibri" w:eastAsia="Calibri" w:hAnsi="Calibri" w:cs="Times New Roman"/>
      <w:lang w:eastAsia="zh-CN"/>
    </w:rPr>
  </w:style>
  <w:style w:type="character" w:customStyle="1" w:styleId="UnresolvedMention">
    <w:name w:val="Unresolved Mention"/>
    <w:basedOn w:val="a0"/>
    <w:uiPriority w:val="99"/>
    <w:semiHidden/>
    <w:unhideWhenUsed/>
    <w:rsid w:val="007C409F"/>
    <w:rPr>
      <w:color w:val="605E5C"/>
      <w:shd w:val="clear" w:color="auto" w:fill="E1DFDD"/>
    </w:rPr>
  </w:style>
  <w:style w:type="paragraph" w:customStyle="1" w:styleId="a9">
    <w:name w:val="Пункт"/>
    <w:basedOn w:val="aa"/>
    <w:qFormat/>
    <w:rsid w:val="007C409F"/>
    <w:pPr>
      <w:tabs>
        <w:tab w:val="left" w:pos="851"/>
      </w:tabs>
      <w:spacing w:after="0" w:line="360" w:lineRule="auto"/>
      <w:ind w:left="851" w:hanging="851"/>
      <w:jc w:val="both"/>
    </w:pPr>
    <w:rPr>
      <w:rFonts w:cs="FreeSans"/>
      <w:sz w:val="28"/>
      <w:szCs w:val="20"/>
    </w:rPr>
  </w:style>
  <w:style w:type="paragraph" w:styleId="aa">
    <w:name w:val="Body Text"/>
    <w:basedOn w:val="a"/>
    <w:link w:val="ab"/>
    <w:uiPriority w:val="99"/>
    <w:semiHidden/>
    <w:unhideWhenUsed/>
    <w:rsid w:val="007C409F"/>
    <w:pPr>
      <w:spacing w:after="120" w:line="240" w:lineRule="auto"/>
    </w:pPr>
    <w:rPr>
      <w:rFonts w:ascii="Liberation Serif" w:eastAsia="Noto Sans CJK SC Regular" w:hAnsi="Liberation Serif" w:cs="Mangal"/>
      <w:sz w:val="24"/>
      <w:szCs w:val="21"/>
      <w:lang w:eastAsia="zh-CN" w:bidi="hi-IN"/>
    </w:rPr>
  </w:style>
  <w:style w:type="character" w:customStyle="1" w:styleId="ab">
    <w:name w:val="Основной текст Знак"/>
    <w:basedOn w:val="a0"/>
    <w:link w:val="aa"/>
    <w:uiPriority w:val="99"/>
    <w:semiHidden/>
    <w:rsid w:val="007C409F"/>
    <w:rPr>
      <w:rFonts w:ascii="Liberation Serif" w:eastAsia="Noto Sans CJK SC Regular" w:hAnsi="Liberation Serif" w:cs="Mangal"/>
      <w:sz w:val="24"/>
      <w:szCs w:val="21"/>
      <w:lang w:eastAsia="zh-CN" w:bidi="hi-IN"/>
    </w:rPr>
  </w:style>
  <w:style w:type="character" w:customStyle="1" w:styleId="fdwlist">
    <w:name w:val="f_dw_list"/>
    <w:basedOn w:val="a0"/>
    <w:qFormat/>
    <w:rsid w:val="007C409F"/>
  </w:style>
  <w:style w:type="character" w:customStyle="1" w:styleId="fdwlistlast">
    <w:name w:val="f_dw_list_last"/>
    <w:basedOn w:val="a0"/>
    <w:qFormat/>
    <w:rsid w:val="007C409F"/>
  </w:style>
  <w:style w:type="character" w:customStyle="1" w:styleId="fdwlistind">
    <w:name w:val="f_dw_list_ind"/>
    <w:basedOn w:val="a0"/>
    <w:qFormat/>
    <w:rsid w:val="007C409F"/>
  </w:style>
  <w:style w:type="character" w:customStyle="1" w:styleId="fdwlisttext">
    <w:name w:val="f_dw_list_text"/>
    <w:basedOn w:val="a0"/>
    <w:qFormat/>
    <w:rsid w:val="007C409F"/>
  </w:style>
  <w:style w:type="character" w:styleId="ac">
    <w:name w:val="annotation reference"/>
    <w:qFormat/>
    <w:rsid w:val="007C409F"/>
    <w:rPr>
      <w:sz w:val="16"/>
      <w:szCs w:val="16"/>
    </w:rPr>
  </w:style>
  <w:style w:type="character" w:customStyle="1" w:styleId="ad">
    <w:name w:val="Выделение жирным"/>
    <w:qFormat/>
    <w:rsid w:val="007C409F"/>
    <w:rPr>
      <w:b/>
      <w:bCs/>
    </w:rPr>
  </w:style>
  <w:style w:type="character" w:customStyle="1" w:styleId="fdwtext">
    <w:name w:val="f_dw_text"/>
    <w:basedOn w:val="a0"/>
    <w:qFormat/>
    <w:rsid w:val="007C409F"/>
  </w:style>
  <w:style w:type="character" w:customStyle="1" w:styleId="1">
    <w:name w:val="Знак примечания1"/>
    <w:qFormat/>
    <w:rsid w:val="007C409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2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_Zhukova L.A.</dc:creator>
  <cp:lastModifiedBy>ИзъягоОА</cp:lastModifiedBy>
  <cp:revision>2</cp:revision>
  <dcterms:created xsi:type="dcterms:W3CDTF">2026-06-02T06:56:00Z</dcterms:created>
  <dcterms:modified xsi:type="dcterms:W3CDTF">2026-06-02T06:56:00Z</dcterms:modified>
</cp:coreProperties>
</file>