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B18" w:rsidRDefault="00EE7B18" w:rsidP="00B45183">
      <w:pPr>
        <w:suppressAutoHyphens/>
        <w:jc w:val="center"/>
        <w:outlineLvl w:val="2"/>
      </w:pPr>
      <w:bookmarkStart w:id="0" w:name="_Hlk202184920"/>
      <w:bookmarkStart w:id="1" w:name="_GoBack"/>
      <w:bookmarkEnd w:id="1"/>
    </w:p>
    <w:bookmarkEnd w:id="0"/>
    <w:p w:rsidR="004054B0" w:rsidRPr="004054B0" w:rsidRDefault="004054B0" w:rsidP="004054B0">
      <w:pPr>
        <w:autoSpaceDE w:val="0"/>
        <w:autoSpaceDN w:val="0"/>
        <w:adjustRightInd w:val="0"/>
        <w:jc w:val="center"/>
        <w:rPr>
          <w:rFonts w:eastAsia="Calibri" w:cs="Times New Roman"/>
          <w:szCs w:val="24"/>
        </w:rPr>
      </w:pPr>
      <w:r w:rsidRPr="004054B0">
        <w:rPr>
          <w:rFonts w:eastAsia="Calibri" w:cs="Times New Roman"/>
          <w:b/>
          <w:szCs w:val="24"/>
        </w:rPr>
        <w:t>ОБОСНОВАНИЕ ЦЕНЫ КОНТРАКТА</w:t>
      </w:r>
    </w:p>
    <w:p w:rsidR="004054B0" w:rsidRPr="004054B0" w:rsidRDefault="004054B0" w:rsidP="00405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 w:cs="Times New Roman"/>
          <w:bCs/>
        </w:rPr>
      </w:pPr>
    </w:p>
    <w:p w:rsidR="004054B0" w:rsidRPr="004054B0" w:rsidRDefault="004054B0" w:rsidP="004054B0">
      <w:pPr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Определение цены контракта (далее также – НМЦК) осуществляется в соответствии с Порядком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услуг, утвержденным </w:t>
      </w:r>
      <w:r w:rsidRPr="004054B0">
        <w:rPr>
          <w:rFonts w:eastAsia="Calibri" w:cs="Times New Roman"/>
          <w:b/>
        </w:rPr>
        <w:t>приказом Росгвардии от 15.02.2021 № 45</w:t>
      </w:r>
      <w:r w:rsidRPr="004054B0">
        <w:rPr>
          <w:rFonts w:eastAsia="Calibri" w:cs="Times New Roman"/>
        </w:rPr>
        <w:t>.</w:t>
      </w:r>
    </w:p>
    <w:p w:rsidR="004054B0" w:rsidRPr="004054B0" w:rsidRDefault="004054B0" w:rsidP="004054B0">
      <w:pPr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Для расчета НМЦК используется формула:</w:t>
      </w:r>
    </w:p>
    <w:p w:rsidR="004054B0" w:rsidRPr="004054B0" w:rsidRDefault="004054B0" w:rsidP="004054B0">
      <w:pPr>
        <w:jc w:val="both"/>
        <w:rPr>
          <w:rFonts w:eastAsia="Calibri" w:cs="Times New Roman"/>
        </w:rPr>
      </w:pPr>
    </w:p>
    <w:p w:rsidR="004054B0" w:rsidRPr="004054B0" w:rsidRDefault="004054B0" w:rsidP="004054B0">
      <w:pPr>
        <w:jc w:val="both"/>
        <w:rPr>
          <w:rFonts w:eastAsia="Calibri" w:cs="Times New Roman"/>
        </w:rPr>
      </w:pPr>
      <m:oMathPara>
        <m:oMath>
          <m:r>
            <w:rPr>
              <w:rFonts w:ascii="Cambria Math" w:eastAsia="Calibri" w:hAnsi="Cambria Math" w:cs="Times New Roman"/>
            </w:rPr>
            <m:t>НМЦК=</m:t>
          </m:r>
          <m:d>
            <m:dPr>
              <m:ctrlPr>
                <w:rPr>
                  <w:rFonts w:ascii="Cambria Math" w:eastAsia="Calibri" w:hAnsi="Cambria Math" w:cs="Times New Roman"/>
                  <w:i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</w:rPr>
                    <m:t>и=1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lang w:val="en-US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</w:rPr>
                            <m:t>С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</w:rPr>
                            <m:t>и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</w:rPr>
                            <m:t>К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</w:rPr>
                            <m:t>и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eastAsia="Calibri" w:hAnsi="Cambria Math" w:cs="Times New Roman"/>
                </w:rPr>
                <m:t>+КР+П</m:t>
              </m:r>
            </m:e>
          </m:d>
          <m:r>
            <w:rPr>
              <w:rFonts w:ascii="Cambria Math" w:eastAsia="Calibri" w:hAnsi="Cambria Math" w:cs="Times New Roman"/>
            </w:rPr>
            <m:t>*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lang w:val="en-US"/>
                </w:rPr>
                <m:t>I</m:t>
              </m:r>
            </m:e>
            <m:sub>
              <m:r>
                <w:rPr>
                  <w:rFonts w:ascii="Cambria Math" w:eastAsia="Calibri" w:hAnsi="Cambria Math" w:cs="Times New Roman"/>
                </w:rPr>
                <m:t>инфл</m:t>
              </m:r>
            </m:sub>
          </m:sSub>
          <m:r>
            <w:rPr>
              <w:rFonts w:ascii="Cambria Math" w:eastAsia="Calibri" w:hAnsi="Cambria Math" w:cs="Times New Roman"/>
            </w:rPr>
            <m:t>+НДС</m:t>
          </m:r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:rsidR="004054B0" w:rsidRPr="004054B0" w:rsidRDefault="004054B0" w:rsidP="004054B0">
      <w:pPr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где</w:t>
      </w:r>
      <w:r w:rsidRPr="004054B0">
        <w:rPr>
          <w:rFonts w:eastAsia="Calibri" w:cs="Times New Roman"/>
        </w:rPr>
        <w:tab/>
        <w:t>С</w:t>
      </w:r>
      <w:r w:rsidRPr="004054B0">
        <w:rPr>
          <w:rFonts w:eastAsia="Calibri" w:cs="Times New Roman"/>
          <w:vertAlign w:val="subscript"/>
        </w:rPr>
        <w:t>и</w:t>
      </w:r>
      <w:r w:rsidRPr="004054B0">
        <w:rPr>
          <w:rFonts w:eastAsia="Calibri" w:cs="Times New Roman"/>
        </w:rPr>
        <w:t xml:space="preserve"> – прямые затраты на часовую работу и-го поста охраны в составе одного работника в смене в рублях, которые рассчитываются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</w:p>
    <w:p w:rsidR="004054B0" w:rsidRPr="004054B0" w:rsidRDefault="00FB6E8C" w:rsidP="004054B0">
      <w:pPr>
        <w:tabs>
          <w:tab w:val="left" w:pos="1134"/>
        </w:tabs>
        <w:jc w:val="center"/>
        <w:rPr>
          <w:rFonts w:eastAsia="Calibri" w:cs="Times New Roman"/>
          <w:i/>
        </w:rPr>
      </w:pPr>
      <m:oMathPara>
        <m:oMath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С</m:t>
              </m:r>
            </m:e>
            <m:sub>
              <m:r>
                <w:rPr>
                  <w:rFonts w:ascii="Cambria Math" w:eastAsia="Calibri" w:hAnsi="Cambria Math" w:cs="Times New Roman"/>
                </w:rPr>
                <m:t>и</m:t>
              </m:r>
            </m:sub>
          </m:sSub>
          <m:r>
            <w:rPr>
              <w:rFonts w:ascii="Cambria Math" w:eastAsia="Calibri" w:hAnsi="Cambria Math" w:cs="Times New Roman"/>
            </w:rPr>
            <m:t>=</m:t>
          </m:r>
          <m:d>
            <m:dPr>
              <m:ctrlPr>
                <w:rPr>
                  <w:rFonts w:ascii="Cambria Math" w:eastAsia="Calibri" w:hAnsi="Cambria Math" w:cs="Times New Roman"/>
                  <w:i/>
                </w:rPr>
              </m:ctrlPr>
            </m:dPr>
            <m:e>
              <m:r>
                <w:rPr>
                  <w:rFonts w:ascii="Cambria Math" w:eastAsia="Calibri" w:hAnsi="Cambria Math" w:cs="Times New Roman"/>
                </w:rPr>
                <m:t>БЗП+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н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вп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рк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+РО+СВ</m:t>
              </m:r>
            </m:e>
          </m:d>
          <m:r>
            <w:rPr>
              <w:rFonts w:ascii="Cambria Math" w:eastAsia="Calibri" w:hAnsi="Cambria Math" w:cs="Times New Roman"/>
            </w:rPr>
            <m:t>*</m:t>
          </m:r>
          <m:r>
            <w:rPr>
              <w:rFonts w:ascii="Cambria Math" w:eastAsia="Calibri" w:hAnsi="Cambria Math" w:cs="Times New Roman"/>
              <w:lang w:val="en-US"/>
            </w:rPr>
            <m:t>U</m:t>
          </m:r>
          <m:r>
            <w:rPr>
              <w:rFonts w:ascii="Cambria Math" w:eastAsia="Calibri" w:hAnsi="Cambria Math" w:cs="Times New Roman"/>
            </w:rPr>
            <m:t>,</m:t>
          </m:r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где</w:t>
      </w:r>
      <w:r w:rsidRPr="004054B0">
        <w:rPr>
          <w:rFonts w:eastAsia="Calibri" w:cs="Times New Roman"/>
        </w:rPr>
        <w:tab/>
        <w:t>БЗП - базовая заработная плата работника (рублей/час), которая рассчитывается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jc w:val="both"/>
        <w:rPr>
          <w:rFonts w:eastAsia="Calibri" w:cs="Times New Roman"/>
        </w:rPr>
      </w:pPr>
      <m:oMathPara>
        <m:oMath>
          <m:r>
            <w:rPr>
              <w:rFonts w:ascii="Cambria Math" w:eastAsia="Calibri" w:hAnsi="Cambria Math" w:cs="Times New Roman"/>
            </w:rPr>
            <m:t>БЗП=</m:t>
          </m:r>
          <m:f>
            <m:fPr>
              <m:ctrlPr>
                <w:rPr>
                  <w:rFonts w:ascii="Cambria Math" w:eastAsia="Calibri" w:hAnsi="Cambria Math" w:cs="Times New Roman"/>
                  <w:i/>
                </w:rPr>
              </m:ctrlPr>
            </m:fPr>
            <m:num>
              <m:r>
                <w:rPr>
                  <w:rFonts w:ascii="Cambria Math" w:eastAsia="Calibri" w:hAnsi="Cambria Math" w:cs="Times New Roman"/>
                </w:rPr>
                <m:t>МРОТ</m:t>
              </m:r>
            </m:num>
            <m:den>
              <m:r>
                <w:rPr>
                  <w:rFonts w:ascii="Cambria Math" w:eastAsia="Calibri" w:hAnsi="Cambria Math" w:cs="Times New Roman"/>
                </w:rPr>
                <m:t>СНР</m:t>
              </m:r>
            </m:den>
          </m:f>
          <m:r>
            <w:rPr>
              <w:rFonts w:ascii="Cambria Math" w:eastAsia="Calibri" w:hAnsi="Cambria Math" w:cs="Times New Roman"/>
            </w:rPr>
            <m:t>,</m:t>
          </m:r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где</w:t>
      </w:r>
      <w:r w:rsidRPr="004054B0">
        <w:rPr>
          <w:rFonts w:eastAsia="Calibri" w:cs="Times New Roman"/>
        </w:rPr>
        <w:tab/>
        <w:t>МРОТ – минимальный размер оплаты труда, установленный на дату расчета НМЦК в соответствии со статьей 133 Трудового кодекса Российской Федерации. В соответствии с Региональным соглашением о минимальной заработной плате в Санкт</w:t>
      </w:r>
      <w:r w:rsidRPr="004054B0">
        <w:rPr>
          <w:rFonts w:eastAsia="Calibri" w:cs="Times New Roman"/>
        </w:rPr>
        <w:noBreakHyphen/>
        <w:t xml:space="preserve">Петербурге на </w:t>
      </w:r>
      <w:r w:rsidR="005955C0" w:rsidRPr="004054B0">
        <w:rPr>
          <w:rFonts w:eastAsia="Calibri" w:cs="Times New Roman"/>
        </w:rPr>
        <w:t>202</w:t>
      </w:r>
      <w:r w:rsidR="005955C0">
        <w:rPr>
          <w:rFonts w:eastAsia="Calibri" w:cs="Times New Roman"/>
        </w:rPr>
        <w:t>6</w:t>
      </w:r>
      <w:r w:rsidR="005955C0" w:rsidRPr="004054B0">
        <w:rPr>
          <w:rFonts w:eastAsia="Calibri" w:cs="Times New Roman"/>
        </w:rPr>
        <w:t xml:space="preserve"> </w:t>
      </w:r>
      <w:r w:rsidRPr="004054B0">
        <w:rPr>
          <w:rFonts w:eastAsia="Calibri" w:cs="Times New Roman"/>
        </w:rPr>
        <w:t xml:space="preserve">год от </w:t>
      </w:r>
      <w:r w:rsidR="005955C0" w:rsidRPr="004054B0">
        <w:rPr>
          <w:rFonts w:eastAsia="Calibri" w:cs="Times New Roman"/>
        </w:rPr>
        <w:t>1</w:t>
      </w:r>
      <w:r w:rsidR="005955C0">
        <w:rPr>
          <w:rFonts w:eastAsia="Calibri" w:cs="Times New Roman"/>
        </w:rPr>
        <w:t>1</w:t>
      </w:r>
      <w:r w:rsidRPr="004054B0">
        <w:rPr>
          <w:rFonts w:eastAsia="Calibri" w:cs="Times New Roman"/>
        </w:rPr>
        <w:t>.</w:t>
      </w:r>
      <w:r w:rsidR="005955C0">
        <w:rPr>
          <w:rFonts w:eastAsia="Calibri" w:cs="Times New Roman"/>
        </w:rPr>
        <w:t>12</w:t>
      </w:r>
      <w:r w:rsidRPr="004054B0">
        <w:rPr>
          <w:rFonts w:eastAsia="Calibri" w:cs="Times New Roman"/>
        </w:rPr>
        <w:t>.</w:t>
      </w:r>
      <w:r w:rsidR="005955C0" w:rsidRPr="004054B0">
        <w:rPr>
          <w:rFonts w:eastAsia="Calibri" w:cs="Times New Roman"/>
        </w:rPr>
        <w:t>202</w:t>
      </w:r>
      <w:r w:rsidR="005955C0">
        <w:rPr>
          <w:rFonts w:eastAsia="Calibri" w:cs="Times New Roman"/>
        </w:rPr>
        <w:t>5</w:t>
      </w:r>
      <w:r w:rsidR="005955C0" w:rsidRPr="004054B0">
        <w:rPr>
          <w:rFonts w:eastAsia="Calibri" w:cs="Times New Roman"/>
        </w:rPr>
        <w:t xml:space="preserve"> </w:t>
      </w:r>
      <w:r w:rsidRPr="004054B0">
        <w:rPr>
          <w:rFonts w:eastAsia="Calibri" w:cs="Times New Roman"/>
        </w:rPr>
        <w:t>минимальная заработная плата в Санкт</w:t>
      </w:r>
      <w:r w:rsidRPr="004054B0">
        <w:rPr>
          <w:rFonts w:eastAsia="Calibri" w:cs="Times New Roman"/>
        </w:rPr>
        <w:noBreakHyphen/>
        <w:t xml:space="preserve">Петербурге с 1 января </w:t>
      </w:r>
      <w:r w:rsidR="005955C0" w:rsidRPr="004054B0">
        <w:rPr>
          <w:rFonts w:eastAsia="Calibri" w:cs="Times New Roman"/>
        </w:rPr>
        <w:t>202</w:t>
      </w:r>
      <w:r w:rsidR="005955C0">
        <w:rPr>
          <w:rFonts w:eastAsia="Calibri" w:cs="Times New Roman"/>
        </w:rPr>
        <w:t>6</w:t>
      </w:r>
      <w:r w:rsidR="005955C0" w:rsidRPr="004054B0">
        <w:rPr>
          <w:rFonts w:eastAsia="Calibri" w:cs="Times New Roman"/>
        </w:rPr>
        <w:t xml:space="preserve"> </w:t>
      </w:r>
      <w:r w:rsidRPr="004054B0">
        <w:rPr>
          <w:rFonts w:eastAsia="Calibri" w:cs="Times New Roman"/>
        </w:rPr>
        <w:t xml:space="preserve">года установлена в размере </w:t>
      </w:r>
      <w:r w:rsidR="005955C0" w:rsidRPr="005955C0">
        <w:rPr>
          <w:rFonts w:eastAsia="Calibri" w:cs="Times New Roman"/>
          <w:b/>
        </w:rPr>
        <w:t>31</w:t>
      </w:r>
      <w:r w:rsidR="005955C0">
        <w:rPr>
          <w:rFonts w:eastAsia="Calibri" w:cs="Times New Roman"/>
          <w:b/>
          <w:lang w:val="en-US"/>
        </w:rPr>
        <w:t> </w:t>
      </w:r>
      <w:r w:rsidR="005955C0" w:rsidRPr="005955C0">
        <w:rPr>
          <w:rFonts w:eastAsia="Calibri" w:cs="Times New Roman"/>
          <w:b/>
        </w:rPr>
        <w:t>250</w:t>
      </w:r>
      <w:r w:rsidRPr="004054B0">
        <w:rPr>
          <w:rFonts w:eastAsia="Calibri" w:cs="Times New Roman"/>
          <w:b/>
        </w:rPr>
        <w:t xml:space="preserve"> рублей</w:t>
      </w:r>
      <w:r w:rsidRPr="004054B0">
        <w:rPr>
          <w:rFonts w:eastAsia="Calibri" w:cs="Times New Roman"/>
        </w:rPr>
        <w:t>.</w:t>
      </w:r>
    </w:p>
    <w:p w:rsid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 xml:space="preserve">СНР – среднемесячное количество рабочих часов одного работника поста охраны. Определяется по производственному календарю (для 40-часовой пятидневной рабочей недели) на год, в котором производится расчет НМЦК. В </w:t>
      </w:r>
      <w:r w:rsidR="005955C0" w:rsidRPr="004054B0">
        <w:rPr>
          <w:rFonts w:eastAsia="Calibri" w:cs="Times New Roman"/>
        </w:rPr>
        <w:t>202</w:t>
      </w:r>
      <w:r w:rsidR="005955C0" w:rsidRPr="00B45183">
        <w:rPr>
          <w:rFonts w:eastAsia="Calibri" w:cs="Times New Roman"/>
        </w:rPr>
        <w:t>6</w:t>
      </w:r>
      <w:r w:rsidR="005955C0" w:rsidRPr="004054B0">
        <w:rPr>
          <w:rFonts w:eastAsia="Calibri" w:cs="Times New Roman"/>
        </w:rPr>
        <w:t xml:space="preserve"> </w:t>
      </w:r>
      <w:r w:rsidRPr="004054B0">
        <w:rPr>
          <w:rFonts w:eastAsia="Calibri" w:cs="Times New Roman"/>
        </w:rPr>
        <w:t xml:space="preserve">году СНР составляет </w:t>
      </w:r>
      <w:r w:rsidRPr="00FB6E8C">
        <w:rPr>
          <w:rFonts w:eastAsia="Calibri" w:cs="Times New Roman"/>
          <w:b/>
        </w:rPr>
        <w:t>164,3 часа</w:t>
      </w:r>
      <w:r w:rsidRPr="004054B0">
        <w:rPr>
          <w:rFonts w:eastAsia="Calibri" w:cs="Times New Roman"/>
        </w:rPr>
        <w:t>.</w:t>
      </w:r>
    </w:p>
    <w:p w:rsidR="001F10D6" w:rsidRPr="004054B0" w:rsidRDefault="001F10D6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Таким образом, </w:t>
      </w:r>
      <w:r w:rsidRPr="004054B0">
        <w:rPr>
          <w:rFonts w:eastAsia="Calibri" w:cs="Times New Roman"/>
          <w:b/>
        </w:rPr>
        <w:t>БЗП</w:t>
      </w:r>
      <w:r w:rsidRPr="004054B0">
        <w:rPr>
          <w:rFonts w:eastAsia="Calibri" w:cs="Times New Roman"/>
        </w:rPr>
        <w:t xml:space="preserve"> = </w:t>
      </w:r>
      <w:r w:rsidR="005955C0">
        <w:rPr>
          <w:rFonts w:eastAsia="Calibri" w:cs="Times New Roman"/>
        </w:rPr>
        <w:t>31 250</w:t>
      </w:r>
      <w:r w:rsidRPr="004054B0">
        <w:rPr>
          <w:rFonts w:eastAsia="Calibri" w:cs="Times New Roman"/>
        </w:rPr>
        <w:t xml:space="preserve"> / 164,3 = </w:t>
      </w:r>
      <w:r w:rsidR="002A6D31">
        <w:rPr>
          <w:rFonts w:eastAsia="Calibri" w:cs="Times New Roman"/>
          <w:b/>
        </w:rPr>
        <w:t>190,20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Д</w:t>
      </w:r>
      <w:r w:rsidRPr="004054B0">
        <w:rPr>
          <w:rFonts w:eastAsia="Calibri" w:cs="Times New Roman"/>
          <w:vertAlign w:val="subscript"/>
        </w:rPr>
        <w:t>н</w:t>
      </w:r>
      <w:r w:rsidRPr="004054B0">
        <w:rPr>
          <w:rFonts w:eastAsia="Calibri" w:cs="Times New Roman"/>
        </w:rPr>
        <w:t xml:space="preserve"> – доплата за работу в ночное время, порядок и размер которой установлены Правительством Российской Федерации. Определяется по производственному календарю (для 40-часовой пятидневной рабочей недели) на год, в котором производится расчет НМЦК. Не применяется в случае отсутствия режима работы поста охраны в ночное время.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В соответствии с постановлением Правительства РФ от 22.07.2008 № 554 «О минимальном размере повышения оплаты труда за работу в ночное время» минимальный размер повышения оплаты труда за работу в ночное время (с 22 часов до 6 часов) составляет </w:t>
      </w:r>
      <w:r w:rsidR="002A6D31" w:rsidRPr="004054B0">
        <w:rPr>
          <w:rFonts w:eastAsia="Calibri" w:cs="Times New Roman"/>
        </w:rPr>
        <w:t>20</w:t>
      </w:r>
      <w:r w:rsidR="002A6D31">
        <w:rPr>
          <w:rFonts w:eastAsia="Calibri" w:cs="Times New Roman"/>
          <w:lang w:val="en-US"/>
        </w:rPr>
        <w:t> </w:t>
      </w:r>
      <w:r w:rsidRPr="004054B0">
        <w:rPr>
          <w:rFonts w:eastAsia="Calibri" w:cs="Times New Roman"/>
        </w:rPr>
        <w:t>% БЗП за каждый час работы в ночное время. При круглосуточном режиме работы работа в ночное время составляет 1/3 рабочего времени.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Таким образом, </w:t>
      </w:r>
      <w:r w:rsidRPr="004054B0">
        <w:rPr>
          <w:rFonts w:eastAsia="Calibri" w:cs="Times New Roman"/>
          <w:b/>
        </w:rPr>
        <w:t>Д</w:t>
      </w:r>
      <w:r w:rsidRPr="004054B0">
        <w:rPr>
          <w:rFonts w:eastAsia="Calibri" w:cs="Times New Roman"/>
          <w:b/>
          <w:vertAlign w:val="subscript"/>
        </w:rPr>
        <w:t>н</w:t>
      </w:r>
      <w:r w:rsidRPr="004054B0">
        <w:rPr>
          <w:rFonts w:eastAsia="Calibri" w:cs="Times New Roman"/>
        </w:rPr>
        <w:t xml:space="preserve"> = БЗП * 0,2 / 3 = 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* 0,2 / 3 = </w:t>
      </w:r>
      <w:r w:rsidR="002A6D31">
        <w:rPr>
          <w:rFonts w:eastAsia="Calibri" w:cs="Times New Roman"/>
          <w:b/>
        </w:rPr>
        <w:t>12,68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Д</w:t>
      </w:r>
      <w:r w:rsidRPr="004054B0">
        <w:rPr>
          <w:rFonts w:eastAsia="Calibri" w:cs="Times New Roman"/>
          <w:vertAlign w:val="subscript"/>
        </w:rPr>
        <w:t>вп</w:t>
      </w:r>
      <w:r w:rsidRPr="004054B0">
        <w:rPr>
          <w:rFonts w:eastAsia="Calibri" w:cs="Times New Roman"/>
        </w:rPr>
        <w:t xml:space="preserve"> – доплата за работу в выходные и праздничные дни, порядок и размер которой установлены статьей 153 Трудового кодекса Российской Федерации. Определяется по производственному календарю (для 40-часовой пятидневной рабочей недели) на год, в котором производится расчет НМЦК. Не применяется в случае отсутствия режима работы поста охраны в выходные и праздничные дни.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lastRenderedPageBreak/>
        <w:t xml:space="preserve">Количество нерабочих праздничных дней в </w:t>
      </w:r>
      <w:r w:rsidR="00D24D85" w:rsidRPr="004054B0">
        <w:rPr>
          <w:rFonts w:eastAsia="Calibri" w:cs="Times New Roman"/>
        </w:rPr>
        <w:t>202</w:t>
      </w:r>
      <w:r w:rsidR="00D24D85" w:rsidRPr="00596928">
        <w:rPr>
          <w:rFonts w:eastAsia="Calibri" w:cs="Times New Roman"/>
        </w:rPr>
        <w:t>6</w:t>
      </w:r>
      <w:r w:rsidR="00D24D85" w:rsidRPr="004054B0">
        <w:rPr>
          <w:rFonts w:eastAsia="Calibri" w:cs="Times New Roman"/>
        </w:rPr>
        <w:t xml:space="preserve"> </w:t>
      </w:r>
      <w:r w:rsidRPr="004054B0">
        <w:rPr>
          <w:rFonts w:eastAsia="Calibri" w:cs="Times New Roman"/>
        </w:rPr>
        <w:t>году составляет 14 дней. Работа в нерабочий праздничный день оплачивается не менее чем в двойном размере.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Таким образом, </w:t>
      </w:r>
      <w:r w:rsidRPr="004054B0">
        <w:rPr>
          <w:rFonts w:eastAsia="Calibri" w:cs="Times New Roman"/>
          <w:b/>
        </w:rPr>
        <w:t>Д</w:t>
      </w:r>
      <w:r w:rsidRPr="004054B0">
        <w:rPr>
          <w:rFonts w:eastAsia="Calibri" w:cs="Times New Roman"/>
          <w:b/>
          <w:vertAlign w:val="subscript"/>
        </w:rPr>
        <w:t>вп</w:t>
      </w:r>
      <w:r w:rsidRPr="004054B0">
        <w:rPr>
          <w:rFonts w:eastAsia="Calibri" w:cs="Times New Roman"/>
        </w:rPr>
        <w:t xml:space="preserve"> = БЗП * 14 / 365 = 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* 14 / 365 = </w:t>
      </w:r>
      <w:r w:rsidR="00D24D85">
        <w:rPr>
          <w:rFonts w:eastAsia="Calibri" w:cs="Times New Roman"/>
          <w:b/>
        </w:rPr>
        <w:t>7,30</w:t>
      </w:r>
      <w:r w:rsidRPr="004054B0">
        <w:rPr>
          <w:rFonts w:eastAsia="Calibri" w:cs="Times New Roman"/>
          <w:b/>
        </w:rPr>
        <w:t> 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Д</w:t>
      </w:r>
      <w:r w:rsidRPr="004054B0">
        <w:rPr>
          <w:rFonts w:eastAsia="Calibri" w:cs="Times New Roman"/>
          <w:vertAlign w:val="subscript"/>
        </w:rPr>
        <w:t>рк</w:t>
      </w:r>
      <w:r w:rsidRPr="004054B0">
        <w:rPr>
          <w:rFonts w:eastAsia="Calibri" w:cs="Times New Roman"/>
        </w:rPr>
        <w:t xml:space="preserve"> – доплата за работу в районах Крайнего Севера и приравненных к ним местностях, порядок и размер которой установлены статьей 316 Трудового кодекса Российской Федерации (Собрание законодательства Российской Федерации, 2002, № 1, ст.</w:t>
      </w:r>
      <w:r w:rsidRPr="004054B0">
        <w:rPr>
          <w:rFonts w:eastAsia="Calibri" w:cs="Times New Roman"/>
          <w:lang w:val="en-US"/>
        </w:rPr>
        <w:t> </w:t>
      </w:r>
      <w:r w:rsidRPr="004054B0">
        <w:rPr>
          <w:rFonts w:eastAsia="Calibri" w:cs="Times New Roman"/>
        </w:rPr>
        <w:t xml:space="preserve">3; 2014, № 14, ст. 1547), и в местностях, районные коэффициенты для которых установлены нормативными правовыми актами, изданными до введения в действие Трудового кодекса Российской Федерации, в том числе актами бывшего СССР, в части, не противоречащей Трудовому кодексу Российской Федерации. </w:t>
      </w:r>
      <w:r w:rsidRPr="004054B0">
        <w:rPr>
          <w:rFonts w:eastAsia="Calibri" w:cs="Times New Roman"/>
          <w:b/>
        </w:rPr>
        <w:t>Не применяется для определения цены настоящего контракта</w:t>
      </w:r>
      <w:r w:rsidRPr="004054B0">
        <w:rPr>
          <w:rFonts w:eastAsia="Calibri" w:cs="Times New Roman"/>
        </w:rPr>
        <w:t>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РО – резерв на отпуск, который рассчитывается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jc w:val="both"/>
        <w:rPr>
          <w:rFonts w:eastAsia="Calibri" w:cs="Times New Roman"/>
        </w:rPr>
      </w:pPr>
      <m:oMathPara>
        <m:oMath>
          <m:r>
            <w:rPr>
              <w:rFonts w:ascii="Cambria Math" w:eastAsia="Calibri" w:hAnsi="Cambria Math" w:cs="Times New Roman"/>
            </w:rPr>
            <m:t>РО=</m:t>
          </m:r>
          <m:f>
            <m:fPr>
              <m:ctrlPr>
                <w:rPr>
                  <w:rFonts w:ascii="Cambria Math" w:eastAsia="Calibri" w:hAnsi="Cambria Math" w:cs="Times New Roman"/>
                  <w:i/>
                </w:rPr>
              </m:ctrlPr>
            </m:fPr>
            <m:num>
              <m:r>
                <w:rPr>
                  <w:rFonts w:ascii="Cambria Math" w:eastAsia="Calibri" w:hAnsi="Cambria Math" w:cs="Times New Roman"/>
                </w:rPr>
                <m:t>БЗП+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н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вп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рк</m:t>
                  </m:r>
                </m:sub>
              </m:sSub>
            </m:num>
            <m:den>
              <m:r>
                <w:rPr>
                  <w:rFonts w:ascii="Cambria Math" w:eastAsia="Calibri" w:hAnsi="Cambria Math" w:cs="Times New Roman"/>
                </w:rPr>
                <m:t>12</m:t>
              </m:r>
            </m:den>
          </m:f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Таким образом, РО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  <w:b/>
        </w:rPr>
      </w:pPr>
      <w:r w:rsidRPr="004054B0">
        <w:rPr>
          <w:rFonts w:eastAsia="Calibri" w:cs="Times New Roman"/>
          <w:b/>
        </w:rPr>
        <w:t>РО</w:t>
      </w:r>
      <w:r w:rsidRPr="004054B0">
        <w:rPr>
          <w:rFonts w:eastAsia="Calibri" w:cs="Times New Roman"/>
          <w:b/>
          <w:vertAlign w:val="subscript"/>
        </w:rPr>
        <w:t>сут</w:t>
      </w:r>
      <w:r w:rsidRPr="004054B0">
        <w:rPr>
          <w:rFonts w:eastAsia="Calibri" w:cs="Times New Roman"/>
        </w:rPr>
        <w:t xml:space="preserve"> = (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+ </w:t>
      </w:r>
      <w:r w:rsidR="002A6D31">
        <w:rPr>
          <w:rFonts w:eastAsia="Calibri" w:cs="Times New Roman"/>
        </w:rPr>
        <w:t>12,68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7,30</w:t>
      </w:r>
      <w:r w:rsidRPr="004054B0">
        <w:rPr>
          <w:rFonts w:eastAsia="Calibri" w:cs="Times New Roman"/>
        </w:rPr>
        <w:t xml:space="preserve">) / 12 = </w:t>
      </w:r>
      <w:r w:rsidR="00D24D85">
        <w:rPr>
          <w:rFonts w:eastAsia="Calibri" w:cs="Times New Roman"/>
          <w:b/>
        </w:rPr>
        <w:t>17,52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  <w:b/>
        </w:rPr>
        <w:t>РО</w:t>
      </w:r>
      <w:r w:rsidRPr="004054B0">
        <w:rPr>
          <w:rFonts w:eastAsia="Calibri" w:cs="Times New Roman"/>
          <w:b/>
          <w:vertAlign w:val="subscript"/>
        </w:rPr>
        <w:t>полусут</w:t>
      </w:r>
      <w:r w:rsidRPr="004054B0">
        <w:rPr>
          <w:rFonts w:eastAsia="Calibri" w:cs="Times New Roman"/>
        </w:rPr>
        <w:t xml:space="preserve"> = 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/ 12 = </w:t>
      </w:r>
      <w:r w:rsidR="00D24D85">
        <w:rPr>
          <w:rFonts w:eastAsia="Calibri" w:cs="Times New Roman"/>
          <w:b/>
        </w:rPr>
        <w:t>15,85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СВ – страховые взносы, которые устанавливаются в соответствии со статьей 425 Налогового кодекса Российской Федерации и Федеральным законом от 24.07.1998 № 125-ФЗ «Об обязательном социальном страховании от несчастных случаев на производстве и профессиональных заболеваний» и рассчитываются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</w:p>
    <w:p w:rsidR="004054B0" w:rsidRPr="004054B0" w:rsidRDefault="004054B0" w:rsidP="004054B0">
      <w:pPr>
        <w:tabs>
          <w:tab w:val="left" w:pos="1134"/>
        </w:tabs>
        <w:jc w:val="both"/>
        <w:rPr>
          <w:rFonts w:eastAsia="Calibri" w:cs="Times New Roman"/>
          <w:i/>
        </w:rPr>
      </w:pPr>
      <m:oMathPara>
        <m:oMath>
          <m:r>
            <w:rPr>
              <w:rFonts w:ascii="Cambria Math" w:eastAsia="Calibri" w:hAnsi="Cambria Math" w:cs="Times New Roman"/>
            </w:rPr>
            <m:t>СВ=</m:t>
          </m:r>
          <m:d>
            <m:dPr>
              <m:ctrlPr>
                <w:rPr>
                  <w:rFonts w:ascii="Cambria Math" w:eastAsia="Calibri" w:hAnsi="Cambria Math" w:cs="Times New Roman"/>
                  <w:i/>
                </w:rPr>
              </m:ctrlPr>
            </m:dPr>
            <m:e>
              <m:r>
                <w:rPr>
                  <w:rFonts w:ascii="Cambria Math" w:eastAsia="Calibri" w:hAnsi="Cambria Math" w:cs="Times New Roman"/>
                </w:rPr>
                <m:t>БЗП+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н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вп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</w:rPr>
                    <m:t>Д</m:t>
                  </m:r>
                </m:e>
                <m:sub>
                  <m:r>
                    <w:rPr>
                      <w:rFonts w:ascii="Cambria Math" w:eastAsia="Calibri" w:hAnsi="Cambria Math" w:cs="Times New Roman"/>
                    </w:rPr>
                    <m:t>рк</m:t>
                  </m:r>
                </m:sub>
              </m:sSub>
              <m:r>
                <w:rPr>
                  <w:rFonts w:ascii="Cambria Math" w:eastAsia="Calibri" w:hAnsi="Cambria Math" w:cs="Times New Roman"/>
                </w:rPr>
                <m:t>+РО</m:t>
              </m:r>
            </m:e>
          </m:d>
          <m:r>
            <w:rPr>
              <w:rFonts w:ascii="Cambria Math" w:eastAsia="Calibri" w:hAnsi="Cambria Math" w:cs="Times New Roman"/>
            </w:rPr>
            <m:t>*</m:t>
          </m:r>
          <m:r>
            <w:rPr>
              <w:rFonts w:ascii="Cambria Math" w:eastAsia="Calibri" w:hAnsi="Cambria Math" w:cs="Times New Roman"/>
              <w:lang w:val="en-US"/>
            </w:rPr>
            <m:t>Y</m:t>
          </m:r>
          <m:r>
            <w:rPr>
              <w:rFonts w:ascii="Cambria Math" w:eastAsia="Calibri" w:hAnsi="Cambria Math" w:cs="Times New Roman"/>
            </w:rPr>
            <m:t>,</m:t>
          </m:r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где</w:t>
      </w:r>
      <w:r w:rsidRPr="004054B0">
        <w:rPr>
          <w:rFonts w:eastAsia="Calibri" w:cs="Times New Roman"/>
        </w:rPr>
        <w:tab/>
      </w:r>
      <w:r w:rsidRPr="004054B0">
        <w:rPr>
          <w:rFonts w:eastAsia="Calibri" w:cs="Times New Roman"/>
          <w:lang w:val="en-US"/>
        </w:rPr>
        <w:t>Y</w:t>
      </w:r>
      <w:r w:rsidRPr="004054B0">
        <w:rPr>
          <w:rFonts w:eastAsia="Calibri" w:cs="Times New Roman"/>
        </w:rPr>
        <w:t xml:space="preserve"> – ставка страховых взносов, равная 30,2 %.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Таким образом, </w:t>
      </w:r>
      <w:r w:rsidRPr="004054B0">
        <w:rPr>
          <w:rFonts w:eastAsia="Calibri" w:cs="Times New Roman"/>
          <w:b/>
        </w:rPr>
        <w:t>СВ</w:t>
      </w:r>
      <w:r w:rsidRPr="004054B0">
        <w:rPr>
          <w:rFonts w:eastAsia="Calibri" w:cs="Times New Roman"/>
        </w:rPr>
        <w:t xml:space="preserve">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  <w:b/>
        </w:rPr>
      </w:pPr>
      <w:r w:rsidRPr="004054B0">
        <w:rPr>
          <w:rFonts w:eastAsia="Calibri" w:cs="Times New Roman"/>
          <w:b/>
        </w:rPr>
        <w:t>СВ</w:t>
      </w:r>
      <w:r w:rsidRPr="004054B0">
        <w:rPr>
          <w:rFonts w:eastAsia="Calibri" w:cs="Times New Roman"/>
          <w:b/>
          <w:vertAlign w:val="subscript"/>
        </w:rPr>
        <w:t>сут</w:t>
      </w:r>
      <w:r w:rsidRPr="004054B0">
        <w:rPr>
          <w:rFonts w:eastAsia="Calibri" w:cs="Times New Roman"/>
        </w:rPr>
        <w:t xml:space="preserve"> = (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+ </w:t>
      </w:r>
      <w:r w:rsidR="002A6D31">
        <w:rPr>
          <w:rFonts w:eastAsia="Calibri" w:cs="Times New Roman"/>
        </w:rPr>
        <w:t>12,68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7,30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17,52</w:t>
      </w:r>
      <w:r w:rsidRPr="004054B0">
        <w:rPr>
          <w:rFonts w:eastAsia="Calibri" w:cs="Times New Roman"/>
        </w:rPr>
        <w:t xml:space="preserve">) * 0,302 = </w:t>
      </w:r>
      <w:r w:rsidR="00D24D85">
        <w:rPr>
          <w:rFonts w:eastAsia="Calibri" w:cs="Times New Roman"/>
          <w:b/>
        </w:rPr>
        <w:t>68,77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  <w:b/>
        </w:rPr>
        <w:t>СВ</w:t>
      </w:r>
      <w:r w:rsidRPr="004054B0">
        <w:rPr>
          <w:rFonts w:eastAsia="Calibri" w:cs="Times New Roman"/>
          <w:b/>
          <w:vertAlign w:val="subscript"/>
        </w:rPr>
        <w:t>полусут</w:t>
      </w:r>
      <w:r w:rsidRPr="004054B0">
        <w:rPr>
          <w:rFonts w:eastAsia="Calibri" w:cs="Times New Roman"/>
        </w:rPr>
        <w:t xml:space="preserve"> = (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15,85</w:t>
      </w:r>
      <w:r w:rsidRPr="004054B0">
        <w:rPr>
          <w:rFonts w:eastAsia="Calibri" w:cs="Times New Roman"/>
        </w:rPr>
        <w:t xml:space="preserve">) * 0,302 = </w:t>
      </w:r>
      <w:r w:rsidR="00D24D85">
        <w:rPr>
          <w:rFonts w:eastAsia="Calibri" w:cs="Times New Roman"/>
          <w:b/>
        </w:rPr>
        <w:t>62,23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  <w:r w:rsidRPr="004054B0">
        <w:rPr>
          <w:rFonts w:eastAsia="Calibri" w:cs="Times New Roman"/>
          <w:lang w:val="en-US"/>
        </w:rPr>
        <w:t>U</w:t>
      </w:r>
      <w:r w:rsidRPr="004054B0">
        <w:rPr>
          <w:rFonts w:eastAsia="Calibri" w:cs="Times New Roman"/>
        </w:rPr>
        <w:t xml:space="preserve"> – корректирующий коэффициент, который рассчитывается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</w:p>
    <w:p w:rsidR="004054B0" w:rsidRPr="004054B0" w:rsidRDefault="004054B0" w:rsidP="004054B0">
      <w:pPr>
        <w:tabs>
          <w:tab w:val="left" w:pos="1134"/>
        </w:tabs>
        <w:jc w:val="both"/>
        <w:rPr>
          <w:rFonts w:eastAsia="Calibri" w:cs="Times New Roman"/>
        </w:rPr>
      </w:pPr>
      <m:oMathPara>
        <m:oMath>
          <m:r>
            <w:rPr>
              <w:rFonts w:ascii="Cambria Math" w:eastAsia="Calibri" w:hAnsi="Cambria Math" w:cs="Times New Roman"/>
            </w:rPr>
            <m:t>U=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lang w:val="en-US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</w:rPr>
                <m:t>б</m:t>
              </m:r>
            </m:sub>
          </m:sSub>
          <m:r>
            <w:rPr>
              <w:rFonts w:ascii="Cambria Math" w:eastAsia="Calibri" w:hAnsi="Cambria Math" w:cs="Times New Roman"/>
            </w:rPr>
            <m:t>+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</w:rPr>
                <m:t>д1</m:t>
              </m:r>
            </m:sub>
          </m:sSub>
          <m:r>
            <w:rPr>
              <w:rFonts w:ascii="Cambria Math" w:eastAsia="Calibri" w:hAnsi="Cambria Math" w:cs="Times New Roman"/>
            </w:rPr>
            <m:t>+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</w:rPr>
                <m:t>д2</m:t>
              </m:r>
            </m:sub>
          </m:sSub>
          <m:r>
            <w:rPr>
              <w:rFonts w:ascii="Cambria Math" w:eastAsia="Calibri" w:hAnsi="Cambria Math" w:cs="Times New Roman"/>
            </w:rPr>
            <m:t>+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</w:rPr>
                <m:t>д3</m:t>
              </m:r>
            </m:sub>
          </m:sSub>
          <m:r>
            <w:rPr>
              <w:rFonts w:ascii="Cambria Math" w:eastAsia="Calibri" w:hAnsi="Cambria Math" w:cs="Times New Roman"/>
            </w:rPr>
            <m:t>+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</w:rPr>
                <m:t>д4</m:t>
              </m:r>
            </m:sub>
          </m:sSub>
          <m:r>
            <w:rPr>
              <w:rFonts w:ascii="Cambria Math" w:eastAsia="Calibri" w:hAnsi="Cambria Math" w:cs="Times New Roman"/>
            </w:rPr>
            <m:t>+</m:t>
          </m:r>
          <m:sSub>
            <m:sSubPr>
              <m:ctrlPr>
                <w:rPr>
                  <w:rFonts w:ascii="Cambria Math" w:eastAsia="Calibri" w:hAnsi="Cambria Math" w:cs="Times New Roman"/>
                  <w:i/>
                </w:rPr>
              </m:ctrlPr>
            </m:sSubPr>
            <m:e>
              <m:r>
                <w:rPr>
                  <w:rFonts w:ascii="Cambria Math" w:eastAsia="Calibri" w:hAnsi="Cambria Math" w:cs="Times New Roman"/>
                </w:rPr>
                <m:t>U</m:t>
              </m:r>
            </m:e>
            <m:sub>
              <m:r>
                <w:rPr>
                  <w:rFonts w:ascii="Cambria Math" w:eastAsia="Calibri" w:hAnsi="Cambria Math" w:cs="Times New Roman"/>
                </w:rPr>
                <m:t>д5</m:t>
              </m:r>
            </m:sub>
          </m:sSub>
          <m:r>
            <w:rPr>
              <w:rFonts w:ascii="Cambria Math" w:eastAsia="Calibri" w:hAnsi="Cambria Math" w:cs="Times New Roman"/>
            </w:rPr>
            <m:t>,</m:t>
          </m:r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где</w:t>
      </w:r>
      <w:r w:rsidRPr="004054B0">
        <w:rPr>
          <w:rFonts w:eastAsia="Calibri" w:cs="Times New Roman"/>
        </w:rPr>
        <w:tab/>
      </w:r>
      <w:r w:rsidRPr="004054B0">
        <w:rPr>
          <w:rFonts w:eastAsia="Calibri" w:cs="Times New Roman"/>
          <w:lang w:val="en-US"/>
        </w:rPr>
        <w:t>U</w:t>
      </w:r>
      <w:r w:rsidRPr="004054B0">
        <w:rPr>
          <w:rFonts w:eastAsia="Calibri" w:cs="Times New Roman"/>
          <w:vertAlign w:val="subscript"/>
        </w:rPr>
        <w:t>б</w:t>
      </w:r>
      <w:r w:rsidRPr="004054B0">
        <w:rPr>
          <w:rFonts w:eastAsia="Calibri" w:cs="Times New Roman"/>
        </w:rPr>
        <w:t xml:space="preserve"> – базовый коэффициент. Определяется в соответствии с таблицей № 1: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tbl>
      <w:tblPr>
        <w:tblStyle w:val="21111"/>
        <w:tblW w:w="5000" w:type="pct"/>
        <w:tblLook w:val="04A0" w:firstRow="1" w:lastRow="0" w:firstColumn="1" w:lastColumn="0" w:noHBand="0" w:noVBand="1"/>
      </w:tblPr>
      <w:tblGrid>
        <w:gridCol w:w="602"/>
        <w:gridCol w:w="5715"/>
        <w:gridCol w:w="4104"/>
      </w:tblGrid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№ п/п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Базовые коэффициенты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  <w:lang w:val="en-US"/>
              </w:rPr>
              <w:t>U</w:t>
            </w:r>
            <w:r w:rsidRPr="004054B0">
              <w:rPr>
                <w:rFonts w:eastAsia="Calibri" w:cs="Times New Roman"/>
                <w:vertAlign w:val="subscript"/>
              </w:rPr>
              <w:t>б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1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Пост охраны в составе одного работника с режимом работы 24 часа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1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2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Пост охраны в составе одного работника с режимом работы 12 часов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1,5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3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Пост охраны в составе одного работника с режимом работы, отличным от 24 и 12 часов. Не более 24 часов, не менее 3 часов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По формуле:</w:t>
            </w:r>
          </w:p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  <w:lang w:val="en-US"/>
              </w:rPr>
              <w:t>U</w:t>
            </w:r>
            <w:r w:rsidRPr="004054B0">
              <w:rPr>
                <w:rFonts w:eastAsia="Calibri" w:cs="Times New Roman"/>
                <w:vertAlign w:val="subscript"/>
              </w:rPr>
              <w:t>б</w:t>
            </w:r>
            <w:r w:rsidRPr="004054B0">
              <w:rPr>
                <w:rFonts w:eastAsia="Calibri" w:cs="Times New Roman"/>
              </w:rPr>
              <w:t xml:space="preserve"> = 2 – 0,0417 * Количество часов работы поста</w:t>
            </w:r>
          </w:p>
        </w:tc>
      </w:tr>
    </w:tbl>
    <w:p w:rsidR="004054B0" w:rsidRPr="004054B0" w:rsidRDefault="004054B0" w:rsidP="004054B0">
      <w:pPr>
        <w:tabs>
          <w:tab w:val="left" w:pos="1134"/>
        </w:tabs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</w:r>
      <w:r w:rsidRPr="004054B0">
        <w:rPr>
          <w:rFonts w:eastAsia="Calibri" w:cs="Times New Roman"/>
          <w:lang w:val="en-US"/>
        </w:rPr>
        <w:t>U</w:t>
      </w:r>
      <w:r w:rsidRPr="004054B0">
        <w:rPr>
          <w:rFonts w:eastAsia="Calibri" w:cs="Times New Roman"/>
          <w:vertAlign w:val="subscript"/>
        </w:rPr>
        <w:t>д</w:t>
      </w:r>
      <w:r w:rsidRPr="004054B0">
        <w:rPr>
          <w:rFonts w:eastAsia="Calibri" w:cs="Times New Roman"/>
        </w:rPr>
        <w:t xml:space="preserve"> – дополнительные коэффициенты. Определяются в соответствии с таблицей № 2: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tbl>
      <w:tblPr>
        <w:tblStyle w:val="21111"/>
        <w:tblW w:w="5000" w:type="pct"/>
        <w:tblLook w:val="04A0" w:firstRow="1" w:lastRow="0" w:firstColumn="1" w:lastColumn="0" w:noHBand="0" w:noVBand="1"/>
      </w:tblPr>
      <w:tblGrid>
        <w:gridCol w:w="602"/>
        <w:gridCol w:w="5715"/>
        <w:gridCol w:w="4104"/>
      </w:tblGrid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lastRenderedPageBreak/>
              <w:t>№ п/п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Дополнительные коэффициенты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  <w:lang w:val="en-US"/>
              </w:rPr>
              <w:t>U</w:t>
            </w:r>
            <w:r w:rsidRPr="004054B0">
              <w:rPr>
                <w:rFonts w:eastAsia="Calibri" w:cs="Times New Roman"/>
                <w:vertAlign w:val="subscript"/>
              </w:rPr>
              <w:t>д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1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Наличие спецсредств у работника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0,05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2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Наличие служебного оружия у работника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0,2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3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Обеспечение порядка в местах проведения массовых мероприятий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0,3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4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0,1</w:t>
            </w:r>
          </w:p>
        </w:tc>
      </w:tr>
      <w:tr w:rsidR="004054B0" w:rsidRPr="004054B0" w:rsidTr="004054B0">
        <w:tc>
          <w:tcPr>
            <w:tcW w:w="289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5</w:t>
            </w:r>
          </w:p>
        </w:tc>
        <w:tc>
          <w:tcPr>
            <w:tcW w:w="2742" w:type="pct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Наличие допуска к государственной тайне работника и режимно-секретного подразделения</w:t>
            </w:r>
          </w:p>
        </w:tc>
        <w:tc>
          <w:tcPr>
            <w:tcW w:w="1969" w:type="pct"/>
          </w:tcPr>
          <w:p w:rsidR="004054B0" w:rsidRPr="004054B0" w:rsidRDefault="004054B0" w:rsidP="004054B0">
            <w:pPr>
              <w:tabs>
                <w:tab w:val="left" w:pos="1134"/>
              </w:tabs>
              <w:jc w:val="center"/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0,05</w:t>
            </w:r>
          </w:p>
        </w:tc>
      </w:tr>
      <w:tr w:rsidR="004054B0" w:rsidRPr="004054B0" w:rsidTr="004054B0">
        <w:tc>
          <w:tcPr>
            <w:tcW w:w="5000" w:type="pct"/>
            <w:gridSpan w:val="3"/>
          </w:tcPr>
          <w:p w:rsidR="004054B0" w:rsidRPr="004054B0" w:rsidRDefault="004054B0" w:rsidP="004054B0">
            <w:pPr>
              <w:tabs>
                <w:tab w:val="left" w:pos="1134"/>
              </w:tabs>
              <w:rPr>
                <w:rFonts w:eastAsia="Calibri" w:cs="Times New Roman"/>
              </w:rPr>
            </w:pPr>
            <w:r w:rsidRPr="004054B0">
              <w:rPr>
                <w:rFonts w:eastAsia="Calibri" w:cs="Times New Roman"/>
              </w:rPr>
              <w:t>При этом суммарное значение дополнительных коэффициентов не может превышать 0,35</w:t>
            </w:r>
          </w:p>
        </w:tc>
      </w:tr>
    </w:tbl>
    <w:p w:rsidR="004054B0" w:rsidRPr="004054B0" w:rsidRDefault="004054B0" w:rsidP="004054B0">
      <w:pPr>
        <w:tabs>
          <w:tab w:val="left" w:pos="1134"/>
        </w:tabs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 xml:space="preserve">Таким образом, </w:t>
      </w:r>
      <w:r w:rsidRPr="004054B0">
        <w:rPr>
          <w:rFonts w:eastAsia="Calibri" w:cs="Times New Roman"/>
          <w:lang w:val="en-US"/>
        </w:rPr>
        <w:t>U</w:t>
      </w:r>
      <w:r w:rsidRPr="004054B0">
        <w:rPr>
          <w:rFonts w:eastAsia="Calibri" w:cs="Times New Roman"/>
        </w:rPr>
        <w:t xml:space="preserve">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  <w:b/>
          <w:lang w:val="en-US"/>
        </w:rPr>
        <w:t>U</w:t>
      </w:r>
      <w:r w:rsidRPr="004054B0">
        <w:rPr>
          <w:rFonts w:eastAsia="Calibri" w:cs="Times New Roman"/>
          <w:b/>
          <w:vertAlign w:val="subscript"/>
        </w:rPr>
        <w:t>сут</w:t>
      </w:r>
      <w:r w:rsidRPr="004054B0">
        <w:rPr>
          <w:rFonts w:eastAsia="Calibri" w:cs="Times New Roman"/>
        </w:rPr>
        <w:t xml:space="preserve"> = </w:t>
      </w:r>
      <w:r w:rsidRPr="004054B0">
        <w:rPr>
          <w:rFonts w:eastAsia="Calibri" w:cs="Times New Roman"/>
          <w:lang w:val="en-US"/>
        </w:rPr>
        <w:t>U</w:t>
      </w:r>
      <w:r w:rsidRPr="004054B0">
        <w:rPr>
          <w:rFonts w:eastAsia="Calibri" w:cs="Times New Roman"/>
          <w:vertAlign w:val="subscript"/>
        </w:rPr>
        <w:t>б</w:t>
      </w:r>
      <w:r w:rsidRPr="004054B0">
        <w:rPr>
          <w:rFonts w:eastAsia="Calibri" w:cs="Times New Roman"/>
        </w:rPr>
        <w:t xml:space="preserve"> + </w:t>
      </w:r>
      <w:r w:rsidRPr="004054B0">
        <w:rPr>
          <w:rFonts w:eastAsia="Calibri" w:cs="Times New Roman"/>
          <w:lang w:val="en-US"/>
        </w:rPr>
        <w:t>U</w:t>
      </w:r>
      <w:r w:rsidRPr="004054B0">
        <w:rPr>
          <w:rFonts w:eastAsia="Calibri" w:cs="Times New Roman"/>
          <w:vertAlign w:val="subscript"/>
        </w:rPr>
        <w:t>д1</w:t>
      </w:r>
      <w:r w:rsidRPr="004054B0">
        <w:rPr>
          <w:rFonts w:eastAsia="Calibri" w:cs="Times New Roman"/>
        </w:rPr>
        <w:t xml:space="preserve"> = 1 + 0,05 = </w:t>
      </w:r>
      <w:r w:rsidRPr="004054B0">
        <w:rPr>
          <w:rFonts w:eastAsia="Calibri" w:cs="Times New Roman"/>
          <w:b/>
        </w:rPr>
        <w:t>1,05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  <w:b/>
        </w:rPr>
        <w:t>U</w:t>
      </w:r>
      <w:r w:rsidRPr="004054B0">
        <w:rPr>
          <w:rFonts w:eastAsia="Calibri" w:cs="Times New Roman"/>
          <w:b/>
          <w:vertAlign w:val="subscript"/>
        </w:rPr>
        <w:t>полусут</w:t>
      </w:r>
      <w:r w:rsidRPr="004054B0">
        <w:rPr>
          <w:rFonts w:eastAsia="Calibri" w:cs="Times New Roman"/>
        </w:rPr>
        <w:t xml:space="preserve"> = U</w:t>
      </w:r>
      <w:r w:rsidRPr="004054B0">
        <w:rPr>
          <w:rFonts w:eastAsia="Calibri" w:cs="Times New Roman"/>
          <w:vertAlign w:val="subscript"/>
        </w:rPr>
        <w:t>б</w:t>
      </w:r>
      <w:r w:rsidRPr="004054B0">
        <w:rPr>
          <w:rFonts w:eastAsia="Calibri" w:cs="Times New Roman"/>
        </w:rPr>
        <w:t xml:space="preserve"> + U</w:t>
      </w:r>
      <w:r w:rsidRPr="004054B0">
        <w:rPr>
          <w:rFonts w:eastAsia="Calibri" w:cs="Times New Roman"/>
          <w:vertAlign w:val="subscript"/>
        </w:rPr>
        <w:t>д1</w:t>
      </w:r>
      <w:r w:rsidRPr="004054B0">
        <w:rPr>
          <w:rFonts w:eastAsia="Calibri" w:cs="Times New Roman"/>
        </w:rPr>
        <w:t xml:space="preserve"> = 1,5 + 0,05 = </w:t>
      </w:r>
      <w:r w:rsidRPr="004054B0">
        <w:rPr>
          <w:rFonts w:eastAsia="Calibri" w:cs="Times New Roman"/>
          <w:b/>
        </w:rPr>
        <w:t>1,55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и – идентификатор или номер поста охраны по контракту, в отношении которого производится расчет прямых затрат;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ab/>
        <w:t>n – количество требуемых постов охраны по контракту.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</w:rPr>
        <w:t>Таким образом, С</w:t>
      </w:r>
      <w:r w:rsidRPr="004054B0">
        <w:rPr>
          <w:rFonts w:eastAsia="Calibri" w:cs="Times New Roman"/>
          <w:vertAlign w:val="subscript"/>
        </w:rPr>
        <w:t>и</w:t>
      </w:r>
      <w:r w:rsidRPr="004054B0">
        <w:rPr>
          <w:rFonts w:eastAsia="Calibri" w:cs="Times New Roman"/>
        </w:rPr>
        <w:t xml:space="preserve">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  <w:b/>
        </w:rPr>
        <w:t>С</w:t>
      </w:r>
      <w:r w:rsidRPr="004054B0">
        <w:rPr>
          <w:rFonts w:eastAsia="Calibri" w:cs="Times New Roman"/>
          <w:b/>
          <w:vertAlign w:val="subscript"/>
        </w:rPr>
        <w:t>сут</w:t>
      </w:r>
      <w:r w:rsidRPr="004054B0">
        <w:rPr>
          <w:rFonts w:eastAsia="Calibri" w:cs="Times New Roman"/>
        </w:rPr>
        <w:t xml:space="preserve"> = (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+ </w:t>
      </w:r>
      <w:r w:rsidR="002A6D31">
        <w:rPr>
          <w:rFonts w:eastAsia="Calibri" w:cs="Times New Roman"/>
        </w:rPr>
        <w:t>12,68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7,30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17,52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68,77</w:t>
      </w:r>
      <w:r w:rsidRPr="004054B0">
        <w:rPr>
          <w:rFonts w:eastAsia="Calibri" w:cs="Times New Roman"/>
        </w:rPr>
        <w:t xml:space="preserve">) * 1,05 = </w:t>
      </w:r>
      <w:r w:rsidR="00D24D85">
        <w:rPr>
          <w:rFonts w:eastAsia="Calibri" w:cs="Times New Roman"/>
          <w:b/>
        </w:rPr>
        <w:t>311,29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  <w:r w:rsidRPr="004054B0">
        <w:rPr>
          <w:rFonts w:eastAsia="Calibri" w:cs="Times New Roman"/>
          <w:b/>
        </w:rPr>
        <w:t>С</w:t>
      </w:r>
      <w:r w:rsidRPr="004054B0">
        <w:rPr>
          <w:rFonts w:eastAsia="Calibri" w:cs="Times New Roman"/>
          <w:b/>
          <w:vertAlign w:val="subscript"/>
        </w:rPr>
        <w:t>полусут</w:t>
      </w:r>
      <w:r w:rsidRPr="004054B0">
        <w:rPr>
          <w:rFonts w:eastAsia="Calibri" w:cs="Times New Roman"/>
        </w:rPr>
        <w:t xml:space="preserve"> = (</w:t>
      </w:r>
      <w:r w:rsidR="002A6D31">
        <w:rPr>
          <w:rFonts w:eastAsia="Calibri" w:cs="Times New Roman"/>
        </w:rPr>
        <w:t>190,20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15,85</w:t>
      </w:r>
      <w:r w:rsidRPr="004054B0">
        <w:rPr>
          <w:rFonts w:eastAsia="Calibri" w:cs="Times New Roman"/>
        </w:rPr>
        <w:t xml:space="preserve"> + </w:t>
      </w:r>
      <w:r w:rsidR="00D24D85">
        <w:rPr>
          <w:rFonts w:eastAsia="Calibri" w:cs="Times New Roman"/>
        </w:rPr>
        <w:t>62,23</w:t>
      </w:r>
      <w:r w:rsidRPr="004054B0">
        <w:rPr>
          <w:rFonts w:eastAsia="Calibri" w:cs="Times New Roman"/>
        </w:rPr>
        <w:t xml:space="preserve">) * 1,55 = </w:t>
      </w:r>
      <w:r w:rsidR="00D24D85">
        <w:rPr>
          <w:rFonts w:eastAsia="Calibri" w:cs="Times New Roman"/>
          <w:b/>
        </w:rPr>
        <w:t>415,83</w:t>
      </w:r>
      <w:r w:rsidRPr="004054B0">
        <w:rPr>
          <w:rFonts w:eastAsia="Calibri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Calibri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Calibri" w:cs="Times New Roman"/>
        </w:rPr>
        <w:tab/>
        <w:t>К</w:t>
      </w:r>
      <w:r w:rsidRPr="004054B0">
        <w:rPr>
          <w:rFonts w:eastAsia="Calibri" w:cs="Times New Roman"/>
          <w:vertAlign w:val="subscript"/>
        </w:rPr>
        <w:t xml:space="preserve">и </w:t>
      </w:r>
      <w:r w:rsidRPr="004054B0">
        <w:rPr>
          <w:rFonts w:eastAsia="Times New Roman" w:cs="Times New Roman"/>
        </w:rPr>
        <w:t>– количество часов работы работника по контракту на и-ом посту охраны.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</w:rPr>
        <w:t>Таким образом, К</w:t>
      </w:r>
      <w:r w:rsidRPr="004054B0">
        <w:rPr>
          <w:rFonts w:eastAsia="Times New Roman" w:cs="Times New Roman"/>
          <w:vertAlign w:val="subscript"/>
        </w:rPr>
        <w:t>и</w:t>
      </w:r>
      <w:r w:rsidRPr="004054B0">
        <w:rPr>
          <w:rFonts w:eastAsia="Times New Roman" w:cs="Times New Roman"/>
        </w:rPr>
        <w:t xml:space="preserve">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  <w:b/>
        </w:rPr>
        <w:t>К</w:t>
      </w:r>
      <w:r w:rsidRPr="004054B0">
        <w:rPr>
          <w:rFonts w:eastAsia="Times New Roman" w:cs="Times New Roman"/>
          <w:b/>
          <w:vertAlign w:val="subscript"/>
        </w:rPr>
        <w:t>сут</w:t>
      </w:r>
      <w:r w:rsidRPr="004054B0">
        <w:rPr>
          <w:rFonts w:eastAsia="Times New Roman" w:cs="Times New Roman"/>
        </w:rPr>
        <w:t xml:space="preserve"> = </w:t>
      </w:r>
      <w:r w:rsidR="00B806C1">
        <w:rPr>
          <w:rFonts w:eastAsia="Times New Roman" w:cs="Times New Roman"/>
        </w:rPr>
        <w:t>184</w:t>
      </w:r>
      <w:r w:rsidRPr="004054B0">
        <w:rPr>
          <w:rFonts w:eastAsia="Times New Roman" w:cs="Times New Roman"/>
        </w:rPr>
        <w:t xml:space="preserve"> * 24 = </w:t>
      </w:r>
      <w:r w:rsidR="00B806C1">
        <w:rPr>
          <w:rFonts w:eastAsia="Times New Roman" w:cs="Times New Roman"/>
          <w:b/>
        </w:rPr>
        <w:t>4416</w:t>
      </w:r>
      <w:r w:rsidR="00B806C1" w:rsidRPr="004054B0">
        <w:rPr>
          <w:rFonts w:eastAsia="Times New Roman" w:cs="Times New Roman"/>
          <w:b/>
        </w:rPr>
        <w:t xml:space="preserve"> </w:t>
      </w:r>
      <w:r w:rsidRPr="004054B0">
        <w:rPr>
          <w:rFonts w:eastAsia="Times New Roman" w:cs="Times New Roman"/>
          <w:b/>
        </w:rPr>
        <w:t>чел.ч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  <w:b/>
        </w:rPr>
        <w:t>К</w:t>
      </w:r>
      <w:r w:rsidRPr="004054B0">
        <w:rPr>
          <w:rFonts w:eastAsia="Times New Roman" w:cs="Times New Roman"/>
          <w:b/>
          <w:vertAlign w:val="subscript"/>
        </w:rPr>
        <w:t>полусут</w:t>
      </w:r>
      <w:r w:rsidRPr="004054B0">
        <w:rPr>
          <w:rFonts w:eastAsia="Times New Roman" w:cs="Times New Roman"/>
        </w:rPr>
        <w:t xml:space="preserve"> = </w:t>
      </w:r>
      <w:r w:rsidR="00B806C1">
        <w:rPr>
          <w:rFonts w:eastAsia="Times New Roman" w:cs="Times New Roman"/>
        </w:rPr>
        <w:t>130</w:t>
      </w:r>
      <w:r w:rsidR="00B806C1" w:rsidRPr="004054B0">
        <w:rPr>
          <w:rFonts w:eastAsia="Times New Roman" w:cs="Times New Roman"/>
        </w:rPr>
        <w:t xml:space="preserve"> </w:t>
      </w:r>
      <w:r w:rsidRPr="004054B0">
        <w:rPr>
          <w:rFonts w:eastAsia="Times New Roman" w:cs="Times New Roman"/>
        </w:rPr>
        <w:t xml:space="preserve">* 12 = </w:t>
      </w:r>
      <w:r w:rsidR="00B806C1">
        <w:rPr>
          <w:rFonts w:eastAsia="Times New Roman" w:cs="Times New Roman"/>
          <w:b/>
        </w:rPr>
        <w:t>1560</w:t>
      </w:r>
      <w:r w:rsidR="00B806C1" w:rsidRPr="004054B0">
        <w:rPr>
          <w:rFonts w:eastAsia="Times New Roman" w:cs="Times New Roman"/>
          <w:b/>
        </w:rPr>
        <w:t xml:space="preserve"> </w:t>
      </w:r>
      <w:r w:rsidRPr="004054B0">
        <w:rPr>
          <w:rFonts w:eastAsia="Times New Roman" w:cs="Times New Roman"/>
          <w:b/>
        </w:rPr>
        <w:t>чел.ч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Calibri" w:cs="Times New Roman"/>
        </w:rPr>
        <w:tab/>
        <w:t>КР</w:t>
      </w:r>
      <w:r w:rsidRPr="004054B0">
        <w:rPr>
          <w:rFonts w:eastAsia="Times New Roman" w:cs="Times New Roman"/>
        </w:rPr>
        <w:t xml:space="preserve"> – косвенные расходы. Устанавливаются в размере 20 % от общей суммы всех прямых затрат и рассчитываются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rPr>
          <w:rFonts w:eastAsia="Times New Roman" w:cs="Times New Roman"/>
        </w:rPr>
      </w:pPr>
      <m:oMathPara>
        <m:oMath>
          <m:r>
            <w:rPr>
              <w:rFonts w:ascii="Cambria Math" w:eastAsia="Calibri" w:hAnsi="Cambria Math" w:cs="Times New Roman"/>
            </w:rPr>
            <m:t>КР=</m:t>
          </m:r>
          <m:nary>
            <m:naryPr>
              <m:chr m:val="∑"/>
              <m:limLoc m:val="subSup"/>
              <m:ctrlPr>
                <w:rPr>
                  <w:rFonts w:ascii="Cambria Math" w:eastAsia="Calibri" w:hAnsi="Cambria Math" w:cs="Times New Roman"/>
                  <w:i/>
                </w:rPr>
              </m:ctrlPr>
            </m:naryPr>
            <m:sub>
              <m:r>
                <w:rPr>
                  <w:rFonts w:ascii="Cambria Math" w:eastAsia="Calibri" w:hAnsi="Cambria Math" w:cs="Times New Roman"/>
                </w:rPr>
                <m:t>и=1</m:t>
              </m:r>
            </m:sub>
            <m:sup>
              <m:r>
                <w:rPr>
                  <w:rFonts w:ascii="Cambria Math" w:eastAsia="Calibri" w:hAnsi="Cambria Math" w:cs="Times New Roman"/>
                  <w:lang w:val="en-US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</w:rPr>
                        <m:t>С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</w:rPr>
                        <m:t>и</m:t>
                      </m:r>
                    </m:sub>
                  </m:sSub>
                  <m:r>
                    <w:rPr>
                      <w:rFonts w:ascii="Cambria Math" w:eastAsia="Calibri" w:hAnsi="Cambria Math" w:cs="Times New Roman"/>
                    </w:rPr>
                    <m:t>*</m:t>
                  </m:r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</w:rPr>
                        <m:t>К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</w:rPr>
                        <m:t>и</m:t>
                      </m:r>
                    </m:sub>
                  </m:sSub>
                </m:e>
              </m:d>
            </m:e>
          </m:nary>
          <m:r>
            <w:rPr>
              <w:rFonts w:ascii="Cambria Math" w:eastAsia="Calibri" w:hAnsi="Cambria Math" w:cs="Times New Roman"/>
            </w:rPr>
            <m:t>*0,2</m:t>
          </m:r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rPr>
          <w:rFonts w:eastAsia="Times New Roman" w:cs="Times New Roman"/>
        </w:rPr>
      </w:pPr>
      <w:r w:rsidRPr="004054B0">
        <w:rPr>
          <w:rFonts w:eastAsia="Times New Roman" w:cs="Times New Roman"/>
        </w:rPr>
        <w:t>Таким образом, КР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rPr>
          <w:rFonts w:eastAsia="Times New Roman" w:cs="Times New Roman"/>
          <w:b/>
        </w:rPr>
      </w:pPr>
      <w:r w:rsidRPr="004054B0">
        <w:rPr>
          <w:rFonts w:eastAsia="Times New Roman" w:cs="Times New Roman"/>
          <w:b/>
        </w:rPr>
        <w:t>КР</w:t>
      </w:r>
      <w:r w:rsidRPr="004054B0">
        <w:rPr>
          <w:rFonts w:eastAsia="Times New Roman" w:cs="Times New Roman"/>
          <w:b/>
          <w:vertAlign w:val="subscript"/>
        </w:rPr>
        <w:t>1</w:t>
      </w:r>
      <w:r w:rsidRPr="004054B0">
        <w:rPr>
          <w:rFonts w:eastAsia="Times New Roman" w:cs="Times New Roman"/>
        </w:rPr>
        <w:t xml:space="preserve"> = (</w:t>
      </w:r>
      <w:r w:rsidR="00B208FA">
        <w:rPr>
          <w:rFonts w:eastAsia="Times New Roman" w:cs="Times New Roman"/>
        </w:rPr>
        <w:t>311,29</w:t>
      </w:r>
      <w:r w:rsidRPr="004054B0">
        <w:rPr>
          <w:rFonts w:eastAsia="Times New Roman" w:cs="Times New Roman"/>
        </w:rPr>
        <w:t xml:space="preserve"> * </w:t>
      </w:r>
      <w:r w:rsidR="00B43EA2">
        <w:rPr>
          <w:rFonts w:eastAsia="Times New Roman" w:cs="Times New Roman"/>
        </w:rPr>
        <w:t>4416</w:t>
      </w:r>
      <w:r w:rsidRPr="004054B0">
        <w:rPr>
          <w:rFonts w:eastAsia="Times New Roman" w:cs="Times New Roman"/>
        </w:rPr>
        <w:t xml:space="preserve"> + </w:t>
      </w:r>
      <w:r w:rsidR="00B208FA">
        <w:rPr>
          <w:rFonts w:eastAsia="Calibri" w:cs="Times New Roman"/>
        </w:rPr>
        <w:t>415,83</w:t>
      </w:r>
      <w:r w:rsidRPr="004054B0">
        <w:rPr>
          <w:rFonts w:eastAsia="Times New Roman" w:cs="Times New Roman"/>
        </w:rPr>
        <w:t xml:space="preserve"> * </w:t>
      </w:r>
      <w:r w:rsidR="00B43EA2">
        <w:rPr>
          <w:rFonts w:eastAsia="Times New Roman" w:cs="Times New Roman"/>
        </w:rPr>
        <w:t>1560</w:t>
      </w:r>
      <w:r w:rsidRPr="004054B0">
        <w:rPr>
          <w:rFonts w:eastAsia="Times New Roman" w:cs="Times New Roman"/>
        </w:rPr>
        <w:t xml:space="preserve">) * 0,2 = </w:t>
      </w:r>
      <w:r w:rsidR="00B208FA">
        <w:rPr>
          <w:rFonts w:eastAsia="Times New Roman" w:cs="Times New Roman"/>
          <w:b/>
        </w:rPr>
        <w:t>404 670,29</w:t>
      </w:r>
      <w:r w:rsidRPr="004054B0">
        <w:rPr>
          <w:rFonts w:eastAsia="Times New Roman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</w:rPr>
        <w:tab/>
        <w:t>П – прибыль.</w:t>
      </w:r>
      <w:r w:rsidRPr="004054B0">
        <w:rPr>
          <w:rFonts w:eastAsia="Calibri" w:cs="Times New Roman"/>
        </w:rPr>
        <w:t xml:space="preserve"> </w:t>
      </w:r>
      <w:r w:rsidRPr="004054B0">
        <w:rPr>
          <w:rFonts w:eastAsia="Times New Roman" w:cs="Times New Roman"/>
        </w:rPr>
        <w:t>Определяется на основании среднеотраслевых показателей рентабельности продукции (услуги) за предшествующий год по данным ФНС России (в случае отсутствия официальных сведений по указанному показателю в рассматриваемой отрасли принимается равной 5</w:t>
      </w:r>
      <w:r w:rsidRPr="004054B0">
        <w:rPr>
          <w:rFonts w:eastAsia="Calibri" w:cs="Times New Roman"/>
        </w:rPr>
        <w:t> </w:t>
      </w:r>
      <w:r w:rsidRPr="004054B0">
        <w:rPr>
          <w:rFonts w:eastAsia="Times New Roman" w:cs="Times New Roman"/>
        </w:rPr>
        <w:t>%) и рассчитывается по формуле: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jc w:val="both"/>
        <w:rPr>
          <w:rFonts w:eastAsia="Times New Roman" w:cs="Times New Roman"/>
        </w:rPr>
      </w:pPr>
      <m:oMathPara>
        <m:oMath>
          <m:r>
            <w:rPr>
              <w:rFonts w:ascii="Cambria Math" w:eastAsia="Calibri" w:hAnsi="Cambria Math" w:cs="Times New Roman"/>
            </w:rPr>
            <m:t>П=</m:t>
          </m:r>
          <m:d>
            <m:dPr>
              <m:ctrlPr>
                <w:rPr>
                  <w:rFonts w:ascii="Cambria Math" w:eastAsia="Calibri" w:hAnsi="Cambria Math" w:cs="Times New Roman"/>
                  <w:i/>
                </w:rPr>
              </m:ctrlPr>
            </m:dPr>
            <m:e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</w:rPr>
                    <m:t>и=1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lang w:val="en-US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</w:rPr>
                            <m:t>С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</w:rPr>
                            <m:t>и</m:t>
                          </m:r>
                        </m:sub>
                      </m:sSub>
                      <m:r>
                        <w:rPr>
                          <w:rFonts w:ascii="Cambria Math" w:eastAsia="Calibri" w:hAnsi="Cambria Math" w:cs="Times New Roman"/>
                        </w:rPr>
                        <m:t>*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</w:rPr>
                            <m:t>К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</w:rPr>
                            <m:t>и</m:t>
                          </m:r>
                        </m:sub>
                      </m:sSub>
                    </m:e>
                  </m:d>
                  <m:r>
                    <w:rPr>
                      <w:rFonts w:ascii="Cambria Math" w:eastAsia="Calibri" w:hAnsi="Cambria Math" w:cs="Times New Roman"/>
                    </w:rPr>
                    <m:t>+КР</m:t>
                  </m:r>
                </m:e>
              </m:nary>
            </m:e>
          </m:d>
          <m:r>
            <w:rPr>
              <w:rFonts w:ascii="Cambria Math" w:eastAsia="Calibri" w:hAnsi="Cambria Math" w:cs="Times New Roman"/>
            </w:rPr>
            <m:t>*0,05</m:t>
          </m:r>
        </m:oMath>
      </m:oMathPara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</w:rPr>
        <w:t>Таким образом, П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  <w:b/>
        </w:rPr>
      </w:pPr>
      <w:r w:rsidRPr="004054B0">
        <w:rPr>
          <w:rFonts w:eastAsia="Times New Roman" w:cs="Times New Roman"/>
          <w:b/>
        </w:rPr>
        <w:lastRenderedPageBreak/>
        <w:t>П</w:t>
      </w:r>
      <w:r w:rsidRPr="004054B0">
        <w:rPr>
          <w:rFonts w:eastAsia="Times New Roman" w:cs="Times New Roman"/>
          <w:b/>
          <w:vertAlign w:val="subscript"/>
        </w:rPr>
        <w:t>1</w:t>
      </w:r>
      <w:r w:rsidRPr="004054B0">
        <w:rPr>
          <w:rFonts w:eastAsia="Times New Roman" w:cs="Times New Roman"/>
        </w:rPr>
        <w:t xml:space="preserve"> = (</w:t>
      </w:r>
      <w:r w:rsidR="00B208FA">
        <w:rPr>
          <w:rFonts w:eastAsia="Times New Roman" w:cs="Times New Roman"/>
        </w:rPr>
        <w:t>311,29</w:t>
      </w:r>
      <w:r w:rsidRPr="004054B0">
        <w:rPr>
          <w:rFonts w:eastAsia="Times New Roman" w:cs="Times New Roman"/>
        </w:rPr>
        <w:t xml:space="preserve"> * </w:t>
      </w:r>
      <w:r w:rsidR="00B43EA2">
        <w:rPr>
          <w:rFonts w:eastAsia="Times New Roman" w:cs="Times New Roman"/>
        </w:rPr>
        <w:t>4416</w:t>
      </w:r>
      <w:r w:rsidRPr="004054B0">
        <w:rPr>
          <w:rFonts w:eastAsia="Times New Roman" w:cs="Times New Roman"/>
        </w:rPr>
        <w:t xml:space="preserve"> + </w:t>
      </w:r>
      <w:r w:rsidR="00B208FA">
        <w:rPr>
          <w:rFonts w:eastAsia="Times New Roman" w:cs="Times New Roman"/>
        </w:rPr>
        <w:t>415,83</w:t>
      </w:r>
      <w:r w:rsidRPr="004054B0">
        <w:rPr>
          <w:rFonts w:eastAsia="Times New Roman" w:cs="Times New Roman"/>
        </w:rPr>
        <w:t xml:space="preserve"> * </w:t>
      </w:r>
      <w:r w:rsidR="00B43EA2">
        <w:rPr>
          <w:rFonts w:eastAsia="Times New Roman" w:cs="Times New Roman"/>
        </w:rPr>
        <w:t>1560</w:t>
      </w:r>
      <w:r w:rsidRPr="004054B0">
        <w:rPr>
          <w:rFonts w:eastAsia="Times New Roman" w:cs="Times New Roman"/>
        </w:rPr>
        <w:t xml:space="preserve"> + </w:t>
      </w:r>
      <w:r w:rsidR="00B208FA">
        <w:rPr>
          <w:rFonts w:eastAsia="Times New Roman" w:cs="Times New Roman"/>
        </w:rPr>
        <w:t>404 670,29</w:t>
      </w:r>
      <w:r w:rsidRPr="004054B0">
        <w:rPr>
          <w:rFonts w:eastAsia="Times New Roman" w:cs="Times New Roman"/>
        </w:rPr>
        <w:t xml:space="preserve">) * 0,05 = </w:t>
      </w:r>
      <w:r w:rsidR="00B43EA2">
        <w:rPr>
          <w:rFonts w:eastAsia="Times New Roman" w:cs="Times New Roman"/>
          <w:b/>
        </w:rPr>
        <w:t>1</w:t>
      </w:r>
      <w:r w:rsidR="00B208FA">
        <w:rPr>
          <w:rFonts w:eastAsia="Times New Roman" w:cs="Times New Roman"/>
          <w:b/>
        </w:rPr>
        <w:t>2</w:t>
      </w:r>
      <w:r w:rsidR="00B43EA2">
        <w:rPr>
          <w:rFonts w:eastAsia="Times New Roman" w:cs="Times New Roman"/>
          <w:b/>
        </w:rPr>
        <w:t>1</w:t>
      </w:r>
      <w:r w:rsidR="00B208FA">
        <w:rPr>
          <w:rFonts w:eastAsia="Times New Roman" w:cs="Times New Roman"/>
          <w:b/>
        </w:rPr>
        <w:t> 401,09</w:t>
      </w:r>
      <w:r w:rsidRPr="004054B0">
        <w:rPr>
          <w:rFonts w:eastAsia="Times New Roman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</w:rPr>
        <w:tab/>
      </w:r>
      <w:r w:rsidRPr="004054B0">
        <w:rPr>
          <w:rFonts w:eastAsia="Times New Roman" w:cs="Times New Roman"/>
          <w:lang w:val="en-US"/>
        </w:rPr>
        <w:t>I</w:t>
      </w:r>
      <w:r w:rsidRPr="004054B0">
        <w:rPr>
          <w:rFonts w:eastAsia="Times New Roman" w:cs="Times New Roman"/>
          <w:vertAlign w:val="subscript"/>
        </w:rPr>
        <w:t>инфл</w:t>
      </w:r>
      <w:r w:rsidRPr="004054B0">
        <w:rPr>
          <w:rFonts w:eastAsia="Times New Roman" w:cs="Times New Roman"/>
        </w:rPr>
        <w:t xml:space="preserve"> – индекс потребительских цен на прочие услуги, принимаемый в соответствии с публикуемыми Минэкономразвития России прогнозами социально-экономического развития Российской Федерации. </w:t>
      </w:r>
      <w:r w:rsidR="00596928" w:rsidRPr="00596928">
        <w:rPr>
          <w:rFonts w:eastAsia="Times New Roman" w:cs="Times New Roman"/>
        </w:rPr>
        <w:t xml:space="preserve">В связи с тем, что расчет НМЦК и начало срока действия контракта приходятся на один год, значение </w:t>
      </w:r>
      <w:r w:rsidR="00596928" w:rsidRPr="00596928">
        <w:rPr>
          <w:rFonts w:eastAsia="Times New Roman" w:cs="Times New Roman"/>
          <w:lang w:val="en-US"/>
        </w:rPr>
        <w:t>I</w:t>
      </w:r>
      <w:r w:rsidR="00596928" w:rsidRPr="00596928">
        <w:rPr>
          <w:rFonts w:eastAsia="Times New Roman" w:cs="Times New Roman"/>
          <w:vertAlign w:val="subscript"/>
        </w:rPr>
        <w:t>инфл</w:t>
      </w:r>
      <w:r w:rsidR="00596928" w:rsidRPr="00596928">
        <w:rPr>
          <w:rFonts w:eastAsia="Times New Roman" w:cs="Times New Roman"/>
        </w:rPr>
        <w:t xml:space="preserve"> принимается равным </w:t>
      </w:r>
      <w:r w:rsidR="00596928" w:rsidRPr="00596928">
        <w:rPr>
          <w:rFonts w:eastAsia="Times New Roman" w:cs="Times New Roman"/>
          <w:b/>
        </w:rPr>
        <w:t>единице</w:t>
      </w:r>
      <w:r w:rsidR="00596928" w:rsidRPr="00596928">
        <w:rPr>
          <w:rFonts w:eastAsia="Calibri" w:cs="Times New Roman"/>
        </w:rPr>
        <w:t>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</w:rPr>
        <w:tab/>
        <w:t xml:space="preserve">НДС – налог на добавленную стоимость, составляющий </w:t>
      </w:r>
      <w:r w:rsidR="00B208FA">
        <w:rPr>
          <w:rFonts w:eastAsia="Times New Roman" w:cs="Times New Roman"/>
        </w:rPr>
        <w:t>20</w:t>
      </w:r>
      <w:r w:rsidR="00754B22">
        <w:rPr>
          <w:rFonts w:eastAsia="Times New Roman" w:cs="Times New Roman"/>
        </w:rPr>
        <w:t> </w:t>
      </w:r>
      <w:r w:rsidRPr="004054B0">
        <w:rPr>
          <w:rFonts w:eastAsia="Times New Roman" w:cs="Times New Roman"/>
        </w:rPr>
        <w:t xml:space="preserve">%. 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</w:rPr>
        <w:t>С учетом полученных значений НМЦК составит: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  <w:b/>
        </w:rPr>
        <w:t>НМЦК</w:t>
      </w:r>
      <w:r w:rsidRPr="004054B0">
        <w:rPr>
          <w:rFonts w:eastAsia="Times New Roman" w:cs="Times New Roman"/>
          <w:b/>
          <w:vertAlign w:val="subscript"/>
        </w:rPr>
        <w:t>1</w:t>
      </w:r>
      <w:r w:rsidRPr="004054B0">
        <w:rPr>
          <w:rFonts w:eastAsia="Times New Roman" w:cs="Times New Roman"/>
        </w:rPr>
        <w:t xml:space="preserve"> = (</w:t>
      </w:r>
      <w:r w:rsidR="00B208FA">
        <w:rPr>
          <w:rFonts w:eastAsia="Times New Roman" w:cs="Times New Roman"/>
        </w:rPr>
        <w:t>311,29</w:t>
      </w:r>
      <w:r w:rsidRPr="004054B0">
        <w:rPr>
          <w:rFonts w:eastAsia="Times New Roman" w:cs="Times New Roman"/>
        </w:rPr>
        <w:t xml:space="preserve"> * </w:t>
      </w:r>
      <w:r w:rsidR="00B43EA2">
        <w:rPr>
          <w:rFonts w:eastAsia="Times New Roman" w:cs="Times New Roman"/>
        </w:rPr>
        <w:t>4416</w:t>
      </w:r>
      <w:r w:rsidR="00B43EA2" w:rsidRPr="004054B0">
        <w:rPr>
          <w:rFonts w:eastAsia="Times New Roman" w:cs="Times New Roman"/>
        </w:rPr>
        <w:t xml:space="preserve"> </w:t>
      </w:r>
      <w:r w:rsidRPr="004054B0">
        <w:rPr>
          <w:rFonts w:eastAsia="Times New Roman" w:cs="Times New Roman"/>
        </w:rPr>
        <w:t xml:space="preserve">+ </w:t>
      </w:r>
      <w:r w:rsidR="00B208FA">
        <w:rPr>
          <w:rFonts w:eastAsia="Times New Roman" w:cs="Times New Roman"/>
        </w:rPr>
        <w:t>415,83</w:t>
      </w:r>
      <w:r w:rsidRPr="004054B0">
        <w:rPr>
          <w:rFonts w:eastAsia="Times New Roman" w:cs="Times New Roman"/>
        </w:rPr>
        <w:t xml:space="preserve"> * </w:t>
      </w:r>
      <w:r w:rsidR="00B43EA2">
        <w:rPr>
          <w:rFonts w:eastAsia="Times New Roman" w:cs="Times New Roman"/>
        </w:rPr>
        <w:t>1560</w:t>
      </w:r>
      <w:r w:rsidR="00B43EA2" w:rsidRPr="004054B0">
        <w:rPr>
          <w:rFonts w:eastAsia="Times New Roman" w:cs="Times New Roman"/>
        </w:rPr>
        <w:t xml:space="preserve"> </w:t>
      </w:r>
      <w:r w:rsidRPr="004054B0">
        <w:rPr>
          <w:rFonts w:eastAsia="Times New Roman" w:cs="Times New Roman"/>
        </w:rPr>
        <w:t xml:space="preserve">+ </w:t>
      </w:r>
      <w:r w:rsidR="00B208FA">
        <w:rPr>
          <w:rFonts w:eastAsia="Times New Roman" w:cs="Times New Roman"/>
        </w:rPr>
        <w:t>404 670,29</w:t>
      </w:r>
      <w:r w:rsidRPr="004054B0">
        <w:rPr>
          <w:rFonts w:eastAsia="Times New Roman" w:cs="Times New Roman"/>
        </w:rPr>
        <w:t xml:space="preserve"> + </w:t>
      </w:r>
      <w:r w:rsidR="00915F3A">
        <w:rPr>
          <w:rFonts w:eastAsia="Times New Roman" w:cs="Times New Roman"/>
        </w:rPr>
        <w:t>1</w:t>
      </w:r>
      <w:r w:rsidR="00B208FA">
        <w:rPr>
          <w:rFonts w:eastAsia="Times New Roman" w:cs="Times New Roman"/>
        </w:rPr>
        <w:t>2</w:t>
      </w:r>
      <w:r w:rsidR="00915F3A">
        <w:rPr>
          <w:rFonts w:eastAsia="Times New Roman" w:cs="Times New Roman"/>
        </w:rPr>
        <w:t>1</w:t>
      </w:r>
      <w:r w:rsidR="00B208FA">
        <w:rPr>
          <w:rFonts w:eastAsia="Times New Roman" w:cs="Times New Roman"/>
        </w:rPr>
        <w:t> 401,09</w:t>
      </w:r>
      <w:r w:rsidRPr="004054B0">
        <w:rPr>
          <w:rFonts w:eastAsia="Times New Roman" w:cs="Times New Roman"/>
        </w:rPr>
        <w:t xml:space="preserve">) * </w:t>
      </w:r>
      <w:r w:rsidR="00596928">
        <w:rPr>
          <w:rFonts w:eastAsia="Times New Roman" w:cs="Times New Roman"/>
        </w:rPr>
        <w:t>1</w:t>
      </w:r>
      <w:r w:rsidRPr="004054B0">
        <w:rPr>
          <w:rFonts w:eastAsia="Times New Roman" w:cs="Times New Roman"/>
        </w:rPr>
        <w:t xml:space="preserve"> + </w:t>
      </w:r>
      <w:r w:rsidR="00646F99">
        <w:rPr>
          <w:rFonts w:eastAsia="Times New Roman" w:cs="Times New Roman"/>
        </w:rPr>
        <w:t>20</w:t>
      </w:r>
      <w:r w:rsidR="00646F99">
        <w:t> </w:t>
      </w:r>
      <w:r w:rsidRPr="004054B0">
        <w:rPr>
          <w:rFonts w:eastAsia="Times New Roman" w:cs="Times New Roman"/>
        </w:rPr>
        <w:t>%=</w:t>
      </w:r>
      <w:r w:rsidRPr="004054B0">
        <w:rPr>
          <w:rFonts w:eastAsia="Times New Roman" w:cs="Times New Roman"/>
        </w:rPr>
        <w:br/>
        <w:t xml:space="preserve">= </w:t>
      </w:r>
      <w:r w:rsidR="00D850B7" w:rsidRPr="00D850B7">
        <w:rPr>
          <w:rFonts w:eastAsia="Times New Roman" w:cs="Times New Roman"/>
          <w:b/>
        </w:rPr>
        <w:t>3</w:t>
      </w:r>
      <w:r w:rsidR="00D850B7">
        <w:rPr>
          <w:rFonts w:eastAsia="Times New Roman" w:cs="Times New Roman"/>
          <w:b/>
        </w:rPr>
        <w:t> </w:t>
      </w:r>
      <w:r w:rsidR="00D850B7" w:rsidRPr="00D850B7">
        <w:rPr>
          <w:rFonts w:eastAsia="Times New Roman" w:cs="Times New Roman"/>
          <w:b/>
        </w:rPr>
        <w:t>059</w:t>
      </w:r>
      <w:r w:rsidR="00D850B7">
        <w:rPr>
          <w:rFonts w:eastAsia="Times New Roman" w:cs="Times New Roman"/>
          <w:b/>
        </w:rPr>
        <w:t> </w:t>
      </w:r>
      <w:r w:rsidR="00D850B7" w:rsidRPr="00D850B7">
        <w:rPr>
          <w:rFonts w:eastAsia="Times New Roman" w:cs="Times New Roman"/>
          <w:b/>
        </w:rPr>
        <w:t>307,38</w:t>
      </w:r>
      <w:r w:rsidRPr="004054B0">
        <w:rPr>
          <w:rFonts w:eastAsia="Times New Roman" w:cs="Times New Roman"/>
          <w:b/>
        </w:rPr>
        <w:t xml:space="preserve"> руб.</w:t>
      </w: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</w:p>
    <w:p w:rsidR="004054B0" w:rsidRPr="004054B0" w:rsidRDefault="004054B0" w:rsidP="004054B0">
      <w:pPr>
        <w:tabs>
          <w:tab w:val="left" w:pos="1134"/>
        </w:tabs>
        <w:ind w:firstLine="709"/>
        <w:jc w:val="both"/>
        <w:rPr>
          <w:rFonts w:eastAsia="Times New Roman" w:cs="Times New Roman"/>
        </w:rPr>
      </w:pPr>
      <w:r w:rsidRPr="004054B0">
        <w:rPr>
          <w:rFonts w:eastAsia="Times New Roman" w:cs="Times New Roman"/>
          <w:b/>
        </w:rPr>
        <w:t>НМЦК</w:t>
      </w:r>
      <w:r w:rsidRPr="004054B0">
        <w:rPr>
          <w:rFonts w:eastAsia="Times New Roman" w:cs="Times New Roman"/>
        </w:rPr>
        <w:t xml:space="preserve"> = </w:t>
      </w:r>
      <w:r w:rsidR="00D850B7" w:rsidRPr="00D850B7">
        <w:rPr>
          <w:rFonts w:eastAsia="Times New Roman" w:cs="Times New Roman"/>
        </w:rPr>
        <w:t>3</w:t>
      </w:r>
      <w:r w:rsidR="00D850B7">
        <w:rPr>
          <w:rFonts w:eastAsia="Times New Roman" w:cs="Times New Roman"/>
        </w:rPr>
        <w:t> </w:t>
      </w:r>
      <w:r w:rsidR="00D850B7" w:rsidRPr="00D850B7">
        <w:rPr>
          <w:rFonts w:eastAsia="Times New Roman" w:cs="Times New Roman"/>
        </w:rPr>
        <w:t>059</w:t>
      </w:r>
      <w:r w:rsidR="00D850B7">
        <w:rPr>
          <w:rFonts w:eastAsia="Times New Roman" w:cs="Times New Roman"/>
        </w:rPr>
        <w:t> </w:t>
      </w:r>
      <w:r w:rsidR="00D850B7" w:rsidRPr="00D850B7">
        <w:rPr>
          <w:rFonts w:eastAsia="Times New Roman" w:cs="Times New Roman"/>
        </w:rPr>
        <w:t>307,38</w:t>
      </w:r>
      <w:r w:rsidRPr="004054B0">
        <w:rPr>
          <w:rFonts w:eastAsia="Times New Roman" w:cs="Times New Roman"/>
        </w:rPr>
        <w:t xml:space="preserve"> * 0,</w:t>
      </w:r>
      <w:r w:rsidR="00915F3A">
        <w:rPr>
          <w:rFonts w:eastAsia="Times New Roman" w:cs="Times New Roman"/>
        </w:rPr>
        <w:t>2948</w:t>
      </w:r>
      <w:r w:rsidR="00915F3A" w:rsidRPr="004054B0">
        <w:rPr>
          <w:rFonts w:eastAsia="Times New Roman" w:cs="Times New Roman"/>
        </w:rPr>
        <w:t xml:space="preserve"> </w:t>
      </w:r>
      <w:r w:rsidRPr="004054B0">
        <w:rPr>
          <w:rFonts w:eastAsia="Times New Roman" w:cs="Times New Roman"/>
        </w:rPr>
        <w:t xml:space="preserve">= </w:t>
      </w:r>
      <w:r w:rsidR="00D850B7" w:rsidRPr="00D850B7">
        <w:rPr>
          <w:rFonts w:eastAsia="Times New Roman" w:cs="Times New Roman"/>
          <w:b/>
        </w:rPr>
        <w:t>901</w:t>
      </w:r>
      <w:r w:rsidR="00D850B7">
        <w:rPr>
          <w:rFonts w:eastAsia="Times New Roman" w:cs="Times New Roman"/>
          <w:b/>
        </w:rPr>
        <w:t> </w:t>
      </w:r>
      <w:r w:rsidR="00D850B7" w:rsidRPr="00D850B7">
        <w:rPr>
          <w:rFonts w:eastAsia="Times New Roman" w:cs="Times New Roman"/>
          <w:b/>
        </w:rPr>
        <w:t>883,82</w:t>
      </w:r>
      <w:r w:rsidR="00596928">
        <w:rPr>
          <w:rFonts w:eastAsia="Times New Roman" w:cs="Times New Roman"/>
          <w:b/>
        </w:rPr>
        <w:t> </w:t>
      </w:r>
      <w:r w:rsidRPr="004054B0">
        <w:rPr>
          <w:rFonts w:eastAsia="Times New Roman" w:cs="Times New Roman"/>
          <w:b/>
        </w:rPr>
        <w:t>руб.</w:t>
      </w:r>
    </w:p>
    <w:p w:rsidR="004054B0" w:rsidRPr="004054B0" w:rsidRDefault="004054B0" w:rsidP="00405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 w:cs="Times New Roman"/>
          <w:bCs/>
        </w:rPr>
      </w:pPr>
    </w:p>
    <w:p w:rsidR="004054B0" w:rsidRPr="004054B0" w:rsidRDefault="004054B0" w:rsidP="00405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 w:cs="Times New Roman"/>
          <w:bCs/>
        </w:rPr>
      </w:pPr>
      <w:r w:rsidRPr="004054B0">
        <w:rPr>
          <w:rFonts w:eastAsia="Times New Roman" w:cs="Times New Roman"/>
        </w:rPr>
        <w:t xml:space="preserve">В соответствии с пунктом 2 статьи 72, пунктом 3 статьи 219 Бюджетного кодекса Российской Федерации и доведенными лимитами бюджетных обязательств контракт </w:t>
      </w:r>
      <w:r w:rsidR="00D850B7">
        <w:rPr>
          <w:rFonts w:eastAsia="Times New Roman" w:cs="Times New Roman"/>
        </w:rPr>
        <w:t xml:space="preserve">будет </w:t>
      </w:r>
      <w:r w:rsidRPr="004054B0">
        <w:rPr>
          <w:rFonts w:eastAsia="Times New Roman" w:cs="Times New Roman"/>
          <w:szCs w:val="24"/>
        </w:rPr>
        <w:t>заключен по цене</w:t>
      </w:r>
      <w:r w:rsidR="00D850B7">
        <w:rPr>
          <w:rFonts w:eastAsia="Times New Roman" w:cs="Times New Roman"/>
          <w:szCs w:val="24"/>
        </w:rPr>
        <w:t>, не превышающей</w:t>
      </w:r>
      <w:r w:rsidRPr="004054B0">
        <w:rPr>
          <w:rFonts w:eastAsia="Times New Roman" w:cs="Times New Roman"/>
          <w:szCs w:val="24"/>
        </w:rPr>
        <w:t xml:space="preserve"> </w:t>
      </w:r>
      <w:r w:rsidR="00B208FA">
        <w:rPr>
          <w:rFonts w:eastAsia="Times New Roman" w:cs="Times New Roman"/>
          <w:b/>
          <w:szCs w:val="24"/>
        </w:rPr>
        <w:t>515 490,24</w:t>
      </w:r>
      <w:r w:rsidRPr="004054B0">
        <w:rPr>
          <w:rFonts w:eastAsia="Times New Roman" w:cs="Times New Roman"/>
          <w:b/>
          <w:szCs w:val="24"/>
        </w:rPr>
        <w:t xml:space="preserve"> руб.</w:t>
      </w:r>
    </w:p>
    <w:p w:rsidR="004054B0" w:rsidRPr="004054B0" w:rsidRDefault="004054B0" w:rsidP="00405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 w:cs="Times New Roman"/>
          <w:bCs/>
        </w:rPr>
      </w:pPr>
    </w:p>
    <w:p w:rsidR="004054B0" w:rsidRPr="004054B0" w:rsidRDefault="004054B0" w:rsidP="004054B0">
      <w:pPr>
        <w:widowControl w:val="0"/>
        <w:autoSpaceDE w:val="0"/>
        <w:autoSpaceDN w:val="0"/>
        <w:jc w:val="both"/>
        <w:rPr>
          <w:rFonts w:eastAsia="Times New Roman" w:cs="Times New Roman"/>
          <w:szCs w:val="24"/>
          <w:lang w:eastAsia="ru-RU"/>
        </w:rPr>
      </w:pPr>
    </w:p>
    <w:p w:rsidR="005124ED" w:rsidRPr="00626C0A" w:rsidRDefault="004B1B8D" w:rsidP="004054B0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object w:dxaOrig="1541" w:dyaOrig="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5pt;height:50.25pt" o:ole="">
            <v:imagedata r:id="rId8" o:title=""/>
          </v:shape>
          <o:OLEObject Type="Embed" ProgID="Excel.Sheet.12" ShapeID="_x0000_i1025" DrawAspect="Icon" ObjectID="_1842078935" r:id="rId9"/>
        </w:object>
      </w:r>
    </w:p>
    <w:sectPr w:rsidR="005124ED" w:rsidRPr="00626C0A" w:rsidSect="004054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D85" w:rsidRDefault="00D24D85" w:rsidP="00903F61">
      <w:r>
        <w:separator/>
      </w:r>
    </w:p>
  </w:endnote>
  <w:endnote w:type="continuationSeparator" w:id="0">
    <w:p w:rsidR="00D24D85" w:rsidRDefault="00D24D85" w:rsidP="00903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D85" w:rsidRDefault="00D24D85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8693139"/>
      <w:docPartObj>
        <w:docPartGallery w:val="Page Numbers (Bottom of Page)"/>
        <w:docPartUnique/>
      </w:docPartObj>
    </w:sdtPr>
    <w:sdtEndPr/>
    <w:sdtContent>
      <w:p w:rsidR="00D24D85" w:rsidRDefault="00D24D8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E8C">
          <w:rPr>
            <w:noProof/>
          </w:rPr>
          <w:t>3</w:t>
        </w:r>
        <w:r>
          <w:fldChar w:fldCharType="end"/>
        </w:r>
      </w:p>
    </w:sdtContent>
  </w:sdt>
  <w:p w:rsidR="00D24D85" w:rsidRDefault="00D24D85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D85" w:rsidRDefault="00D24D8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D85" w:rsidRDefault="00D24D85" w:rsidP="00903F61">
      <w:r>
        <w:separator/>
      </w:r>
    </w:p>
  </w:footnote>
  <w:footnote w:type="continuationSeparator" w:id="0">
    <w:p w:rsidR="00D24D85" w:rsidRDefault="00D24D85" w:rsidP="00903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D85" w:rsidRDefault="00D24D85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D85" w:rsidRDefault="00D24D85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D85" w:rsidRDefault="00D24D85" w:rsidP="0093444C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2D73C1"/>
    <w:multiLevelType w:val="multilevel"/>
    <w:tmpl w:val="EFA2ACB2"/>
    <w:name w:val="list122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russianLower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1374D63"/>
    <w:multiLevelType w:val="hybridMultilevel"/>
    <w:tmpl w:val="0B761A2A"/>
    <w:name w:val="list16"/>
    <w:lvl w:ilvl="0" w:tplc="36AE29F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785561"/>
    <w:multiLevelType w:val="multilevel"/>
    <w:tmpl w:val="EFA2ACB2"/>
    <w:name w:val="list12222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russianLower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49A286B"/>
    <w:multiLevelType w:val="multilevel"/>
    <w:tmpl w:val="E2660242"/>
    <w:name w:val="list13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6906C8D"/>
    <w:multiLevelType w:val="multilevel"/>
    <w:tmpl w:val="4EB63086"/>
    <w:name w:val="list1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russianLower"/>
      <w:suff w:val="space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F88132D"/>
    <w:multiLevelType w:val="multilevel"/>
    <w:tmpl w:val="E35AA7F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2D47EC1"/>
    <w:multiLevelType w:val="multilevel"/>
    <w:tmpl w:val="4274D5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5D728FA"/>
    <w:multiLevelType w:val="multilevel"/>
    <w:tmpl w:val="EFA2ACB2"/>
    <w:name w:val="list1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russianLower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0A36AF"/>
    <w:multiLevelType w:val="multilevel"/>
    <w:tmpl w:val="CE2C13E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18B223A"/>
    <w:multiLevelType w:val="multilevel"/>
    <w:tmpl w:val="81BC7F76"/>
    <w:name w:val="list15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92B391F"/>
    <w:multiLevelType w:val="multilevel"/>
    <w:tmpl w:val="26480ADE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E705EA7"/>
    <w:multiLevelType w:val="hybridMultilevel"/>
    <w:tmpl w:val="E9AAC624"/>
    <w:lvl w:ilvl="0" w:tplc="CB0AFA7C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3656B0"/>
    <w:multiLevelType w:val="hybridMultilevel"/>
    <w:tmpl w:val="A33E160A"/>
    <w:name w:val="list1522"/>
    <w:lvl w:ilvl="0" w:tplc="DF1499E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60F57"/>
    <w:multiLevelType w:val="multilevel"/>
    <w:tmpl w:val="1DB2A214"/>
    <w:name w:val="list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58E629DB"/>
    <w:multiLevelType w:val="hybridMultilevel"/>
    <w:tmpl w:val="832A4DA6"/>
    <w:lvl w:ilvl="0" w:tplc="A6269A7E">
      <w:start w:val="1"/>
      <w:numFmt w:val="russianLow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E5A28"/>
    <w:multiLevelType w:val="multilevel"/>
    <w:tmpl w:val="EFA2ACB2"/>
    <w:name w:val="list1222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russianLower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6504E53"/>
    <w:multiLevelType w:val="multilevel"/>
    <w:tmpl w:val="EFA2ACB2"/>
    <w:name w:val="list12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russianLower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6854D18"/>
    <w:multiLevelType w:val="multilevel"/>
    <w:tmpl w:val="4EB63086"/>
    <w:name w:val="list14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russianLower"/>
      <w:suff w:val="space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C011E4B"/>
    <w:multiLevelType w:val="multilevel"/>
    <w:tmpl w:val="E2660242"/>
    <w:name w:val="list13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8E94A18"/>
    <w:multiLevelType w:val="multilevel"/>
    <w:tmpl w:val="DF00B94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strike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E956093"/>
    <w:multiLevelType w:val="multilevel"/>
    <w:tmpl w:val="81BC7F76"/>
    <w:name w:val="list15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6"/>
  </w:num>
  <w:num w:numId="4">
    <w:abstractNumId w:val="20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15"/>
  </w:num>
  <w:num w:numId="10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defaultTabStop w:val="709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3F2"/>
    <w:rsid w:val="00004E64"/>
    <w:rsid w:val="00006873"/>
    <w:rsid w:val="0000715E"/>
    <w:rsid w:val="00007841"/>
    <w:rsid w:val="000119C1"/>
    <w:rsid w:val="0001244B"/>
    <w:rsid w:val="000140D4"/>
    <w:rsid w:val="0002798F"/>
    <w:rsid w:val="00037053"/>
    <w:rsid w:val="00037EDF"/>
    <w:rsid w:val="00044B7E"/>
    <w:rsid w:val="00045666"/>
    <w:rsid w:val="00070963"/>
    <w:rsid w:val="000710F7"/>
    <w:rsid w:val="00076955"/>
    <w:rsid w:val="0009082B"/>
    <w:rsid w:val="000938C3"/>
    <w:rsid w:val="00093B7E"/>
    <w:rsid w:val="000A2D15"/>
    <w:rsid w:val="000B739B"/>
    <w:rsid w:val="000B7CDE"/>
    <w:rsid w:val="000C09B8"/>
    <w:rsid w:val="000C6D53"/>
    <w:rsid w:val="000E2DDB"/>
    <w:rsid w:val="000E44DF"/>
    <w:rsid w:val="000F0269"/>
    <w:rsid w:val="00100DF0"/>
    <w:rsid w:val="00100E00"/>
    <w:rsid w:val="00104A67"/>
    <w:rsid w:val="00107C4E"/>
    <w:rsid w:val="0011196E"/>
    <w:rsid w:val="00112060"/>
    <w:rsid w:val="00113FBF"/>
    <w:rsid w:val="00122233"/>
    <w:rsid w:val="001246C1"/>
    <w:rsid w:val="00127D55"/>
    <w:rsid w:val="00133B37"/>
    <w:rsid w:val="001374B4"/>
    <w:rsid w:val="00137DD6"/>
    <w:rsid w:val="0014220C"/>
    <w:rsid w:val="001433F2"/>
    <w:rsid w:val="00143C5C"/>
    <w:rsid w:val="00155B89"/>
    <w:rsid w:val="00156127"/>
    <w:rsid w:val="00160B1C"/>
    <w:rsid w:val="00167261"/>
    <w:rsid w:val="00184666"/>
    <w:rsid w:val="00186107"/>
    <w:rsid w:val="001957FE"/>
    <w:rsid w:val="001A1214"/>
    <w:rsid w:val="001A1C7B"/>
    <w:rsid w:val="001C65B6"/>
    <w:rsid w:val="001D7033"/>
    <w:rsid w:val="001E45C1"/>
    <w:rsid w:val="001F10D6"/>
    <w:rsid w:val="001F4ED5"/>
    <w:rsid w:val="00203363"/>
    <w:rsid w:val="00205705"/>
    <w:rsid w:val="00207570"/>
    <w:rsid w:val="00210998"/>
    <w:rsid w:val="002110A6"/>
    <w:rsid w:val="00216431"/>
    <w:rsid w:val="00224521"/>
    <w:rsid w:val="00227A88"/>
    <w:rsid w:val="0023281E"/>
    <w:rsid w:val="00232B52"/>
    <w:rsid w:val="00232C76"/>
    <w:rsid w:val="00240CF8"/>
    <w:rsid w:val="002433E0"/>
    <w:rsid w:val="00244373"/>
    <w:rsid w:val="00250D64"/>
    <w:rsid w:val="00263349"/>
    <w:rsid w:val="00265CBC"/>
    <w:rsid w:val="00267574"/>
    <w:rsid w:val="0027437A"/>
    <w:rsid w:val="00275AB6"/>
    <w:rsid w:val="00277D97"/>
    <w:rsid w:val="00297CD6"/>
    <w:rsid w:val="002A6D31"/>
    <w:rsid w:val="002B0EB0"/>
    <w:rsid w:val="002B184B"/>
    <w:rsid w:val="002C0E2D"/>
    <w:rsid w:val="002C24A9"/>
    <w:rsid w:val="002C647C"/>
    <w:rsid w:val="002C730F"/>
    <w:rsid w:val="002D1D95"/>
    <w:rsid w:val="002D2DB2"/>
    <w:rsid w:val="002D30C2"/>
    <w:rsid w:val="002D3B72"/>
    <w:rsid w:val="002D3DEA"/>
    <w:rsid w:val="002E23C0"/>
    <w:rsid w:val="002F0CEE"/>
    <w:rsid w:val="002F1B68"/>
    <w:rsid w:val="002F20CA"/>
    <w:rsid w:val="003010D8"/>
    <w:rsid w:val="0030620D"/>
    <w:rsid w:val="003078B6"/>
    <w:rsid w:val="00310FFA"/>
    <w:rsid w:val="00312D32"/>
    <w:rsid w:val="0031335B"/>
    <w:rsid w:val="0031528D"/>
    <w:rsid w:val="00324554"/>
    <w:rsid w:val="003265E3"/>
    <w:rsid w:val="0033400D"/>
    <w:rsid w:val="00335B2B"/>
    <w:rsid w:val="0034673F"/>
    <w:rsid w:val="003516C2"/>
    <w:rsid w:val="00361AA4"/>
    <w:rsid w:val="003717AD"/>
    <w:rsid w:val="00380D5D"/>
    <w:rsid w:val="00381EA8"/>
    <w:rsid w:val="00392FC0"/>
    <w:rsid w:val="003942DC"/>
    <w:rsid w:val="0039672A"/>
    <w:rsid w:val="003A2220"/>
    <w:rsid w:val="003A413E"/>
    <w:rsid w:val="003A43A9"/>
    <w:rsid w:val="003B33AF"/>
    <w:rsid w:val="003D0A43"/>
    <w:rsid w:val="003D7417"/>
    <w:rsid w:val="003E1C6A"/>
    <w:rsid w:val="003E5035"/>
    <w:rsid w:val="00404DDA"/>
    <w:rsid w:val="004054B0"/>
    <w:rsid w:val="00410B24"/>
    <w:rsid w:val="00411136"/>
    <w:rsid w:val="00411738"/>
    <w:rsid w:val="00415BBE"/>
    <w:rsid w:val="00415FC5"/>
    <w:rsid w:val="004178F0"/>
    <w:rsid w:val="0042076D"/>
    <w:rsid w:val="00421BE7"/>
    <w:rsid w:val="00426DDB"/>
    <w:rsid w:val="00427F7D"/>
    <w:rsid w:val="004376E8"/>
    <w:rsid w:val="00442C73"/>
    <w:rsid w:val="00442D2D"/>
    <w:rsid w:val="00444570"/>
    <w:rsid w:val="00446F70"/>
    <w:rsid w:val="004510E8"/>
    <w:rsid w:val="00451C6A"/>
    <w:rsid w:val="00452BF9"/>
    <w:rsid w:val="0045463B"/>
    <w:rsid w:val="004549E2"/>
    <w:rsid w:val="00457F32"/>
    <w:rsid w:val="004715EB"/>
    <w:rsid w:val="00482AA4"/>
    <w:rsid w:val="00484162"/>
    <w:rsid w:val="00486600"/>
    <w:rsid w:val="00486CEF"/>
    <w:rsid w:val="004910E0"/>
    <w:rsid w:val="004A0F7F"/>
    <w:rsid w:val="004A1A9A"/>
    <w:rsid w:val="004A58F8"/>
    <w:rsid w:val="004B10A0"/>
    <w:rsid w:val="004B1B8D"/>
    <w:rsid w:val="004B415D"/>
    <w:rsid w:val="004B45AB"/>
    <w:rsid w:val="004B4D85"/>
    <w:rsid w:val="004B6123"/>
    <w:rsid w:val="004C0F36"/>
    <w:rsid w:val="004C28BF"/>
    <w:rsid w:val="004D200F"/>
    <w:rsid w:val="004D20DB"/>
    <w:rsid w:val="004E2DE4"/>
    <w:rsid w:val="004F713F"/>
    <w:rsid w:val="0050217D"/>
    <w:rsid w:val="005068FC"/>
    <w:rsid w:val="00511D10"/>
    <w:rsid w:val="005124ED"/>
    <w:rsid w:val="005242BF"/>
    <w:rsid w:val="00531C03"/>
    <w:rsid w:val="00534A98"/>
    <w:rsid w:val="005376B9"/>
    <w:rsid w:val="005379A1"/>
    <w:rsid w:val="005413F0"/>
    <w:rsid w:val="005510FF"/>
    <w:rsid w:val="00560263"/>
    <w:rsid w:val="00563705"/>
    <w:rsid w:val="005667EA"/>
    <w:rsid w:val="0056749E"/>
    <w:rsid w:val="005778EE"/>
    <w:rsid w:val="00581047"/>
    <w:rsid w:val="00582624"/>
    <w:rsid w:val="00584C59"/>
    <w:rsid w:val="00586C7D"/>
    <w:rsid w:val="0059052C"/>
    <w:rsid w:val="00594EE7"/>
    <w:rsid w:val="005955C0"/>
    <w:rsid w:val="00596928"/>
    <w:rsid w:val="005A2E45"/>
    <w:rsid w:val="005A67AE"/>
    <w:rsid w:val="005B72BA"/>
    <w:rsid w:val="005C0EC8"/>
    <w:rsid w:val="005D2DB6"/>
    <w:rsid w:val="005F48E0"/>
    <w:rsid w:val="005F75DA"/>
    <w:rsid w:val="005F771A"/>
    <w:rsid w:val="00601472"/>
    <w:rsid w:val="00604E0A"/>
    <w:rsid w:val="00610F44"/>
    <w:rsid w:val="006140FC"/>
    <w:rsid w:val="00617045"/>
    <w:rsid w:val="006201F6"/>
    <w:rsid w:val="00620481"/>
    <w:rsid w:val="0062513E"/>
    <w:rsid w:val="00626C0A"/>
    <w:rsid w:val="00626ED4"/>
    <w:rsid w:val="00630A6A"/>
    <w:rsid w:val="00635B0E"/>
    <w:rsid w:val="00646F99"/>
    <w:rsid w:val="00650F0A"/>
    <w:rsid w:val="006523D1"/>
    <w:rsid w:val="00663111"/>
    <w:rsid w:val="00677A99"/>
    <w:rsid w:val="0068227C"/>
    <w:rsid w:val="006855B1"/>
    <w:rsid w:val="006905C1"/>
    <w:rsid w:val="006957CC"/>
    <w:rsid w:val="006A6D5D"/>
    <w:rsid w:val="006B33C7"/>
    <w:rsid w:val="006B39AE"/>
    <w:rsid w:val="006B6457"/>
    <w:rsid w:val="006C01E1"/>
    <w:rsid w:val="006D1085"/>
    <w:rsid w:val="006E0626"/>
    <w:rsid w:val="006E1FF9"/>
    <w:rsid w:val="006E3C2B"/>
    <w:rsid w:val="006E5BBC"/>
    <w:rsid w:val="007056BC"/>
    <w:rsid w:val="0071593C"/>
    <w:rsid w:val="00716B0B"/>
    <w:rsid w:val="007302D7"/>
    <w:rsid w:val="00731CD9"/>
    <w:rsid w:val="007415A7"/>
    <w:rsid w:val="007421A5"/>
    <w:rsid w:val="0074297C"/>
    <w:rsid w:val="00750756"/>
    <w:rsid w:val="00753502"/>
    <w:rsid w:val="00753D50"/>
    <w:rsid w:val="00754B22"/>
    <w:rsid w:val="00765D8A"/>
    <w:rsid w:val="007664C4"/>
    <w:rsid w:val="00766BBE"/>
    <w:rsid w:val="00780E0B"/>
    <w:rsid w:val="00783F97"/>
    <w:rsid w:val="00785E6A"/>
    <w:rsid w:val="0078748D"/>
    <w:rsid w:val="0079584D"/>
    <w:rsid w:val="00796DC6"/>
    <w:rsid w:val="007A341E"/>
    <w:rsid w:val="007A5AB0"/>
    <w:rsid w:val="007B129A"/>
    <w:rsid w:val="007B3ADD"/>
    <w:rsid w:val="007B6081"/>
    <w:rsid w:val="007C1FA9"/>
    <w:rsid w:val="007D0475"/>
    <w:rsid w:val="007D12C7"/>
    <w:rsid w:val="007D5DE4"/>
    <w:rsid w:val="007E21C7"/>
    <w:rsid w:val="007E27AF"/>
    <w:rsid w:val="007E2EDA"/>
    <w:rsid w:val="007E372D"/>
    <w:rsid w:val="007E51D4"/>
    <w:rsid w:val="007E6C0A"/>
    <w:rsid w:val="007F2B22"/>
    <w:rsid w:val="007F4A8C"/>
    <w:rsid w:val="007F667C"/>
    <w:rsid w:val="00805F80"/>
    <w:rsid w:val="00826956"/>
    <w:rsid w:val="0083026A"/>
    <w:rsid w:val="00831058"/>
    <w:rsid w:val="008318EF"/>
    <w:rsid w:val="008339F0"/>
    <w:rsid w:val="00836557"/>
    <w:rsid w:val="0084470F"/>
    <w:rsid w:val="00846A51"/>
    <w:rsid w:val="00850DA7"/>
    <w:rsid w:val="00856C0E"/>
    <w:rsid w:val="008632E5"/>
    <w:rsid w:val="00864AD2"/>
    <w:rsid w:val="00864BE1"/>
    <w:rsid w:val="00872E6D"/>
    <w:rsid w:val="008757CB"/>
    <w:rsid w:val="008758C4"/>
    <w:rsid w:val="00876325"/>
    <w:rsid w:val="0088042C"/>
    <w:rsid w:val="008804E7"/>
    <w:rsid w:val="00881D35"/>
    <w:rsid w:val="0088231C"/>
    <w:rsid w:val="008828AE"/>
    <w:rsid w:val="00892A28"/>
    <w:rsid w:val="00892E56"/>
    <w:rsid w:val="008A185C"/>
    <w:rsid w:val="008A6E10"/>
    <w:rsid w:val="008B0E21"/>
    <w:rsid w:val="008B108F"/>
    <w:rsid w:val="008B10E8"/>
    <w:rsid w:val="008B2B21"/>
    <w:rsid w:val="008B5199"/>
    <w:rsid w:val="008B682D"/>
    <w:rsid w:val="008C1B0A"/>
    <w:rsid w:val="008C30B9"/>
    <w:rsid w:val="008E3F62"/>
    <w:rsid w:val="008E405B"/>
    <w:rsid w:val="008E4C92"/>
    <w:rsid w:val="008E655D"/>
    <w:rsid w:val="008E69B8"/>
    <w:rsid w:val="00900D44"/>
    <w:rsid w:val="00903F61"/>
    <w:rsid w:val="00907050"/>
    <w:rsid w:val="00913834"/>
    <w:rsid w:val="00915F3A"/>
    <w:rsid w:val="009226CB"/>
    <w:rsid w:val="00930C1C"/>
    <w:rsid w:val="0093444C"/>
    <w:rsid w:val="00934937"/>
    <w:rsid w:val="0094650A"/>
    <w:rsid w:val="009522F1"/>
    <w:rsid w:val="009566D3"/>
    <w:rsid w:val="0096190A"/>
    <w:rsid w:val="00965630"/>
    <w:rsid w:val="00970773"/>
    <w:rsid w:val="0097452F"/>
    <w:rsid w:val="009863A8"/>
    <w:rsid w:val="0099592B"/>
    <w:rsid w:val="009A4769"/>
    <w:rsid w:val="009B585D"/>
    <w:rsid w:val="009C40B4"/>
    <w:rsid w:val="009D44A3"/>
    <w:rsid w:val="009E3442"/>
    <w:rsid w:val="009E39CE"/>
    <w:rsid w:val="009E5B67"/>
    <w:rsid w:val="009F17A4"/>
    <w:rsid w:val="009F6691"/>
    <w:rsid w:val="00A0010C"/>
    <w:rsid w:val="00A03312"/>
    <w:rsid w:val="00A05494"/>
    <w:rsid w:val="00A146B8"/>
    <w:rsid w:val="00A179E2"/>
    <w:rsid w:val="00A21A41"/>
    <w:rsid w:val="00A22149"/>
    <w:rsid w:val="00A236AB"/>
    <w:rsid w:val="00A30D8C"/>
    <w:rsid w:val="00A317B8"/>
    <w:rsid w:val="00A3260F"/>
    <w:rsid w:val="00A35982"/>
    <w:rsid w:val="00A566DE"/>
    <w:rsid w:val="00A60FC8"/>
    <w:rsid w:val="00A6277F"/>
    <w:rsid w:val="00A6343B"/>
    <w:rsid w:val="00A63DC7"/>
    <w:rsid w:val="00A722E2"/>
    <w:rsid w:val="00A76BD0"/>
    <w:rsid w:val="00A80D7B"/>
    <w:rsid w:val="00A83643"/>
    <w:rsid w:val="00A85DA7"/>
    <w:rsid w:val="00A86B17"/>
    <w:rsid w:val="00A91E1E"/>
    <w:rsid w:val="00A92F46"/>
    <w:rsid w:val="00AA34AE"/>
    <w:rsid w:val="00AA7A54"/>
    <w:rsid w:val="00AB00D0"/>
    <w:rsid w:val="00AB0375"/>
    <w:rsid w:val="00AD4D54"/>
    <w:rsid w:val="00AE22A1"/>
    <w:rsid w:val="00AF0113"/>
    <w:rsid w:val="00AF2858"/>
    <w:rsid w:val="00AF5F66"/>
    <w:rsid w:val="00B07A5E"/>
    <w:rsid w:val="00B1198F"/>
    <w:rsid w:val="00B138BC"/>
    <w:rsid w:val="00B1799F"/>
    <w:rsid w:val="00B208FA"/>
    <w:rsid w:val="00B22764"/>
    <w:rsid w:val="00B26C86"/>
    <w:rsid w:val="00B27570"/>
    <w:rsid w:val="00B336EE"/>
    <w:rsid w:val="00B36C2B"/>
    <w:rsid w:val="00B41E0A"/>
    <w:rsid w:val="00B4241D"/>
    <w:rsid w:val="00B43EA2"/>
    <w:rsid w:val="00B45183"/>
    <w:rsid w:val="00B45FE4"/>
    <w:rsid w:val="00B548C0"/>
    <w:rsid w:val="00B55B4B"/>
    <w:rsid w:val="00B630F9"/>
    <w:rsid w:val="00B6778F"/>
    <w:rsid w:val="00B7490C"/>
    <w:rsid w:val="00B806C1"/>
    <w:rsid w:val="00B81F6A"/>
    <w:rsid w:val="00B8401F"/>
    <w:rsid w:val="00BB49DA"/>
    <w:rsid w:val="00BC071C"/>
    <w:rsid w:val="00BC2643"/>
    <w:rsid w:val="00BC2BEA"/>
    <w:rsid w:val="00BC331E"/>
    <w:rsid w:val="00BC3E6F"/>
    <w:rsid w:val="00BC4D2A"/>
    <w:rsid w:val="00BE3A5D"/>
    <w:rsid w:val="00BE6F3C"/>
    <w:rsid w:val="00BF2EB5"/>
    <w:rsid w:val="00BF7061"/>
    <w:rsid w:val="00C0335F"/>
    <w:rsid w:val="00C07649"/>
    <w:rsid w:val="00C07F27"/>
    <w:rsid w:val="00C131EE"/>
    <w:rsid w:val="00C25E82"/>
    <w:rsid w:val="00C35DEE"/>
    <w:rsid w:val="00C40E7B"/>
    <w:rsid w:val="00C43D91"/>
    <w:rsid w:val="00C51232"/>
    <w:rsid w:val="00C5563F"/>
    <w:rsid w:val="00C577CC"/>
    <w:rsid w:val="00C61300"/>
    <w:rsid w:val="00C66D35"/>
    <w:rsid w:val="00C7732B"/>
    <w:rsid w:val="00C90DA8"/>
    <w:rsid w:val="00C92C2C"/>
    <w:rsid w:val="00C952F3"/>
    <w:rsid w:val="00CA0B88"/>
    <w:rsid w:val="00CB09A0"/>
    <w:rsid w:val="00CB21D8"/>
    <w:rsid w:val="00CC602C"/>
    <w:rsid w:val="00CD2076"/>
    <w:rsid w:val="00CD4B5A"/>
    <w:rsid w:val="00CD69EF"/>
    <w:rsid w:val="00CE7FB3"/>
    <w:rsid w:val="00CF0006"/>
    <w:rsid w:val="00CF10CC"/>
    <w:rsid w:val="00CF387C"/>
    <w:rsid w:val="00CF3B49"/>
    <w:rsid w:val="00CF7217"/>
    <w:rsid w:val="00D01246"/>
    <w:rsid w:val="00D01277"/>
    <w:rsid w:val="00D03D1D"/>
    <w:rsid w:val="00D03EF9"/>
    <w:rsid w:val="00D10C3B"/>
    <w:rsid w:val="00D13362"/>
    <w:rsid w:val="00D24D85"/>
    <w:rsid w:val="00D27E1D"/>
    <w:rsid w:val="00D30E8B"/>
    <w:rsid w:val="00D32C91"/>
    <w:rsid w:val="00D33CF6"/>
    <w:rsid w:val="00D35B9A"/>
    <w:rsid w:val="00D4016A"/>
    <w:rsid w:val="00D4597C"/>
    <w:rsid w:val="00D466ED"/>
    <w:rsid w:val="00D47E59"/>
    <w:rsid w:val="00D56589"/>
    <w:rsid w:val="00D653F6"/>
    <w:rsid w:val="00D66B65"/>
    <w:rsid w:val="00D70DAF"/>
    <w:rsid w:val="00D7622B"/>
    <w:rsid w:val="00D850B7"/>
    <w:rsid w:val="00D8721C"/>
    <w:rsid w:val="00D92A80"/>
    <w:rsid w:val="00D93BD2"/>
    <w:rsid w:val="00DA60D8"/>
    <w:rsid w:val="00DA6FE5"/>
    <w:rsid w:val="00DA75C7"/>
    <w:rsid w:val="00DB11C1"/>
    <w:rsid w:val="00DC27C6"/>
    <w:rsid w:val="00DD2232"/>
    <w:rsid w:val="00DD2886"/>
    <w:rsid w:val="00DD71FD"/>
    <w:rsid w:val="00DE2F31"/>
    <w:rsid w:val="00DF5B21"/>
    <w:rsid w:val="00DF62DF"/>
    <w:rsid w:val="00DF62FE"/>
    <w:rsid w:val="00E27BD0"/>
    <w:rsid w:val="00E34877"/>
    <w:rsid w:val="00E35D10"/>
    <w:rsid w:val="00E40352"/>
    <w:rsid w:val="00E41615"/>
    <w:rsid w:val="00E44A7A"/>
    <w:rsid w:val="00E460EC"/>
    <w:rsid w:val="00E579F5"/>
    <w:rsid w:val="00E6008C"/>
    <w:rsid w:val="00E619C7"/>
    <w:rsid w:val="00E6535C"/>
    <w:rsid w:val="00E75E48"/>
    <w:rsid w:val="00E765BD"/>
    <w:rsid w:val="00E774FC"/>
    <w:rsid w:val="00E77906"/>
    <w:rsid w:val="00E83777"/>
    <w:rsid w:val="00E941A6"/>
    <w:rsid w:val="00E94D48"/>
    <w:rsid w:val="00E95129"/>
    <w:rsid w:val="00E96B75"/>
    <w:rsid w:val="00EA25C5"/>
    <w:rsid w:val="00EB726A"/>
    <w:rsid w:val="00EB72B6"/>
    <w:rsid w:val="00ED5927"/>
    <w:rsid w:val="00ED68DD"/>
    <w:rsid w:val="00EE76A3"/>
    <w:rsid w:val="00EE7B18"/>
    <w:rsid w:val="00F03AB9"/>
    <w:rsid w:val="00F101FC"/>
    <w:rsid w:val="00F1166B"/>
    <w:rsid w:val="00F14C0D"/>
    <w:rsid w:val="00F17E56"/>
    <w:rsid w:val="00F273E7"/>
    <w:rsid w:val="00F31E29"/>
    <w:rsid w:val="00F35B74"/>
    <w:rsid w:val="00F3600F"/>
    <w:rsid w:val="00F429D8"/>
    <w:rsid w:val="00F45A0E"/>
    <w:rsid w:val="00F460B3"/>
    <w:rsid w:val="00F54E39"/>
    <w:rsid w:val="00F579FE"/>
    <w:rsid w:val="00F62A6A"/>
    <w:rsid w:val="00F66540"/>
    <w:rsid w:val="00F746B2"/>
    <w:rsid w:val="00F80F75"/>
    <w:rsid w:val="00F820EF"/>
    <w:rsid w:val="00F83CCC"/>
    <w:rsid w:val="00F9362F"/>
    <w:rsid w:val="00FA4E79"/>
    <w:rsid w:val="00FA7F6D"/>
    <w:rsid w:val="00FB063C"/>
    <w:rsid w:val="00FB32E0"/>
    <w:rsid w:val="00FB34FF"/>
    <w:rsid w:val="00FB3A86"/>
    <w:rsid w:val="00FB598E"/>
    <w:rsid w:val="00FB5B06"/>
    <w:rsid w:val="00FB6E8C"/>
    <w:rsid w:val="00FB70EB"/>
    <w:rsid w:val="00FB7271"/>
    <w:rsid w:val="00FC09F6"/>
    <w:rsid w:val="00FC2460"/>
    <w:rsid w:val="00FC7750"/>
    <w:rsid w:val="00FD41A0"/>
    <w:rsid w:val="00FD446C"/>
    <w:rsid w:val="00FD5ED6"/>
    <w:rsid w:val="00FD6C40"/>
    <w:rsid w:val="00FE00B4"/>
    <w:rsid w:val="00FE29A2"/>
    <w:rsid w:val="00FF1957"/>
    <w:rsid w:val="00FF25D4"/>
    <w:rsid w:val="00FF3724"/>
    <w:rsid w:val="00FF5C5E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4B0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rsid w:val="006170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69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D4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94D4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26DDB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F14C0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14C0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14C0D"/>
    <w:rPr>
      <w:rFonts w:ascii="Times New Roman" w:hAnsi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14C0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14C0D"/>
    <w:rPr>
      <w:rFonts w:ascii="Times New Roman" w:hAnsi="Times New Roman"/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03F6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03F61"/>
    <w:rPr>
      <w:rFonts w:ascii="Times New Roman" w:hAnsi="Times New Roman"/>
      <w:sz w:val="24"/>
    </w:rPr>
  </w:style>
  <w:style w:type="paragraph" w:styleId="ad">
    <w:name w:val="footer"/>
    <w:basedOn w:val="a"/>
    <w:link w:val="ae"/>
    <w:uiPriority w:val="99"/>
    <w:unhideWhenUsed/>
    <w:rsid w:val="00903F6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03F61"/>
    <w:rPr>
      <w:rFonts w:ascii="Times New Roman" w:hAnsi="Times New Roman"/>
      <w:sz w:val="24"/>
    </w:rPr>
  </w:style>
  <w:style w:type="character" w:styleId="af">
    <w:name w:val="Hyperlink"/>
    <w:basedOn w:val="a0"/>
    <w:uiPriority w:val="99"/>
    <w:unhideWhenUsed/>
    <w:rsid w:val="00FF7419"/>
    <w:rPr>
      <w:color w:val="0563C1" w:themeColor="hyperlink"/>
      <w:u w:val="single"/>
    </w:rPr>
  </w:style>
  <w:style w:type="paragraph" w:styleId="12">
    <w:name w:val="toc 1"/>
    <w:basedOn w:val="a"/>
    <w:next w:val="a"/>
    <w:autoRedefine/>
    <w:uiPriority w:val="39"/>
    <w:unhideWhenUsed/>
    <w:rsid w:val="0097452F"/>
    <w:pPr>
      <w:tabs>
        <w:tab w:val="left" w:pos="1080"/>
        <w:tab w:val="right" w:leader="dot" w:pos="9344"/>
      </w:tabs>
      <w:spacing w:after="100"/>
    </w:pPr>
    <w:rPr>
      <w:rFonts w:eastAsia="Times New Roman" w:cs="Times New Roman"/>
      <w:color w:val="000000"/>
      <w:kern w:val="28"/>
      <w:szCs w:val="24"/>
      <w:lang w:eastAsia="ru-RU"/>
    </w:rPr>
  </w:style>
  <w:style w:type="paragraph" w:customStyle="1" w:styleId="af0">
    <w:name w:val="Раздел"/>
    <w:basedOn w:val="a"/>
    <w:link w:val="af1"/>
    <w:qFormat/>
    <w:rsid w:val="00617045"/>
    <w:pPr>
      <w:widowControl w:val="0"/>
      <w:tabs>
        <w:tab w:val="left" w:pos="1080"/>
      </w:tabs>
      <w:overflowPunct w:val="0"/>
      <w:autoSpaceDE w:val="0"/>
      <w:autoSpaceDN w:val="0"/>
      <w:adjustRightInd w:val="0"/>
      <w:textAlignment w:val="baseline"/>
      <w:outlineLvl w:val="0"/>
    </w:pPr>
    <w:rPr>
      <w:rFonts w:eastAsia="Times New Roman" w:cs="Times New Roman"/>
      <w:b/>
      <w:color w:val="000000"/>
      <w:kern w:val="28"/>
      <w:szCs w:val="24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6170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1">
    <w:name w:val="Раздел Знак"/>
    <w:basedOn w:val="a0"/>
    <w:link w:val="af0"/>
    <w:rsid w:val="00617045"/>
    <w:rPr>
      <w:rFonts w:ascii="Times New Roman" w:eastAsia="Times New Roman" w:hAnsi="Times New Roman" w:cs="Times New Roman"/>
      <w:b/>
      <w:color w:val="000000"/>
      <w:kern w:val="28"/>
      <w:sz w:val="24"/>
      <w:szCs w:val="24"/>
      <w:lang w:eastAsia="ru-RU"/>
    </w:rPr>
  </w:style>
  <w:style w:type="character" w:styleId="af2">
    <w:name w:val="Placeholder Text"/>
    <w:basedOn w:val="a0"/>
    <w:uiPriority w:val="99"/>
    <w:semiHidden/>
    <w:rsid w:val="00D4016A"/>
    <w:rPr>
      <w:color w:val="808080"/>
    </w:rPr>
  </w:style>
  <w:style w:type="paragraph" w:styleId="af3">
    <w:name w:val="Revision"/>
    <w:hidden/>
    <w:uiPriority w:val="99"/>
    <w:semiHidden/>
    <w:rsid w:val="008A6E1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76955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customStyle="1" w:styleId="1">
    <w:name w:val="Обычный1"/>
    <w:rsid w:val="00CF387C"/>
    <w:pPr>
      <w:widowControl w:val="0"/>
      <w:numPr>
        <w:numId w:val="1"/>
      </w:numPr>
      <w:spacing w:after="0" w:line="30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f4">
    <w:name w:val="FollowedHyperlink"/>
    <w:basedOn w:val="a0"/>
    <w:uiPriority w:val="99"/>
    <w:semiHidden/>
    <w:unhideWhenUsed/>
    <w:rsid w:val="0031528D"/>
    <w:rPr>
      <w:color w:val="954F72" w:themeColor="followedHyperlink"/>
      <w:u w:val="single"/>
    </w:rPr>
  </w:style>
  <w:style w:type="table" w:customStyle="1" w:styleId="13">
    <w:name w:val="Сетка таблицы1"/>
    <w:basedOn w:val="a1"/>
    <w:next w:val="af5"/>
    <w:uiPriority w:val="39"/>
    <w:rsid w:val="00044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Table Grid"/>
    <w:basedOn w:val="a1"/>
    <w:uiPriority w:val="39"/>
    <w:rsid w:val="00044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BF2EB5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BF2EB5"/>
    <w:rPr>
      <w:rFonts w:ascii="Times New Roman" w:hAnsi="Times New Roman"/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BF2EB5"/>
    <w:rPr>
      <w:vertAlign w:val="superscript"/>
    </w:rPr>
  </w:style>
  <w:style w:type="paragraph" w:customStyle="1" w:styleId="ConsPlusNormal">
    <w:name w:val="ConsPlusNormal"/>
    <w:rsid w:val="00160B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f5"/>
    <w:uiPriority w:val="39"/>
    <w:rsid w:val="007B3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5"/>
    <w:uiPriority w:val="39"/>
    <w:rsid w:val="006E1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5"/>
    <w:uiPriority w:val="39"/>
    <w:rsid w:val="006E1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endnote text"/>
    <w:basedOn w:val="a"/>
    <w:link w:val="afa"/>
    <w:uiPriority w:val="99"/>
    <w:semiHidden/>
    <w:unhideWhenUsed/>
    <w:rsid w:val="00F820EF"/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F820EF"/>
    <w:rPr>
      <w:rFonts w:ascii="Times New Roman" w:hAnsi="Times New Roman"/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F820EF"/>
    <w:rPr>
      <w:vertAlign w:val="superscript"/>
    </w:rPr>
  </w:style>
  <w:style w:type="table" w:customStyle="1" w:styleId="5">
    <w:name w:val="Сетка таблицы5"/>
    <w:basedOn w:val="a1"/>
    <w:next w:val="af5"/>
    <w:uiPriority w:val="39"/>
    <w:rsid w:val="007E2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5"/>
    <w:uiPriority w:val="39"/>
    <w:rsid w:val="007E2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f5"/>
    <w:uiPriority w:val="39"/>
    <w:rsid w:val="00626C0A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1"/>
    <w:basedOn w:val="a1"/>
    <w:uiPriority w:val="39"/>
    <w:rsid w:val="00EE7B1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Сетка таблицы2111"/>
    <w:basedOn w:val="a1"/>
    <w:next w:val="af5"/>
    <w:uiPriority w:val="39"/>
    <w:rsid w:val="00796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39"/>
    <w:rsid w:val="00753D5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f5"/>
    <w:uiPriority w:val="39"/>
    <w:rsid w:val="00405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">
    <w:name w:val="Сетка таблицы21111"/>
    <w:basedOn w:val="a1"/>
    <w:next w:val="af5"/>
    <w:uiPriority w:val="39"/>
    <w:rsid w:val="00405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Microsoft_Excel.xlsx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D576B-CDDC-49DB-B32A-55CBAD771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2026-04-15T10:44:00Z</dcterms:created>
  <dcterms:modified xsi:type="dcterms:W3CDTF">2026-06-04T08:49:00Z</dcterms:modified>
</cp:coreProperties>
</file>