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62F9" w:rsidRDefault="002562F9" w:rsidP="002562F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</w:p>
    <w:p w:rsidR="00836CA7" w:rsidRDefault="002562F9" w:rsidP="002562F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836CA7">
        <w:rPr>
          <w:rFonts w:ascii="Times New Roman" w:hAnsi="Times New Roman" w:cs="Times New Roman"/>
          <w:b/>
          <w:sz w:val="28"/>
          <w:szCs w:val="28"/>
        </w:rPr>
        <w:t>о</w:t>
      </w:r>
      <w:r w:rsidR="00836CA7" w:rsidRPr="00836CA7">
        <w:rPr>
          <w:rFonts w:ascii="Times New Roman" w:hAnsi="Times New Roman" w:cs="Times New Roman"/>
          <w:b/>
          <w:sz w:val="28"/>
          <w:szCs w:val="28"/>
        </w:rPr>
        <w:t>казание услуг по проведению ежегодного медицинского осмотра работников в 202</w:t>
      </w:r>
      <w:r w:rsidR="00615C68">
        <w:rPr>
          <w:rFonts w:ascii="Times New Roman" w:hAnsi="Times New Roman" w:cs="Times New Roman"/>
          <w:b/>
          <w:sz w:val="28"/>
          <w:szCs w:val="28"/>
        </w:rPr>
        <w:t>6</w:t>
      </w:r>
      <w:r w:rsidR="00836CA7" w:rsidRPr="00836CA7">
        <w:rPr>
          <w:rFonts w:ascii="Times New Roman" w:hAnsi="Times New Roman" w:cs="Times New Roman"/>
          <w:b/>
          <w:sz w:val="28"/>
          <w:szCs w:val="28"/>
        </w:rPr>
        <w:t xml:space="preserve"> году (электронный магазин)</w:t>
      </w:r>
    </w:p>
    <w:p w:rsidR="002562F9" w:rsidRDefault="002562F9" w:rsidP="002562F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Государственное бюджетное учреждение дополнительного образования Дворец творчества детей и молодежи Колпинского района </w:t>
      </w:r>
    </w:p>
    <w:p w:rsidR="002562F9" w:rsidRDefault="00836CA7" w:rsidP="002562F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Санкт-Петербурга (ГБУДО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ДТ</w:t>
      </w:r>
      <w:r w:rsidR="002562F9">
        <w:rPr>
          <w:rFonts w:ascii="Times New Roman" w:hAnsi="Times New Roman" w:cs="Times New Roman"/>
          <w:sz w:val="28"/>
          <w:szCs w:val="28"/>
        </w:rPr>
        <w:t>ДиМ</w:t>
      </w:r>
      <w:proofErr w:type="spellEnd"/>
      <w:r w:rsidR="002562F9">
        <w:rPr>
          <w:rFonts w:ascii="Times New Roman" w:hAnsi="Times New Roman" w:cs="Times New Roman"/>
          <w:sz w:val="28"/>
          <w:szCs w:val="28"/>
        </w:rPr>
        <w:t xml:space="preserve"> Колпинского района СПб)</w:t>
      </w:r>
    </w:p>
    <w:p w:rsidR="002562F9" w:rsidRDefault="002562F9" w:rsidP="002562F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562F9" w:rsidRPr="00D1633A" w:rsidRDefault="002562F9" w:rsidP="002562F9">
      <w:pPr>
        <w:jc w:val="both"/>
        <w:rPr>
          <w:rFonts w:ascii="Times New Roman" w:hAnsi="Times New Roman" w:cs="Times New Roman"/>
          <w:sz w:val="24"/>
          <w:szCs w:val="24"/>
        </w:rPr>
      </w:pPr>
      <w:r w:rsidRPr="00D1633A">
        <w:rPr>
          <w:rFonts w:ascii="Times New Roman" w:hAnsi="Times New Roman" w:cs="Times New Roman"/>
          <w:b/>
          <w:sz w:val="24"/>
          <w:szCs w:val="24"/>
        </w:rPr>
        <w:t>Место проведения работ</w:t>
      </w:r>
      <w:r w:rsidRPr="00D1633A">
        <w:rPr>
          <w:rFonts w:ascii="Times New Roman" w:hAnsi="Times New Roman" w:cs="Times New Roman"/>
          <w:sz w:val="24"/>
          <w:szCs w:val="24"/>
        </w:rPr>
        <w:t xml:space="preserve">: </w:t>
      </w:r>
      <w:r w:rsidR="00EC4187">
        <w:rPr>
          <w:rFonts w:ascii="Times New Roman" w:hAnsi="Times New Roman" w:cs="Times New Roman"/>
          <w:sz w:val="24"/>
          <w:szCs w:val="24"/>
        </w:rPr>
        <w:t xml:space="preserve">по местонахождению Исполнителя, который должен находится в административных границах </w:t>
      </w:r>
      <w:r w:rsidR="00B9357D">
        <w:rPr>
          <w:rFonts w:ascii="Times New Roman" w:hAnsi="Times New Roman" w:cs="Times New Roman"/>
          <w:sz w:val="24"/>
          <w:szCs w:val="24"/>
        </w:rPr>
        <w:t>Колпинск</w:t>
      </w:r>
      <w:r w:rsidR="00EC4187">
        <w:rPr>
          <w:rFonts w:ascii="Times New Roman" w:hAnsi="Times New Roman" w:cs="Times New Roman"/>
          <w:sz w:val="24"/>
          <w:szCs w:val="24"/>
        </w:rPr>
        <w:t>ого</w:t>
      </w:r>
      <w:r w:rsidR="00B9357D">
        <w:rPr>
          <w:rFonts w:ascii="Times New Roman" w:hAnsi="Times New Roman" w:cs="Times New Roman"/>
          <w:sz w:val="24"/>
          <w:szCs w:val="24"/>
        </w:rPr>
        <w:t xml:space="preserve"> район</w:t>
      </w:r>
      <w:r w:rsidR="00EC4187">
        <w:rPr>
          <w:rFonts w:ascii="Times New Roman" w:hAnsi="Times New Roman" w:cs="Times New Roman"/>
          <w:sz w:val="24"/>
          <w:szCs w:val="24"/>
        </w:rPr>
        <w:t xml:space="preserve">а Санкт-Петербурга. </w:t>
      </w:r>
    </w:p>
    <w:p w:rsidR="002562F9" w:rsidRPr="00D1633A" w:rsidRDefault="002562F9" w:rsidP="002562F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1633A">
        <w:rPr>
          <w:rFonts w:ascii="Times New Roman" w:hAnsi="Times New Roman" w:cs="Times New Roman"/>
          <w:b/>
          <w:sz w:val="24"/>
          <w:szCs w:val="24"/>
        </w:rPr>
        <w:t xml:space="preserve">Основание для проведения работ: </w:t>
      </w:r>
    </w:p>
    <w:p w:rsidR="002562F9" w:rsidRPr="00D1633A" w:rsidRDefault="002562F9" w:rsidP="002562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1633A">
        <w:rPr>
          <w:rFonts w:ascii="Times New Roman" w:hAnsi="Times New Roman" w:cs="Times New Roman"/>
          <w:sz w:val="24"/>
          <w:szCs w:val="24"/>
        </w:rPr>
        <w:t>-Приказ Минздрава России от 28.01.2021 №29Н «Об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осмотры»</w:t>
      </w:r>
    </w:p>
    <w:p w:rsidR="002562F9" w:rsidRPr="00D1633A" w:rsidRDefault="002562F9" w:rsidP="002562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1633A">
        <w:rPr>
          <w:rFonts w:ascii="Times New Roman" w:hAnsi="Times New Roman" w:cs="Times New Roman"/>
          <w:sz w:val="24"/>
          <w:szCs w:val="24"/>
        </w:rPr>
        <w:t xml:space="preserve"> - Федеральный закон от 05.04.2013г. № 44-ФЗ «О контрактной системе сфере закупок товаров, работ, услуг для обеспечения государственных и муниципальных нужд».</w:t>
      </w:r>
    </w:p>
    <w:p w:rsidR="002562F9" w:rsidRPr="00D1633A" w:rsidRDefault="002562F9" w:rsidP="002562F9">
      <w:pPr>
        <w:jc w:val="both"/>
        <w:rPr>
          <w:rFonts w:ascii="Times New Roman" w:hAnsi="Times New Roman" w:cs="Times New Roman"/>
          <w:sz w:val="24"/>
          <w:szCs w:val="24"/>
        </w:rPr>
      </w:pPr>
      <w:r w:rsidRPr="00D1633A">
        <w:rPr>
          <w:rFonts w:ascii="Times New Roman" w:hAnsi="Times New Roman" w:cs="Times New Roman"/>
          <w:b/>
          <w:sz w:val="24"/>
          <w:szCs w:val="24"/>
        </w:rPr>
        <w:t>Назначение работ</w:t>
      </w:r>
      <w:r w:rsidRPr="00D1633A">
        <w:rPr>
          <w:rFonts w:ascii="Times New Roman" w:hAnsi="Times New Roman" w:cs="Times New Roman"/>
          <w:sz w:val="24"/>
          <w:szCs w:val="24"/>
        </w:rPr>
        <w:t xml:space="preserve">: </w:t>
      </w:r>
      <w:r w:rsidR="009C28C5" w:rsidRPr="00D1633A">
        <w:rPr>
          <w:rFonts w:ascii="Times New Roman" w:hAnsi="Times New Roman" w:cs="Times New Roman"/>
          <w:sz w:val="24"/>
          <w:szCs w:val="24"/>
        </w:rPr>
        <w:t>обязательные предв</w:t>
      </w:r>
      <w:r w:rsidR="00EC435D" w:rsidRPr="00D1633A">
        <w:rPr>
          <w:rFonts w:ascii="Times New Roman" w:hAnsi="Times New Roman" w:cs="Times New Roman"/>
          <w:sz w:val="24"/>
          <w:szCs w:val="24"/>
        </w:rPr>
        <w:t xml:space="preserve">арительные медосмотры  и обязательные периодические осмотры проводятся медицинскими организациями любой организационно-правовой формы, имеющие право на проведение предварительных и периодических медицинских осмотров. </w:t>
      </w:r>
    </w:p>
    <w:p w:rsidR="002562F9" w:rsidRPr="00D1633A" w:rsidRDefault="002562F9" w:rsidP="002562F9">
      <w:pPr>
        <w:jc w:val="both"/>
        <w:rPr>
          <w:rFonts w:ascii="Times New Roman" w:hAnsi="Times New Roman" w:cs="Times New Roman"/>
          <w:sz w:val="24"/>
          <w:szCs w:val="24"/>
        </w:rPr>
      </w:pPr>
      <w:r w:rsidRPr="00D1633A">
        <w:rPr>
          <w:rFonts w:ascii="Times New Roman" w:hAnsi="Times New Roman" w:cs="Times New Roman"/>
          <w:b/>
          <w:sz w:val="24"/>
          <w:szCs w:val="24"/>
        </w:rPr>
        <w:t>Цель проведения работ:</w:t>
      </w:r>
      <w:r w:rsidRPr="00D1633A">
        <w:rPr>
          <w:rFonts w:ascii="Times New Roman" w:hAnsi="Times New Roman" w:cs="Times New Roman"/>
          <w:sz w:val="24"/>
          <w:szCs w:val="24"/>
        </w:rPr>
        <w:t xml:space="preserve"> </w:t>
      </w:r>
      <w:r w:rsidR="00EC435D" w:rsidRPr="00D1633A">
        <w:rPr>
          <w:rFonts w:ascii="Times New Roman" w:hAnsi="Times New Roman" w:cs="Times New Roman"/>
          <w:sz w:val="24"/>
          <w:szCs w:val="24"/>
        </w:rPr>
        <w:t>обязательные предварительные медосмотры при поступлении на работу проводятся с целью определения соответствия состояния здоровья лица, поступающего на работу, поручаемой ему работе. Обязательные периодические осмотры проводятся в целях динамического наблюдения за состоянием здоровья работников, своевременного выявления начальных форм профессиональных заболеваний, ранних признаков воздействия вредных и (или) опасных производственных факторов рабочей среды, трудового процесса на состояние здоровья работников в целях формирования групп риска развития профессиональных заболеваний, выявления медицинских противопоказаний к осуществлению отдельных видов работ.</w:t>
      </w:r>
    </w:p>
    <w:p w:rsidR="00767D00" w:rsidRPr="00D1633A" w:rsidRDefault="002562F9" w:rsidP="00767D0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1633A">
        <w:rPr>
          <w:rFonts w:ascii="Times New Roman" w:hAnsi="Times New Roman" w:cs="Times New Roman"/>
          <w:b/>
          <w:sz w:val="24"/>
          <w:szCs w:val="24"/>
        </w:rPr>
        <w:t>Требования к выполнению работ:</w:t>
      </w:r>
      <w:r w:rsidRPr="00D1633A">
        <w:rPr>
          <w:rFonts w:ascii="Times New Roman" w:hAnsi="Times New Roman" w:cs="Times New Roman"/>
          <w:sz w:val="24"/>
          <w:szCs w:val="24"/>
        </w:rPr>
        <w:t xml:space="preserve"> </w:t>
      </w:r>
      <w:r w:rsidR="00767D00" w:rsidRPr="00D1633A">
        <w:rPr>
          <w:rFonts w:ascii="Times New Roman" w:hAnsi="Times New Roman" w:cs="Times New Roman"/>
          <w:sz w:val="24"/>
          <w:szCs w:val="24"/>
        </w:rPr>
        <w:t>Приказ Минздрава России от 28.01.2021 №29Н «Об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осмотры».</w:t>
      </w:r>
    </w:p>
    <w:p w:rsidR="00767D00" w:rsidRPr="00D1633A" w:rsidRDefault="00767D00" w:rsidP="00767D0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562F9" w:rsidRPr="00D1633A" w:rsidRDefault="002562F9" w:rsidP="00767D0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1633A">
        <w:rPr>
          <w:rFonts w:ascii="Times New Roman" w:hAnsi="Times New Roman" w:cs="Times New Roman"/>
          <w:b/>
          <w:sz w:val="24"/>
          <w:szCs w:val="24"/>
        </w:rPr>
        <w:t>Перечень услуг:</w:t>
      </w:r>
    </w:p>
    <w:p w:rsidR="00767D00" w:rsidRPr="00D1633A" w:rsidRDefault="00767D00" w:rsidP="00767D0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1633A">
        <w:rPr>
          <w:rFonts w:ascii="Times New Roman" w:hAnsi="Times New Roman" w:cs="Times New Roman"/>
          <w:b/>
          <w:sz w:val="24"/>
          <w:szCs w:val="24"/>
        </w:rPr>
        <w:t>Предварительный медосмотр:</w:t>
      </w:r>
    </w:p>
    <w:p w:rsidR="00767D00" w:rsidRPr="00D1633A" w:rsidRDefault="00767D00" w:rsidP="007F47B9">
      <w:pPr>
        <w:pStyle w:val="ConsPlusNormal"/>
        <w:ind w:firstLine="540"/>
        <w:jc w:val="both"/>
      </w:pPr>
      <w:r w:rsidRPr="00D1633A">
        <w:t xml:space="preserve">При проведении предварительного или периодического осмотра работника (лица, поступающего на работу) учитываются результаты ранее проведенных (не позднее одного года) предварительного или периодического осмотра, диспансеризации, иных медицинских </w:t>
      </w:r>
      <w:r w:rsidRPr="00D1633A">
        <w:lastRenderedPageBreak/>
        <w:t>осмотров, подтвержденных медицинскими документами, в том числе полученных путем электронного обмена между медицинскими организациями, за исключением случаев выявления у него симптомов и синдромов заболеваний, свидетельствующих о наличии медицинских показаний для повторного проведения исследований либо иных медицинских мероприятий в рамках предварительного или периодического осмотра.</w:t>
      </w:r>
    </w:p>
    <w:p w:rsidR="00767D00" w:rsidRPr="00767D00" w:rsidRDefault="00767D00" w:rsidP="007F47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67D0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При проведении предварительных осмотров обследуемые лица, поступающие на работу, проходят (за исключением </w:t>
      </w:r>
      <w:r w:rsidRPr="00D1633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ранее проведенных </w:t>
      </w:r>
      <w:r w:rsidRPr="00767D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осмотров и исследований</w:t>
      </w:r>
      <w:r w:rsidRPr="00D1633A">
        <w:rPr>
          <w:rFonts w:ascii="Times New Roman" w:eastAsiaTheme="minorEastAsia" w:hAnsi="Times New Roman" w:cs="Times New Roman"/>
          <w:sz w:val="24"/>
          <w:szCs w:val="24"/>
          <w:lang w:eastAsia="ru-RU"/>
        </w:rPr>
        <w:t>).</w:t>
      </w:r>
      <w:r w:rsidRPr="00767D0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767D00" w:rsidRPr="00767D00" w:rsidRDefault="00767D00" w:rsidP="007F47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1633A">
        <w:rPr>
          <w:rFonts w:ascii="Times New Roman" w:eastAsiaTheme="minorEastAsia" w:hAnsi="Times New Roman" w:cs="Times New Roman"/>
          <w:sz w:val="24"/>
          <w:szCs w:val="24"/>
          <w:lang w:eastAsia="ru-RU"/>
        </w:rPr>
        <w:t>-</w:t>
      </w:r>
      <w:r w:rsidRPr="00767D0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анкетирование в целях сбора анамнеза, выявления отягощенной наследственности, жалоб, симптомов, характерных для следующих неинфекционных заболеваний и состояний: стенокардии, перенесенной транзиторной ишемической атаки или острого нарушения мозгового кровообращения, хронической </w:t>
      </w:r>
      <w:proofErr w:type="spellStart"/>
      <w:r w:rsidRPr="00767D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обструктивной</w:t>
      </w:r>
      <w:proofErr w:type="spellEnd"/>
      <w:r w:rsidRPr="00767D0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болезни легких, заболеваний желудочно-кишечного тракта, </w:t>
      </w:r>
      <w:proofErr w:type="spellStart"/>
      <w:r w:rsidRPr="00767D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дорсопатий</w:t>
      </w:r>
      <w:proofErr w:type="spellEnd"/>
      <w:r w:rsidRPr="00767D00">
        <w:rPr>
          <w:rFonts w:ascii="Times New Roman" w:eastAsiaTheme="minorEastAsia" w:hAnsi="Times New Roman" w:cs="Times New Roman"/>
          <w:sz w:val="24"/>
          <w:szCs w:val="24"/>
          <w:lang w:eastAsia="ru-RU"/>
        </w:rPr>
        <w:t>; определения факторов риска и других патологических состояний и заболеваний, повышающих вероятность развития хронических неинфекционных заболеваний: курения, риска пагубного потребления алкоголя, риска потребления наркотических средств и психотропных веществ без назначения врача, характера питания, физической активности;</w:t>
      </w:r>
    </w:p>
    <w:p w:rsidR="00767D00" w:rsidRPr="00767D00" w:rsidRDefault="00D1633A" w:rsidP="007F47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1633A">
        <w:rPr>
          <w:rFonts w:ascii="Times New Roman" w:eastAsiaTheme="minorEastAsia" w:hAnsi="Times New Roman" w:cs="Times New Roman"/>
          <w:sz w:val="24"/>
          <w:szCs w:val="24"/>
          <w:lang w:eastAsia="ru-RU"/>
        </w:rPr>
        <w:t>-</w:t>
      </w:r>
      <w:r w:rsidR="00767D00" w:rsidRPr="00767D0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следующие исследования:</w:t>
      </w:r>
    </w:p>
    <w:p w:rsidR="00767D00" w:rsidRPr="00767D00" w:rsidRDefault="00767D00" w:rsidP="007F47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67D00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расчет на основании антропометрии (измерение роста, массы тела, окружности талии) индекса массы тела, который проходят граждане в возрасте от 18 лет и старше;</w:t>
      </w:r>
    </w:p>
    <w:p w:rsidR="00767D00" w:rsidRPr="00767D00" w:rsidRDefault="00767D00" w:rsidP="007F47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67D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общий анализ крови (гемоглобин, цветной показатель, эритроциты, тромбоциты, лейкоциты, лейкоцитарная формула, СОЭ);</w:t>
      </w:r>
    </w:p>
    <w:p w:rsidR="00767D00" w:rsidRDefault="00767D00" w:rsidP="007F47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67D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клинический анализ мочи (удельный вес, белок, сахар, микроскопия осадка);</w:t>
      </w:r>
    </w:p>
    <w:p w:rsidR="00D1633A" w:rsidRDefault="00D1633A" w:rsidP="007F47B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  <w:t>исследование крови на сифилис;</w:t>
      </w:r>
    </w:p>
    <w:p w:rsidR="00D1633A" w:rsidRPr="001E3966" w:rsidRDefault="00D1633A" w:rsidP="007F47B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  <w:r w:rsidRPr="001E3966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мазки на гонорею</w:t>
      </w:r>
    </w:p>
    <w:p w:rsidR="00D1633A" w:rsidRDefault="00D1633A" w:rsidP="007F47B9">
      <w:pPr>
        <w:widowControl w:val="0"/>
        <w:autoSpaceDE w:val="0"/>
        <w:autoSpaceDN w:val="0"/>
        <w:adjustRightInd w:val="0"/>
        <w:spacing w:after="0" w:line="240" w:lineRule="auto"/>
        <w:jc w:val="both"/>
      </w:pPr>
      <w:r w:rsidRPr="001E3966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  <w:r w:rsidRPr="001E3966">
        <w:t>Исследования на носительство возбудителей кишечных инфекций и серологическое обследование на брюшной тиф</w:t>
      </w:r>
    </w:p>
    <w:p w:rsidR="00D1633A" w:rsidRPr="00767D00" w:rsidRDefault="00D1633A" w:rsidP="007F47B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tab/>
      </w:r>
      <w:r w:rsidRPr="00D1633A">
        <w:t>Исследования на гельминтозы</w:t>
      </w:r>
    </w:p>
    <w:p w:rsidR="00767D00" w:rsidRPr="00767D00" w:rsidRDefault="00767D00" w:rsidP="007F47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67D00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электрокардиография в покое, которую проходят граждане в возрасте от 18 лет и старше;</w:t>
      </w:r>
    </w:p>
    <w:p w:rsidR="00767D00" w:rsidRPr="00767D00" w:rsidRDefault="00767D00" w:rsidP="007F47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67D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измерение артериального давления на периферических артериях, которое проходят граждане в возрасте от 18 лет и старше;</w:t>
      </w:r>
    </w:p>
    <w:p w:rsidR="00767D00" w:rsidRPr="00767D00" w:rsidRDefault="00767D00" w:rsidP="007F47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67D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определение уровня общего холестерина в крови (допускается использование экспресс-метода), которое проходят граждане в возрасте от 18 лет и старше;</w:t>
      </w:r>
    </w:p>
    <w:p w:rsidR="00767D00" w:rsidRPr="00767D00" w:rsidRDefault="00767D00" w:rsidP="007F47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67D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исследование уровня глюкозы в крови натощак (допускается использование экспресс-метода), которое проходят граждане в возрасте от 18 лет и старше;</w:t>
      </w:r>
    </w:p>
    <w:p w:rsidR="00767D00" w:rsidRPr="00767D00" w:rsidRDefault="00767D00" w:rsidP="007F47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67D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определение относительного сердечно-сосудистого риска у граждан в возрасте от 18 до 40 лет включительно. Сердечно-сосудистый риск определяется по шкале сердечно-сосудистого риска SCORE, при этом у граждан, имеющих сердечно-сосудистые заболевания атеросклеротического генеза, сахарный диабет второго типа и хроническое заболевание почек, уровень абсолютного сердечно-сосудистого риска по шкале риска SCORE не определяется и расценивается как очень высокий вне зависимости от показателей шкалы;</w:t>
      </w:r>
    </w:p>
    <w:p w:rsidR="00767D00" w:rsidRPr="00767D00" w:rsidRDefault="00767D00" w:rsidP="007F47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67D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определение абсолютного сердечно-сосудистого риска - у граждан в возрасте старше 40 лет;</w:t>
      </w:r>
    </w:p>
    <w:p w:rsidR="00767D00" w:rsidRPr="00767D00" w:rsidRDefault="00767D00" w:rsidP="007F47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67D00">
        <w:rPr>
          <w:rFonts w:ascii="Times New Roman" w:eastAsiaTheme="minorEastAsia" w:hAnsi="Times New Roman" w:cs="Times New Roman"/>
          <w:sz w:val="24"/>
          <w:szCs w:val="24"/>
          <w:lang w:eastAsia="ru-RU"/>
        </w:rPr>
        <w:t>флюорография или рентгенография легких в двух проекциях (прямая и правая боковая) для граждан в возрасте 18 лет и старше. Флюорография, рентгенография легких не проводится, если гражданину в течение предшествующего календарного года проводилась флюорография, рентгенография (рентгеноскопия) или компьютерная томография органов грудной клетки;</w:t>
      </w:r>
    </w:p>
    <w:p w:rsidR="00767D00" w:rsidRPr="00767D00" w:rsidRDefault="00767D00" w:rsidP="007F47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67D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измерение внутриглазного давления при прохождении предварительного осмотра выполняется у граждан в возрасте с 40 лет и старше.</w:t>
      </w:r>
    </w:p>
    <w:p w:rsidR="00767D00" w:rsidRDefault="00D1633A" w:rsidP="007F47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1633A">
        <w:rPr>
          <w:rFonts w:ascii="Times New Roman" w:eastAsiaTheme="minorEastAsia" w:hAnsi="Times New Roman" w:cs="Times New Roman"/>
          <w:sz w:val="24"/>
          <w:szCs w:val="24"/>
          <w:lang w:eastAsia="ru-RU"/>
        </w:rPr>
        <w:t>-</w:t>
      </w:r>
      <w:r w:rsidR="00767D00" w:rsidRPr="00767D0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осмотр врача-терапевта, врача-невролога, врача-психиатра и врача-нарколога;</w:t>
      </w:r>
    </w:p>
    <w:p w:rsidR="00D1633A" w:rsidRPr="00767D00" w:rsidRDefault="00D1633A" w:rsidP="007F47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- осмотр врача –офтальмолога, врача-отоларинголога;</w:t>
      </w:r>
    </w:p>
    <w:p w:rsidR="00767D00" w:rsidRPr="00767D00" w:rsidRDefault="00D1633A" w:rsidP="007F47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1633A">
        <w:rPr>
          <w:rFonts w:ascii="Times New Roman" w:eastAsiaTheme="minorEastAsia" w:hAnsi="Times New Roman" w:cs="Times New Roman"/>
          <w:sz w:val="24"/>
          <w:szCs w:val="24"/>
          <w:lang w:eastAsia="ru-RU"/>
        </w:rPr>
        <w:t>-</w:t>
      </w:r>
      <w:r w:rsidR="00767D00" w:rsidRPr="00767D0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женщины - осмотр врачом - акушером-гинекологом с проведением бактериологического (на флору) и цитологического (на атипичные клетки) исследования, ультразвуковое исследование органов малого таза;</w:t>
      </w:r>
    </w:p>
    <w:p w:rsidR="00767D00" w:rsidRPr="00767D00" w:rsidRDefault="00D1633A" w:rsidP="007F47B9">
      <w:pPr>
        <w:spacing w:line="259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D1633A">
        <w:rPr>
          <w:rFonts w:eastAsiaTheme="minorEastAsia"/>
          <w:sz w:val="24"/>
          <w:szCs w:val="24"/>
          <w:lang w:eastAsia="ru-RU"/>
        </w:rPr>
        <w:t xml:space="preserve">- </w:t>
      </w:r>
      <w:r w:rsidR="00767D00" w:rsidRPr="00D1633A">
        <w:rPr>
          <w:rFonts w:ascii="Times New Roman" w:eastAsiaTheme="minorEastAsia" w:hAnsi="Times New Roman" w:cs="Times New Roman"/>
          <w:sz w:val="24"/>
          <w:szCs w:val="24"/>
          <w:lang w:eastAsia="ru-RU"/>
        </w:rPr>
        <w:t>женщины в возрасте старше 40 лет - маммографию обеих молочных желез в двух проекциях. Маммография не проводится, если в течение предшествующих 12 месяцев проводилась</w:t>
      </w:r>
    </w:p>
    <w:p w:rsidR="00767D00" w:rsidRDefault="007F47B9" w:rsidP="002562F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F47B9">
        <w:rPr>
          <w:rFonts w:ascii="Times New Roman" w:hAnsi="Times New Roman" w:cs="Times New Roman"/>
          <w:b/>
          <w:sz w:val="24"/>
          <w:szCs w:val="24"/>
        </w:rPr>
        <w:t>Периодический медосмотр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494BFE" w:rsidRDefault="00494BFE" w:rsidP="00494BFE">
      <w:pPr>
        <w:pStyle w:val="ConsPlusNormal"/>
        <w:spacing w:before="240"/>
        <w:ind w:firstLine="540"/>
        <w:jc w:val="both"/>
      </w:pPr>
      <w:r w:rsidRPr="00020E18">
        <w:t xml:space="preserve">При проведении периодических осмотров обследуемые лица проходят (за исключением </w:t>
      </w:r>
      <w:r>
        <w:t xml:space="preserve">предыдущих </w:t>
      </w:r>
      <w:r w:rsidRPr="00020E18">
        <w:t>осмотров и исследований</w:t>
      </w:r>
      <w:r>
        <w:t>)</w:t>
      </w:r>
    </w:p>
    <w:p w:rsidR="00494BFE" w:rsidRPr="00020E18" w:rsidRDefault="00494BFE" w:rsidP="00494BFE">
      <w:pPr>
        <w:pStyle w:val="ConsPlusNormal"/>
        <w:spacing w:before="240"/>
        <w:ind w:firstLine="540"/>
        <w:jc w:val="both"/>
      </w:pPr>
      <w:r w:rsidRPr="00020E18">
        <w:t xml:space="preserve">1. анкетирование в целях сбора анамнеза, выявления отягощенной наследственности, жалоб, симптомов, характерных для следующих неинфекционных заболеваний и состояний: стенокардии, перенесенной транзиторной ишемической атаки или острого нарушения мозгового кровообращения, хронической </w:t>
      </w:r>
      <w:proofErr w:type="spellStart"/>
      <w:r w:rsidRPr="00020E18">
        <w:t>обструктивной</w:t>
      </w:r>
      <w:proofErr w:type="spellEnd"/>
      <w:r w:rsidRPr="00020E18">
        <w:t xml:space="preserve"> болезни легких, заболеваний желудочно-кишечного тракта, </w:t>
      </w:r>
      <w:proofErr w:type="spellStart"/>
      <w:r w:rsidRPr="00020E18">
        <w:t>дорсопатий</w:t>
      </w:r>
      <w:proofErr w:type="spellEnd"/>
      <w:r w:rsidRPr="00020E18">
        <w:t>; определения факторов риска и других патологических состояний и заболеваний, повышающих вероятность развития хронических неинфекционных заболеваний: курения, риска пагубного потребления алкоголя, риска потребления наркотических средств и психотропных веществ без назначения врача, характера питания, физической активности;</w:t>
      </w:r>
    </w:p>
    <w:p w:rsidR="00494BFE" w:rsidRPr="00020E18" w:rsidRDefault="00494BFE" w:rsidP="00494BFE">
      <w:pPr>
        <w:pStyle w:val="ConsPlusNormal"/>
        <w:spacing w:before="240"/>
        <w:ind w:firstLine="540"/>
        <w:jc w:val="both"/>
      </w:pPr>
      <w:r w:rsidRPr="00020E18">
        <w:t>2. следующие исследования:</w:t>
      </w:r>
    </w:p>
    <w:p w:rsidR="00494BFE" w:rsidRPr="00020E18" w:rsidRDefault="00494BFE" w:rsidP="00494BFE">
      <w:pPr>
        <w:pStyle w:val="ConsPlusNormal"/>
        <w:spacing w:before="240"/>
        <w:ind w:firstLine="540"/>
        <w:jc w:val="both"/>
      </w:pPr>
      <w:r w:rsidRPr="00020E18">
        <w:t>расчет на основании антропометрии (измерение роста, массы тела, окружности талии) индекса массы тела, проводится для граждан в возрасте 18 лет и старше;</w:t>
      </w:r>
    </w:p>
    <w:p w:rsidR="00494BFE" w:rsidRPr="00020E18" w:rsidRDefault="00494BFE" w:rsidP="00494BFE">
      <w:pPr>
        <w:pStyle w:val="ConsPlusNormal"/>
        <w:spacing w:before="240"/>
        <w:ind w:firstLine="540"/>
        <w:jc w:val="both"/>
      </w:pPr>
      <w:r w:rsidRPr="00020E18">
        <w:t>общий анализ крови (гемоглобин, цветной показатель, эритроциты, тромбоциты, лейкоциты, лейкоцитарная формула, скорость оседания эритроцитов);</w:t>
      </w:r>
    </w:p>
    <w:p w:rsidR="00494BFE" w:rsidRPr="00020E18" w:rsidRDefault="00494BFE" w:rsidP="00494BFE">
      <w:pPr>
        <w:pStyle w:val="ConsPlusNormal"/>
        <w:spacing w:before="240"/>
        <w:ind w:firstLine="540"/>
        <w:jc w:val="both"/>
      </w:pPr>
      <w:r w:rsidRPr="00020E18">
        <w:t>клинический анализ мочи (удельный вес, белок, сахар, микроскопия осадка);</w:t>
      </w:r>
    </w:p>
    <w:p w:rsidR="00494BFE" w:rsidRPr="00020E18" w:rsidRDefault="00494BFE" w:rsidP="00494BFE">
      <w:pPr>
        <w:pStyle w:val="ConsPlusNormal"/>
        <w:spacing w:before="240"/>
        <w:ind w:firstLine="540"/>
        <w:jc w:val="both"/>
      </w:pPr>
      <w:r w:rsidRPr="00020E18">
        <w:t>электрокардиография в покое, проводится для граждан в возрасте 18 лет и старше;</w:t>
      </w:r>
    </w:p>
    <w:p w:rsidR="00494BFE" w:rsidRPr="00020E18" w:rsidRDefault="00494BFE" w:rsidP="00494BFE">
      <w:pPr>
        <w:pStyle w:val="ConsPlusNormal"/>
        <w:spacing w:before="240"/>
        <w:ind w:firstLine="540"/>
        <w:jc w:val="both"/>
      </w:pPr>
      <w:r w:rsidRPr="00020E18">
        <w:t>измерение артериального давления на периферических артериях, проводится для граждан в возрасте 18 лет и старше;</w:t>
      </w:r>
    </w:p>
    <w:p w:rsidR="00494BFE" w:rsidRPr="00020E18" w:rsidRDefault="00494BFE" w:rsidP="00494BFE">
      <w:pPr>
        <w:pStyle w:val="ConsPlusNormal"/>
        <w:spacing w:before="240"/>
        <w:ind w:firstLine="540"/>
        <w:jc w:val="both"/>
      </w:pPr>
      <w:r w:rsidRPr="00020E18">
        <w:t>определение уровня общего холестерина в крови (допускается использование экспресс-метода), проводится для граждан в возрасте 18 лет и старше;</w:t>
      </w:r>
    </w:p>
    <w:p w:rsidR="00494BFE" w:rsidRPr="00020E18" w:rsidRDefault="00494BFE" w:rsidP="00494BFE">
      <w:pPr>
        <w:pStyle w:val="ConsPlusNormal"/>
        <w:spacing w:before="240"/>
        <w:ind w:firstLine="540"/>
        <w:jc w:val="both"/>
      </w:pPr>
      <w:r w:rsidRPr="00020E18">
        <w:t>исследование уровня глюкозы в крови натощак (допускается использование экспресс-метода), проводится для граждан в возрасте 18 лет и старше;</w:t>
      </w:r>
    </w:p>
    <w:p w:rsidR="00494BFE" w:rsidRPr="00020E18" w:rsidRDefault="00494BFE" w:rsidP="00494BFE">
      <w:pPr>
        <w:pStyle w:val="ConsPlusNormal"/>
        <w:spacing w:before="240"/>
        <w:ind w:firstLine="540"/>
        <w:jc w:val="both"/>
      </w:pPr>
      <w:r w:rsidRPr="00020E18">
        <w:t>определение относительного сердечно-сосудистого риска у граждан в возрасте от 18 до 40 лет включительно. Сердечно-сосудистый риск определяется по шкале сердечно-сосудистого риска SCORE, при этом у граждан, имеющих сердечно-сосудистые заболевания атеросклеротического генеза, сахарный диабет второго типа и хроническое заболевание почек, уровень абсолютного сердечно-сосудистого риска по шкале риска SCORE не определяется и расценивается как очень высокий вне зависимости от показателей шкалы;</w:t>
      </w:r>
    </w:p>
    <w:p w:rsidR="00494BFE" w:rsidRPr="00020E18" w:rsidRDefault="00494BFE" w:rsidP="00494BFE">
      <w:pPr>
        <w:pStyle w:val="ConsPlusNormal"/>
        <w:spacing w:before="240"/>
        <w:ind w:firstLine="540"/>
        <w:jc w:val="both"/>
      </w:pPr>
      <w:r w:rsidRPr="00020E18">
        <w:t>определение абсолютного сердечно-сосудистого риска - у граждан в возрасте старше 40 лет;</w:t>
      </w:r>
    </w:p>
    <w:p w:rsidR="00494BFE" w:rsidRPr="00020E18" w:rsidRDefault="00494BFE" w:rsidP="00494BFE">
      <w:pPr>
        <w:pStyle w:val="ConsPlusNormal"/>
        <w:spacing w:before="240"/>
        <w:ind w:firstLine="540"/>
        <w:jc w:val="both"/>
      </w:pPr>
      <w:r w:rsidRPr="00020E18">
        <w:lastRenderedPageBreak/>
        <w:t>флюорография или рентгенография легких в двух проекциях (прямая и правая боковая) для граждан в возрасте 18 лет и старше. Флюорография, рентгенография легких не проводится, если гражданину в течение предшествующего календарного года проводилась флюорография, рентгенография (рентгеноскопия) или компьютерная томография органов грудной клетки;</w:t>
      </w:r>
    </w:p>
    <w:p w:rsidR="00494BFE" w:rsidRPr="00020E18" w:rsidRDefault="00494BFE" w:rsidP="00494BFE">
      <w:pPr>
        <w:pStyle w:val="ConsPlusNormal"/>
        <w:spacing w:before="240"/>
        <w:ind w:firstLine="540"/>
        <w:jc w:val="both"/>
      </w:pPr>
      <w:r w:rsidRPr="00020E18">
        <w:t>измерение внутриглазного давления при прохождении периодического осмотра, начиная с 40 лет.</w:t>
      </w:r>
    </w:p>
    <w:p w:rsidR="00494BFE" w:rsidRPr="00020E18" w:rsidRDefault="00494BFE" w:rsidP="00494BFE">
      <w:pPr>
        <w:pStyle w:val="ConsPlusNormal"/>
        <w:spacing w:before="240"/>
        <w:ind w:firstLine="540"/>
        <w:jc w:val="both"/>
      </w:pPr>
      <w:r w:rsidRPr="00020E18">
        <w:t>3. осмотр врача-терапевта, врача-невролога, врача-психиатра и врача-нарколога.</w:t>
      </w:r>
    </w:p>
    <w:p w:rsidR="00494BFE" w:rsidRPr="00020E18" w:rsidRDefault="00494BFE" w:rsidP="00494BFE">
      <w:pPr>
        <w:pStyle w:val="ConsPlusNormal"/>
        <w:spacing w:before="240"/>
        <w:ind w:firstLine="540"/>
        <w:jc w:val="both"/>
      </w:pPr>
      <w:r w:rsidRPr="00020E18">
        <w:t>4. женщины - осмотр врачом - акушером-гинекологом с проведением бактериологического (на флору) и цитологического (на атипичные клетки) исследования, ультразвуковое исследование органов малого таза;</w:t>
      </w:r>
    </w:p>
    <w:p w:rsidR="00494BFE" w:rsidRDefault="00494BFE" w:rsidP="00494BFE">
      <w:pPr>
        <w:pStyle w:val="ConsPlusNormal"/>
        <w:spacing w:before="240"/>
        <w:ind w:firstLine="540"/>
        <w:jc w:val="both"/>
      </w:pPr>
      <w:r w:rsidRPr="00020E18">
        <w:t>женщины в возрасте старше 40 лет - маммографию обеих молочных желез в двух проекциях. Маммография не проводится, если в течение предшествующих 12 месяцев проводилась маммография или компьютерная томография молочных желез.</w:t>
      </w:r>
    </w:p>
    <w:p w:rsidR="00205516" w:rsidRDefault="00205516" w:rsidP="00205516">
      <w:pPr>
        <w:pStyle w:val="ConsPlusNormal"/>
        <w:spacing w:before="240"/>
        <w:ind w:firstLine="540"/>
        <w:jc w:val="both"/>
      </w:pPr>
      <w:r w:rsidRPr="00205516">
        <w:rPr>
          <w:b/>
        </w:rPr>
        <w:t>Внеочередные медицинские осмотры (обследования)</w:t>
      </w:r>
      <w:r w:rsidRPr="00020E18">
        <w:t xml:space="preserve"> </w:t>
      </w:r>
    </w:p>
    <w:p w:rsidR="00836CA7" w:rsidRPr="00020E18" w:rsidRDefault="00205516" w:rsidP="00205516">
      <w:pPr>
        <w:pStyle w:val="ConsPlusNormal"/>
        <w:spacing w:before="240"/>
        <w:ind w:firstLine="540"/>
        <w:jc w:val="both"/>
      </w:pPr>
      <w:r w:rsidRPr="00020E18">
        <w:t>проводятся на основании выданного работодателем направления на внеочередной медицинский осмотр при наличии медицинских рекомендаций по итогам медицинских осмотров и/или после нетрудоспособности работника.</w:t>
      </w:r>
      <w:bookmarkStart w:id="0" w:name="_GoBack"/>
      <w:bookmarkEnd w:id="0"/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96"/>
        <w:gridCol w:w="6070"/>
        <w:gridCol w:w="1842"/>
      </w:tblGrid>
      <w:tr w:rsidR="00836CA7" w:rsidRPr="00836CA7" w:rsidTr="00B75604">
        <w:tc>
          <w:tcPr>
            <w:tcW w:w="1296" w:type="dxa"/>
            <w:vAlign w:val="center"/>
          </w:tcPr>
          <w:p w:rsidR="00836CA7" w:rsidRPr="00836CA7" w:rsidRDefault="00836CA7" w:rsidP="00B756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6CA7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836CA7" w:rsidRPr="00836CA7" w:rsidRDefault="00836CA7" w:rsidP="00B756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6CA7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6070" w:type="dxa"/>
            <w:vAlign w:val="center"/>
          </w:tcPr>
          <w:p w:rsidR="00836CA7" w:rsidRPr="00836CA7" w:rsidRDefault="00836CA7" w:rsidP="00B756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6CA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услуги</w:t>
            </w:r>
          </w:p>
        </w:tc>
        <w:tc>
          <w:tcPr>
            <w:tcW w:w="1842" w:type="dxa"/>
            <w:vAlign w:val="center"/>
          </w:tcPr>
          <w:p w:rsidR="00836CA7" w:rsidRPr="00836CA7" w:rsidRDefault="00836CA7" w:rsidP="00B756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6CA7">
              <w:rPr>
                <w:rFonts w:ascii="Times New Roman" w:hAnsi="Times New Roman" w:cs="Times New Roman"/>
                <w:b/>
                <w:sz w:val="24"/>
                <w:szCs w:val="24"/>
              </w:rPr>
              <w:t>Кол- во чел.</w:t>
            </w:r>
          </w:p>
        </w:tc>
      </w:tr>
      <w:tr w:rsidR="00836CA7" w:rsidRPr="00836CA7" w:rsidTr="00B75604">
        <w:tc>
          <w:tcPr>
            <w:tcW w:w="1296" w:type="dxa"/>
            <w:vAlign w:val="center"/>
          </w:tcPr>
          <w:p w:rsidR="00836CA7" w:rsidRPr="00836CA7" w:rsidRDefault="00836CA7" w:rsidP="00B75604">
            <w:pPr>
              <w:pStyle w:val="a3"/>
              <w:numPr>
                <w:ilvl w:val="0"/>
                <w:numId w:val="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70" w:type="dxa"/>
            <w:vAlign w:val="center"/>
          </w:tcPr>
          <w:p w:rsidR="00836CA7" w:rsidRPr="00836CA7" w:rsidRDefault="00836CA7" w:rsidP="00B75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CA7">
              <w:rPr>
                <w:rFonts w:ascii="Times New Roman" w:hAnsi="Times New Roman" w:cs="Times New Roman"/>
                <w:sz w:val="24"/>
                <w:szCs w:val="24"/>
              </w:rPr>
              <w:t>Осмотр врача терапевта (с проведением расчета антропометрии, измерения артериального давления)</w:t>
            </w:r>
          </w:p>
        </w:tc>
        <w:tc>
          <w:tcPr>
            <w:tcW w:w="1842" w:type="dxa"/>
            <w:vAlign w:val="center"/>
          </w:tcPr>
          <w:p w:rsidR="00836CA7" w:rsidRPr="00836CA7" w:rsidRDefault="005C4436" w:rsidP="00B75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</w:tr>
      <w:tr w:rsidR="00836CA7" w:rsidRPr="00836CA7" w:rsidTr="00B75604">
        <w:tc>
          <w:tcPr>
            <w:tcW w:w="1296" w:type="dxa"/>
            <w:vAlign w:val="center"/>
          </w:tcPr>
          <w:p w:rsidR="00836CA7" w:rsidRPr="00836CA7" w:rsidRDefault="00836CA7" w:rsidP="00B75604">
            <w:pPr>
              <w:pStyle w:val="a3"/>
              <w:numPr>
                <w:ilvl w:val="0"/>
                <w:numId w:val="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70" w:type="dxa"/>
            <w:vAlign w:val="center"/>
          </w:tcPr>
          <w:p w:rsidR="00836CA7" w:rsidRPr="00836CA7" w:rsidRDefault="00836CA7" w:rsidP="00B75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CA7">
              <w:rPr>
                <w:rFonts w:ascii="Times New Roman" w:hAnsi="Times New Roman" w:cs="Times New Roman"/>
                <w:sz w:val="24"/>
                <w:szCs w:val="24"/>
              </w:rPr>
              <w:t xml:space="preserve">Осмотр врача </w:t>
            </w:r>
            <w:proofErr w:type="spellStart"/>
            <w:r w:rsidRPr="00836CA7">
              <w:rPr>
                <w:rFonts w:ascii="Times New Roman" w:hAnsi="Times New Roman" w:cs="Times New Roman"/>
                <w:sz w:val="24"/>
                <w:szCs w:val="24"/>
              </w:rPr>
              <w:t>дерматовенеролога</w:t>
            </w:r>
            <w:proofErr w:type="spellEnd"/>
          </w:p>
        </w:tc>
        <w:tc>
          <w:tcPr>
            <w:tcW w:w="1842" w:type="dxa"/>
            <w:vAlign w:val="center"/>
          </w:tcPr>
          <w:p w:rsidR="00836CA7" w:rsidRPr="00836CA7" w:rsidRDefault="005C4436" w:rsidP="00B75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</w:tr>
      <w:tr w:rsidR="00836CA7" w:rsidRPr="00836CA7" w:rsidTr="00B75604">
        <w:tc>
          <w:tcPr>
            <w:tcW w:w="1296" w:type="dxa"/>
            <w:vAlign w:val="center"/>
          </w:tcPr>
          <w:p w:rsidR="00836CA7" w:rsidRPr="00836CA7" w:rsidRDefault="00836CA7" w:rsidP="00B75604">
            <w:pPr>
              <w:pStyle w:val="a3"/>
              <w:numPr>
                <w:ilvl w:val="0"/>
                <w:numId w:val="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70" w:type="dxa"/>
            <w:vAlign w:val="center"/>
          </w:tcPr>
          <w:p w:rsidR="00836CA7" w:rsidRPr="00836CA7" w:rsidRDefault="00836CA7" w:rsidP="00B75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CA7">
              <w:rPr>
                <w:rFonts w:ascii="Times New Roman" w:hAnsi="Times New Roman" w:cs="Times New Roman"/>
                <w:sz w:val="24"/>
                <w:szCs w:val="24"/>
              </w:rPr>
              <w:t xml:space="preserve">Осмотр врача </w:t>
            </w:r>
            <w:proofErr w:type="spellStart"/>
            <w:r w:rsidRPr="00836CA7">
              <w:rPr>
                <w:rFonts w:ascii="Times New Roman" w:hAnsi="Times New Roman" w:cs="Times New Roman"/>
                <w:sz w:val="24"/>
                <w:szCs w:val="24"/>
              </w:rPr>
              <w:t>оториноларинголога</w:t>
            </w:r>
            <w:proofErr w:type="spellEnd"/>
          </w:p>
        </w:tc>
        <w:tc>
          <w:tcPr>
            <w:tcW w:w="1842" w:type="dxa"/>
            <w:vAlign w:val="center"/>
          </w:tcPr>
          <w:p w:rsidR="00836CA7" w:rsidRPr="00836CA7" w:rsidRDefault="005C4436" w:rsidP="00B75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</w:tr>
      <w:tr w:rsidR="00836CA7" w:rsidRPr="00836CA7" w:rsidTr="00B75604">
        <w:tc>
          <w:tcPr>
            <w:tcW w:w="1296" w:type="dxa"/>
            <w:vAlign w:val="center"/>
          </w:tcPr>
          <w:p w:rsidR="00836CA7" w:rsidRPr="00836CA7" w:rsidRDefault="00836CA7" w:rsidP="00B75604">
            <w:pPr>
              <w:pStyle w:val="a3"/>
              <w:numPr>
                <w:ilvl w:val="0"/>
                <w:numId w:val="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70" w:type="dxa"/>
            <w:vAlign w:val="center"/>
          </w:tcPr>
          <w:p w:rsidR="00836CA7" w:rsidRPr="00836CA7" w:rsidRDefault="00836CA7" w:rsidP="00B75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CA7">
              <w:rPr>
                <w:rFonts w:ascii="Times New Roman" w:hAnsi="Times New Roman" w:cs="Times New Roman"/>
                <w:sz w:val="24"/>
                <w:szCs w:val="24"/>
              </w:rPr>
              <w:t>Осмотр врача стоматолога</w:t>
            </w:r>
          </w:p>
        </w:tc>
        <w:tc>
          <w:tcPr>
            <w:tcW w:w="1842" w:type="dxa"/>
            <w:vAlign w:val="center"/>
          </w:tcPr>
          <w:p w:rsidR="00836CA7" w:rsidRPr="00836CA7" w:rsidRDefault="005C4436" w:rsidP="00B75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</w:tr>
      <w:tr w:rsidR="00836CA7" w:rsidRPr="00836CA7" w:rsidTr="00B75604">
        <w:tc>
          <w:tcPr>
            <w:tcW w:w="1296" w:type="dxa"/>
            <w:vAlign w:val="center"/>
          </w:tcPr>
          <w:p w:rsidR="00836CA7" w:rsidRPr="00836CA7" w:rsidRDefault="00836CA7" w:rsidP="00B75604">
            <w:pPr>
              <w:pStyle w:val="a3"/>
              <w:numPr>
                <w:ilvl w:val="0"/>
                <w:numId w:val="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70" w:type="dxa"/>
            <w:vAlign w:val="center"/>
          </w:tcPr>
          <w:p w:rsidR="00836CA7" w:rsidRPr="00836CA7" w:rsidRDefault="00836CA7" w:rsidP="00B75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CA7">
              <w:rPr>
                <w:rFonts w:ascii="Times New Roman" w:hAnsi="Times New Roman" w:cs="Times New Roman"/>
                <w:sz w:val="24"/>
                <w:szCs w:val="24"/>
              </w:rPr>
              <w:t>Осмотр врача нарколога</w:t>
            </w:r>
          </w:p>
        </w:tc>
        <w:tc>
          <w:tcPr>
            <w:tcW w:w="1842" w:type="dxa"/>
            <w:vAlign w:val="center"/>
          </w:tcPr>
          <w:p w:rsidR="00836CA7" w:rsidRPr="00836CA7" w:rsidRDefault="005C4436" w:rsidP="00B75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</w:tr>
      <w:tr w:rsidR="00836CA7" w:rsidRPr="00836CA7" w:rsidTr="00B75604">
        <w:tc>
          <w:tcPr>
            <w:tcW w:w="1296" w:type="dxa"/>
            <w:vAlign w:val="center"/>
          </w:tcPr>
          <w:p w:rsidR="00836CA7" w:rsidRPr="00836CA7" w:rsidRDefault="00836CA7" w:rsidP="00B75604">
            <w:pPr>
              <w:pStyle w:val="a3"/>
              <w:numPr>
                <w:ilvl w:val="0"/>
                <w:numId w:val="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70" w:type="dxa"/>
            <w:vAlign w:val="center"/>
          </w:tcPr>
          <w:p w:rsidR="00836CA7" w:rsidRPr="00836CA7" w:rsidRDefault="00836CA7" w:rsidP="00B75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CA7">
              <w:rPr>
                <w:rFonts w:ascii="Times New Roman" w:hAnsi="Times New Roman" w:cs="Times New Roman"/>
                <w:sz w:val="24"/>
                <w:szCs w:val="24"/>
              </w:rPr>
              <w:t>Осмотр врача психиатра</w:t>
            </w:r>
          </w:p>
        </w:tc>
        <w:tc>
          <w:tcPr>
            <w:tcW w:w="1842" w:type="dxa"/>
            <w:vAlign w:val="center"/>
          </w:tcPr>
          <w:p w:rsidR="00836CA7" w:rsidRPr="00836CA7" w:rsidRDefault="005C4436" w:rsidP="00B75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</w:tr>
      <w:tr w:rsidR="00836CA7" w:rsidRPr="00836CA7" w:rsidTr="00B75604">
        <w:tc>
          <w:tcPr>
            <w:tcW w:w="1296" w:type="dxa"/>
            <w:vAlign w:val="center"/>
          </w:tcPr>
          <w:p w:rsidR="00836CA7" w:rsidRPr="00836CA7" w:rsidRDefault="00836CA7" w:rsidP="00B75604">
            <w:pPr>
              <w:pStyle w:val="a3"/>
              <w:numPr>
                <w:ilvl w:val="0"/>
                <w:numId w:val="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70" w:type="dxa"/>
            <w:vAlign w:val="center"/>
          </w:tcPr>
          <w:p w:rsidR="00836CA7" w:rsidRPr="00836CA7" w:rsidRDefault="00836CA7" w:rsidP="00B75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CA7">
              <w:rPr>
                <w:rFonts w:ascii="Times New Roman" w:hAnsi="Times New Roman" w:cs="Times New Roman"/>
                <w:sz w:val="24"/>
                <w:szCs w:val="24"/>
              </w:rPr>
              <w:t xml:space="preserve">Осмотр врача акушера гинеколога с проведением бактериологического и </w:t>
            </w:r>
            <w:proofErr w:type="spellStart"/>
            <w:r w:rsidRPr="00836CA7">
              <w:rPr>
                <w:rFonts w:ascii="Times New Roman" w:hAnsi="Times New Roman" w:cs="Times New Roman"/>
                <w:sz w:val="24"/>
                <w:szCs w:val="24"/>
              </w:rPr>
              <w:t>цитологическогоисследования</w:t>
            </w:r>
            <w:proofErr w:type="spellEnd"/>
            <w:r w:rsidRPr="00836CA7">
              <w:rPr>
                <w:rFonts w:ascii="Times New Roman" w:hAnsi="Times New Roman" w:cs="Times New Roman"/>
                <w:sz w:val="24"/>
                <w:szCs w:val="24"/>
              </w:rPr>
              <w:t xml:space="preserve"> (мазок на </w:t>
            </w:r>
            <w:proofErr w:type="spellStart"/>
            <w:r w:rsidRPr="00836CA7">
              <w:rPr>
                <w:rFonts w:ascii="Times New Roman" w:hAnsi="Times New Roman" w:cs="Times New Roman"/>
                <w:sz w:val="24"/>
                <w:szCs w:val="24"/>
              </w:rPr>
              <w:t>онкоцитологию</w:t>
            </w:r>
            <w:proofErr w:type="spellEnd"/>
            <w:r w:rsidRPr="00836CA7">
              <w:rPr>
                <w:rFonts w:ascii="Times New Roman" w:hAnsi="Times New Roman" w:cs="Times New Roman"/>
                <w:sz w:val="24"/>
                <w:szCs w:val="24"/>
              </w:rPr>
              <w:t>) исследования</w:t>
            </w:r>
          </w:p>
        </w:tc>
        <w:tc>
          <w:tcPr>
            <w:tcW w:w="1842" w:type="dxa"/>
            <w:vAlign w:val="center"/>
          </w:tcPr>
          <w:p w:rsidR="00836CA7" w:rsidRPr="00836CA7" w:rsidRDefault="005C4436" w:rsidP="00B75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36CA7" w:rsidRPr="00836CA7" w:rsidTr="00B75604">
        <w:tc>
          <w:tcPr>
            <w:tcW w:w="1296" w:type="dxa"/>
            <w:vAlign w:val="center"/>
          </w:tcPr>
          <w:p w:rsidR="00836CA7" w:rsidRPr="00836CA7" w:rsidRDefault="00836CA7" w:rsidP="00B75604">
            <w:pPr>
              <w:pStyle w:val="a3"/>
              <w:numPr>
                <w:ilvl w:val="0"/>
                <w:numId w:val="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70" w:type="dxa"/>
            <w:vAlign w:val="center"/>
          </w:tcPr>
          <w:p w:rsidR="00836CA7" w:rsidRPr="00836CA7" w:rsidRDefault="00836CA7" w:rsidP="00B75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CA7">
              <w:rPr>
                <w:rFonts w:ascii="Times New Roman" w:hAnsi="Times New Roman" w:cs="Times New Roman"/>
                <w:sz w:val="24"/>
                <w:szCs w:val="24"/>
              </w:rPr>
              <w:t xml:space="preserve">Осмотр врача </w:t>
            </w:r>
            <w:proofErr w:type="spellStart"/>
            <w:r w:rsidRPr="00836CA7">
              <w:rPr>
                <w:rFonts w:ascii="Times New Roman" w:hAnsi="Times New Roman" w:cs="Times New Roman"/>
                <w:sz w:val="24"/>
                <w:szCs w:val="24"/>
              </w:rPr>
              <w:t>профпатолога</w:t>
            </w:r>
            <w:proofErr w:type="spellEnd"/>
          </w:p>
        </w:tc>
        <w:tc>
          <w:tcPr>
            <w:tcW w:w="1842" w:type="dxa"/>
            <w:vAlign w:val="center"/>
          </w:tcPr>
          <w:p w:rsidR="00836CA7" w:rsidRPr="00836CA7" w:rsidRDefault="005C4436" w:rsidP="00B75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</w:tr>
      <w:tr w:rsidR="00836CA7" w:rsidRPr="00836CA7" w:rsidTr="00B75604">
        <w:tc>
          <w:tcPr>
            <w:tcW w:w="1296" w:type="dxa"/>
            <w:vAlign w:val="center"/>
          </w:tcPr>
          <w:p w:rsidR="00836CA7" w:rsidRPr="00836CA7" w:rsidRDefault="00836CA7" w:rsidP="00B75604">
            <w:pPr>
              <w:pStyle w:val="a3"/>
              <w:numPr>
                <w:ilvl w:val="0"/>
                <w:numId w:val="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70" w:type="dxa"/>
            <w:vAlign w:val="center"/>
          </w:tcPr>
          <w:p w:rsidR="00836CA7" w:rsidRPr="00836CA7" w:rsidRDefault="00836CA7" w:rsidP="00B75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CA7">
              <w:rPr>
                <w:rFonts w:ascii="Times New Roman" w:hAnsi="Times New Roman" w:cs="Times New Roman"/>
                <w:sz w:val="24"/>
                <w:szCs w:val="24"/>
              </w:rPr>
              <w:t>Осмотр врача невролога</w:t>
            </w:r>
          </w:p>
        </w:tc>
        <w:tc>
          <w:tcPr>
            <w:tcW w:w="1842" w:type="dxa"/>
            <w:vAlign w:val="center"/>
          </w:tcPr>
          <w:p w:rsidR="00836CA7" w:rsidRPr="00836CA7" w:rsidRDefault="005C4436" w:rsidP="00B75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</w:tr>
      <w:tr w:rsidR="00836CA7" w:rsidRPr="00836CA7" w:rsidTr="00B75604">
        <w:tc>
          <w:tcPr>
            <w:tcW w:w="1296" w:type="dxa"/>
            <w:vAlign w:val="center"/>
          </w:tcPr>
          <w:p w:rsidR="00836CA7" w:rsidRPr="00836CA7" w:rsidRDefault="00836CA7" w:rsidP="00B75604">
            <w:pPr>
              <w:pStyle w:val="a3"/>
              <w:numPr>
                <w:ilvl w:val="0"/>
                <w:numId w:val="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70" w:type="dxa"/>
            <w:vAlign w:val="center"/>
          </w:tcPr>
          <w:p w:rsidR="00836CA7" w:rsidRPr="00836CA7" w:rsidRDefault="00836CA7" w:rsidP="00B75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CA7">
              <w:rPr>
                <w:rFonts w:ascii="Times New Roman" w:hAnsi="Times New Roman" w:cs="Times New Roman"/>
                <w:sz w:val="24"/>
                <w:szCs w:val="24"/>
              </w:rPr>
              <w:t>Осмотр врача офтальмолога</w:t>
            </w:r>
          </w:p>
        </w:tc>
        <w:tc>
          <w:tcPr>
            <w:tcW w:w="1842" w:type="dxa"/>
            <w:vAlign w:val="center"/>
          </w:tcPr>
          <w:p w:rsidR="00836CA7" w:rsidRPr="00836CA7" w:rsidRDefault="005C4436" w:rsidP="00B75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</w:tr>
      <w:tr w:rsidR="00836CA7" w:rsidRPr="00836CA7" w:rsidTr="00B75604">
        <w:tc>
          <w:tcPr>
            <w:tcW w:w="1296" w:type="dxa"/>
            <w:vAlign w:val="center"/>
          </w:tcPr>
          <w:p w:rsidR="00836CA7" w:rsidRPr="00836CA7" w:rsidRDefault="00836CA7" w:rsidP="00B75604">
            <w:pPr>
              <w:pStyle w:val="a3"/>
              <w:numPr>
                <w:ilvl w:val="0"/>
                <w:numId w:val="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70" w:type="dxa"/>
            <w:vAlign w:val="center"/>
          </w:tcPr>
          <w:p w:rsidR="00836CA7" w:rsidRPr="00836CA7" w:rsidRDefault="00836CA7" w:rsidP="00B75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CA7">
              <w:rPr>
                <w:rFonts w:ascii="Times New Roman" w:hAnsi="Times New Roman" w:cs="Times New Roman"/>
                <w:sz w:val="24"/>
                <w:szCs w:val="24"/>
              </w:rPr>
              <w:t>Измерение внутриглазного давления</w:t>
            </w:r>
          </w:p>
        </w:tc>
        <w:tc>
          <w:tcPr>
            <w:tcW w:w="1842" w:type="dxa"/>
            <w:vAlign w:val="center"/>
          </w:tcPr>
          <w:p w:rsidR="00836CA7" w:rsidRPr="00836CA7" w:rsidRDefault="00F364A2" w:rsidP="00B75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836CA7" w:rsidRPr="00836CA7" w:rsidTr="00B75604">
        <w:tc>
          <w:tcPr>
            <w:tcW w:w="1296" w:type="dxa"/>
            <w:vAlign w:val="center"/>
          </w:tcPr>
          <w:p w:rsidR="00836CA7" w:rsidRPr="00836CA7" w:rsidRDefault="00836CA7" w:rsidP="00B75604">
            <w:pPr>
              <w:pStyle w:val="a3"/>
              <w:numPr>
                <w:ilvl w:val="0"/>
                <w:numId w:val="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70" w:type="dxa"/>
            <w:vAlign w:val="center"/>
          </w:tcPr>
          <w:p w:rsidR="00836CA7" w:rsidRPr="00836CA7" w:rsidRDefault="00836CA7" w:rsidP="00B75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CA7">
              <w:rPr>
                <w:rFonts w:ascii="Times New Roman" w:hAnsi="Times New Roman" w:cs="Times New Roman"/>
                <w:sz w:val="24"/>
                <w:szCs w:val="24"/>
              </w:rPr>
              <w:t>ЭКГ</w:t>
            </w:r>
          </w:p>
        </w:tc>
        <w:tc>
          <w:tcPr>
            <w:tcW w:w="1842" w:type="dxa"/>
            <w:vAlign w:val="center"/>
          </w:tcPr>
          <w:p w:rsidR="00836CA7" w:rsidRPr="00836CA7" w:rsidRDefault="005C4436" w:rsidP="00B75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</w:tr>
      <w:tr w:rsidR="00836CA7" w:rsidRPr="00836CA7" w:rsidTr="00B75604">
        <w:tc>
          <w:tcPr>
            <w:tcW w:w="1296" w:type="dxa"/>
            <w:vAlign w:val="center"/>
          </w:tcPr>
          <w:p w:rsidR="00836CA7" w:rsidRPr="00836CA7" w:rsidRDefault="00836CA7" w:rsidP="00B75604">
            <w:pPr>
              <w:pStyle w:val="a3"/>
              <w:numPr>
                <w:ilvl w:val="0"/>
                <w:numId w:val="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70" w:type="dxa"/>
            <w:vAlign w:val="center"/>
          </w:tcPr>
          <w:p w:rsidR="00836CA7" w:rsidRPr="00836CA7" w:rsidRDefault="00836CA7" w:rsidP="00B75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CA7">
              <w:rPr>
                <w:rFonts w:ascii="Times New Roman" w:hAnsi="Times New Roman" w:cs="Times New Roman"/>
                <w:sz w:val="24"/>
                <w:szCs w:val="24"/>
              </w:rPr>
              <w:t>Маммография</w:t>
            </w:r>
          </w:p>
        </w:tc>
        <w:tc>
          <w:tcPr>
            <w:tcW w:w="1842" w:type="dxa"/>
            <w:vAlign w:val="center"/>
          </w:tcPr>
          <w:p w:rsidR="00836CA7" w:rsidRPr="00836CA7" w:rsidRDefault="005C4436" w:rsidP="00B75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836CA7" w:rsidRPr="00836CA7" w:rsidTr="00B75604">
        <w:tc>
          <w:tcPr>
            <w:tcW w:w="1296" w:type="dxa"/>
            <w:vAlign w:val="center"/>
          </w:tcPr>
          <w:p w:rsidR="00836CA7" w:rsidRPr="00836CA7" w:rsidRDefault="00836CA7" w:rsidP="00B75604">
            <w:pPr>
              <w:pStyle w:val="a3"/>
              <w:numPr>
                <w:ilvl w:val="0"/>
                <w:numId w:val="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70" w:type="dxa"/>
            <w:vAlign w:val="center"/>
          </w:tcPr>
          <w:p w:rsidR="00836CA7" w:rsidRPr="00836CA7" w:rsidRDefault="00836CA7" w:rsidP="00B75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CA7">
              <w:rPr>
                <w:rFonts w:ascii="Times New Roman" w:hAnsi="Times New Roman" w:cs="Times New Roman"/>
                <w:sz w:val="24"/>
                <w:szCs w:val="24"/>
              </w:rPr>
              <w:t>Клинический анализ мочи</w:t>
            </w:r>
          </w:p>
        </w:tc>
        <w:tc>
          <w:tcPr>
            <w:tcW w:w="1842" w:type="dxa"/>
            <w:vAlign w:val="center"/>
          </w:tcPr>
          <w:p w:rsidR="00836CA7" w:rsidRPr="00836CA7" w:rsidRDefault="005C4436" w:rsidP="00B75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</w:tr>
      <w:tr w:rsidR="00836CA7" w:rsidRPr="00836CA7" w:rsidTr="00B75604">
        <w:tc>
          <w:tcPr>
            <w:tcW w:w="1296" w:type="dxa"/>
            <w:vAlign w:val="center"/>
          </w:tcPr>
          <w:p w:rsidR="00836CA7" w:rsidRPr="00836CA7" w:rsidRDefault="00836CA7" w:rsidP="00B75604">
            <w:pPr>
              <w:pStyle w:val="a3"/>
              <w:numPr>
                <w:ilvl w:val="0"/>
                <w:numId w:val="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70" w:type="dxa"/>
            <w:vAlign w:val="center"/>
          </w:tcPr>
          <w:p w:rsidR="00836CA7" w:rsidRPr="00836CA7" w:rsidRDefault="00836CA7" w:rsidP="00B75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CA7">
              <w:rPr>
                <w:rFonts w:ascii="Times New Roman" w:hAnsi="Times New Roman" w:cs="Times New Roman"/>
                <w:sz w:val="24"/>
                <w:szCs w:val="24"/>
              </w:rPr>
              <w:t>Определение относительного сердечно-сосудистого риска (от 18 до 40 лет)</w:t>
            </w:r>
          </w:p>
        </w:tc>
        <w:tc>
          <w:tcPr>
            <w:tcW w:w="1842" w:type="dxa"/>
            <w:vAlign w:val="center"/>
          </w:tcPr>
          <w:p w:rsidR="00836CA7" w:rsidRPr="00836CA7" w:rsidRDefault="00F364A2" w:rsidP="00B75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</w:tr>
      <w:tr w:rsidR="00836CA7" w:rsidRPr="00836CA7" w:rsidTr="00B75604">
        <w:tc>
          <w:tcPr>
            <w:tcW w:w="1296" w:type="dxa"/>
            <w:vAlign w:val="center"/>
          </w:tcPr>
          <w:p w:rsidR="00836CA7" w:rsidRPr="00836CA7" w:rsidRDefault="00836CA7" w:rsidP="00B75604">
            <w:pPr>
              <w:pStyle w:val="a3"/>
              <w:numPr>
                <w:ilvl w:val="0"/>
                <w:numId w:val="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70" w:type="dxa"/>
            <w:vAlign w:val="center"/>
          </w:tcPr>
          <w:p w:rsidR="00836CA7" w:rsidRPr="00836CA7" w:rsidRDefault="00836CA7" w:rsidP="00B75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CA7">
              <w:rPr>
                <w:rFonts w:ascii="Times New Roman" w:hAnsi="Times New Roman" w:cs="Times New Roman"/>
                <w:sz w:val="24"/>
                <w:szCs w:val="24"/>
              </w:rPr>
              <w:t>Определение абсолютного сердечно-сосудистого риска (от 40 лет)</w:t>
            </w:r>
          </w:p>
        </w:tc>
        <w:tc>
          <w:tcPr>
            <w:tcW w:w="1842" w:type="dxa"/>
            <w:vAlign w:val="center"/>
          </w:tcPr>
          <w:p w:rsidR="00836CA7" w:rsidRPr="00836CA7" w:rsidRDefault="00F364A2" w:rsidP="00B75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836CA7" w:rsidRPr="00836CA7" w:rsidTr="00B75604">
        <w:tc>
          <w:tcPr>
            <w:tcW w:w="1296" w:type="dxa"/>
            <w:vAlign w:val="center"/>
          </w:tcPr>
          <w:p w:rsidR="00836CA7" w:rsidRPr="00836CA7" w:rsidRDefault="00836CA7" w:rsidP="00B75604">
            <w:pPr>
              <w:pStyle w:val="a3"/>
              <w:numPr>
                <w:ilvl w:val="0"/>
                <w:numId w:val="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70" w:type="dxa"/>
            <w:vAlign w:val="center"/>
          </w:tcPr>
          <w:p w:rsidR="00836CA7" w:rsidRPr="00836CA7" w:rsidRDefault="00836CA7" w:rsidP="00B75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CA7">
              <w:rPr>
                <w:rFonts w:ascii="Times New Roman" w:hAnsi="Times New Roman" w:cs="Times New Roman"/>
                <w:sz w:val="24"/>
                <w:szCs w:val="24"/>
              </w:rPr>
              <w:t>Клинический анализ крови</w:t>
            </w:r>
          </w:p>
        </w:tc>
        <w:tc>
          <w:tcPr>
            <w:tcW w:w="1842" w:type="dxa"/>
            <w:vAlign w:val="center"/>
          </w:tcPr>
          <w:p w:rsidR="00836CA7" w:rsidRPr="00836CA7" w:rsidRDefault="00920915" w:rsidP="00B75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</w:tr>
      <w:tr w:rsidR="00836CA7" w:rsidRPr="00836CA7" w:rsidTr="00B75604">
        <w:tc>
          <w:tcPr>
            <w:tcW w:w="1296" w:type="dxa"/>
            <w:vAlign w:val="center"/>
          </w:tcPr>
          <w:p w:rsidR="00836CA7" w:rsidRPr="00836CA7" w:rsidRDefault="00836CA7" w:rsidP="00B75604">
            <w:pPr>
              <w:pStyle w:val="a3"/>
              <w:numPr>
                <w:ilvl w:val="0"/>
                <w:numId w:val="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70" w:type="dxa"/>
            <w:vAlign w:val="center"/>
          </w:tcPr>
          <w:p w:rsidR="00836CA7" w:rsidRPr="00836CA7" w:rsidRDefault="00836CA7" w:rsidP="00B75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6CA7">
              <w:rPr>
                <w:rFonts w:ascii="Times New Roman" w:hAnsi="Times New Roman" w:cs="Times New Roman"/>
                <w:sz w:val="24"/>
                <w:szCs w:val="24"/>
              </w:rPr>
              <w:t>Биохим</w:t>
            </w:r>
            <w:proofErr w:type="spellEnd"/>
            <w:r w:rsidRPr="00836CA7">
              <w:rPr>
                <w:rFonts w:ascii="Times New Roman" w:hAnsi="Times New Roman" w:cs="Times New Roman"/>
                <w:sz w:val="24"/>
                <w:szCs w:val="24"/>
              </w:rPr>
              <w:t>. скрининг (глюкоза, холестерин)</w:t>
            </w:r>
          </w:p>
        </w:tc>
        <w:tc>
          <w:tcPr>
            <w:tcW w:w="1842" w:type="dxa"/>
            <w:vAlign w:val="center"/>
          </w:tcPr>
          <w:p w:rsidR="00836CA7" w:rsidRPr="00836CA7" w:rsidRDefault="00920915" w:rsidP="00B75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</w:tr>
      <w:tr w:rsidR="00836CA7" w:rsidRPr="00836CA7" w:rsidTr="00B75604">
        <w:tc>
          <w:tcPr>
            <w:tcW w:w="1296" w:type="dxa"/>
            <w:vAlign w:val="center"/>
          </w:tcPr>
          <w:p w:rsidR="00836CA7" w:rsidRPr="00836CA7" w:rsidRDefault="00836CA7" w:rsidP="00B75604">
            <w:pPr>
              <w:pStyle w:val="a3"/>
              <w:numPr>
                <w:ilvl w:val="0"/>
                <w:numId w:val="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70" w:type="dxa"/>
            <w:vAlign w:val="center"/>
          </w:tcPr>
          <w:p w:rsidR="00836CA7" w:rsidRPr="00836CA7" w:rsidRDefault="00836CA7" w:rsidP="00B75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CA7">
              <w:rPr>
                <w:rFonts w:ascii="Times New Roman" w:hAnsi="Times New Roman" w:cs="Times New Roman"/>
                <w:sz w:val="24"/>
                <w:szCs w:val="24"/>
              </w:rPr>
              <w:t>Исследования на гельминтозы</w:t>
            </w:r>
          </w:p>
        </w:tc>
        <w:tc>
          <w:tcPr>
            <w:tcW w:w="1842" w:type="dxa"/>
            <w:vAlign w:val="center"/>
          </w:tcPr>
          <w:p w:rsidR="00836CA7" w:rsidRPr="00836CA7" w:rsidRDefault="00920915" w:rsidP="00B75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</w:tr>
      <w:tr w:rsidR="00836CA7" w:rsidRPr="00836CA7" w:rsidTr="00B75604">
        <w:tc>
          <w:tcPr>
            <w:tcW w:w="1296" w:type="dxa"/>
            <w:vAlign w:val="center"/>
          </w:tcPr>
          <w:p w:rsidR="00836CA7" w:rsidRPr="00836CA7" w:rsidRDefault="00836CA7" w:rsidP="00B75604">
            <w:pPr>
              <w:pStyle w:val="a3"/>
              <w:numPr>
                <w:ilvl w:val="0"/>
                <w:numId w:val="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70" w:type="dxa"/>
            <w:vAlign w:val="center"/>
          </w:tcPr>
          <w:p w:rsidR="00836CA7" w:rsidRPr="00836CA7" w:rsidRDefault="00836CA7" w:rsidP="00B75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6CA7">
              <w:rPr>
                <w:rFonts w:ascii="Times New Roman" w:hAnsi="Times New Roman" w:cs="Times New Roman"/>
                <w:sz w:val="24"/>
                <w:szCs w:val="24"/>
              </w:rPr>
              <w:t>Узи</w:t>
            </w:r>
            <w:proofErr w:type="spellEnd"/>
            <w:r w:rsidRPr="00836CA7">
              <w:rPr>
                <w:rFonts w:ascii="Times New Roman" w:hAnsi="Times New Roman" w:cs="Times New Roman"/>
                <w:sz w:val="24"/>
                <w:szCs w:val="24"/>
              </w:rPr>
              <w:t xml:space="preserve"> органов малого таза</w:t>
            </w:r>
          </w:p>
        </w:tc>
        <w:tc>
          <w:tcPr>
            <w:tcW w:w="1842" w:type="dxa"/>
            <w:vAlign w:val="center"/>
          </w:tcPr>
          <w:p w:rsidR="00836CA7" w:rsidRPr="00836CA7" w:rsidRDefault="00920915" w:rsidP="00B75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36CA7" w:rsidRPr="00836CA7" w:rsidTr="00B75604">
        <w:tc>
          <w:tcPr>
            <w:tcW w:w="1296" w:type="dxa"/>
            <w:vAlign w:val="center"/>
          </w:tcPr>
          <w:p w:rsidR="00836CA7" w:rsidRPr="00836CA7" w:rsidRDefault="00836CA7" w:rsidP="00B75604">
            <w:pPr>
              <w:pStyle w:val="a3"/>
              <w:numPr>
                <w:ilvl w:val="0"/>
                <w:numId w:val="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70" w:type="dxa"/>
            <w:vAlign w:val="center"/>
          </w:tcPr>
          <w:p w:rsidR="00836CA7" w:rsidRPr="00836CA7" w:rsidRDefault="00836CA7" w:rsidP="00B75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CA7">
              <w:rPr>
                <w:rFonts w:ascii="Times New Roman" w:hAnsi="Times New Roman" w:cs="Times New Roman"/>
                <w:sz w:val="24"/>
                <w:szCs w:val="24"/>
              </w:rPr>
              <w:t>Мазок на гонорею</w:t>
            </w:r>
          </w:p>
        </w:tc>
        <w:tc>
          <w:tcPr>
            <w:tcW w:w="1842" w:type="dxa"/>
            <w:vAlign w:val="center"/>
          </w:tcPr>
          <w:p w:rsidR="00836CA7" w:rsidRPr="00836CA7" w:rsidRDefault="00201DCA" w:rsidP="00B75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36CA7" w:rsidRPr="00836CA7" w:rsidTr="00B75604">
        <w:tc>
          <w:tcPr>
            <w:tcW w:w="1296" w:type="dxa"/>
            <w:vAlign w:val="center"/>
          </w:tcPr>
          <w:p w:rsidR="00836CA7" w:rsidRPr="00836CA7" w:rsidRDefault="00836CA7" w:rsidP="00B75604">
            <w:pPr>
              <w:pStyle w:val="a3"/>
              <w:numPr>
                <w:ilvl w:val="0"/>
                <w:numId w:val="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70" w:type="dxa"/>
            <w:vAlign w:val="center"/>
          </w:tcPr>
          <w:p w:rsidR="00836CA7" w:rsidRPr="00836CA7" w:rsidRDefault="00836CA7" w:rsidP="00B75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CA7">
              <w:rPr>
                <w:rFonts w:ascii="Times New Roman" w:hAnsi="Times New Roman" w:cs="Times New Roman"/>
                <w:sz w:val="24"/>
                <w:szCs w:val="24"/>
              </w:rPr>
              <w:t>Серологическое исследование на брюшной тиф</w:t>
            </w:r>
          </w:p>
        </w:tc>
        <w:tc>
          <w:tcPr>
            <w:tcW w:w="1842" w:type="dxa"/>
            <w:vAlign w:val="center"/>
          </w:tcPr>
          <w:p w:rsidR="00836CA7" w:rsidRPr="00836CA7" w:rsidRDefault="00201DCA" w:rsidP="00B75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E25BC0" w:rsidRDefault="00B75604" w:rsidP="00836CA7">
      <w:pPr>
        <w:pStyle w:val="ConsPlusNormal"/>
        <w:spacing w:before="240"/>
        <w:ind w:firstLine="540"/>
        <w:jc w:val="both"/>
      </w:pPr>
    </w:p>
    <w:sectPr w:rsidR="00E25B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B4684B"/>
    <w:multiLevelType w:val="hybridMultilevel"/>
    <w:tmpl w:val="803054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30283F"/>
    <w:multiLevelType w:val="hybridMultilevel"/>
    <w:tmpl w:val="8104FB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403"/>
    <w:rsid w:val="001E3966"/>
    <w:rsid w:val="00201DCA"/>
    <w:rsid w:val="00205516"/>
    <w:rsid w:val="002562F9"/>
    <w:rsid w:val="002B5632"/>
    <w:rsid w:val="003E3806"/>
    <w:rsid w:val="00494BFE"/>
    <w:rsid w:val="00521403"/>
    <w:rsid w:val="005C4436"/>
    <w:rsid w:val="00615C68"/>
    <w:rsid w:val="0071191E"/>
    <w:rsid w:val="00767D00"/>
    <w:rsid w:val="007774D0"/>
    <w:rsid w:val="007F47B9"/>
    <w:rsid w:val="00836CA7"/>
    <w:rsid w:val="00896FB6"/>
    <w:rsid w:val="00920915"/>
    <w:rsid w:val="00987893"/>
    <w:rsid w:val="009C28C5"/>
    <w:rsid w:val="009C2DF1"/>
    <w:rsid w:val="00B75604"/>
    <w:rsid w:val="00B9357D"/>
    <w:rsid w:val="00BA21A9"/>
    <w:rsid w:val="00D1633A"/>
    <w:rsid w:val="00D71A11"/>
    <w:rsid w:val="00EC4187"/>
    <w:rsid w:val="00EC435D"/>
    <w:rsid w:val="00F36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9E31B3-A511-4984-8F9D-C779B3DA0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62F9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62F9"/>
    <w:pPr>
      <w:ind w:left="720"/>
      <w:contextualSpacing/>
    </w:pPr>
  </w:style>
  <w:style w:type="table" w:styleId="a4">
    <w:name w:val="Table Grid"/>
    <w:basedOn w:val="a1"/>
    <w:uiPriority w:val="39"/>
    <w:rsid w:val="00767D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767D0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767D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67D0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customStyle="1" w:styleId="ConsPlusDocList">
    <w:name w:val="ConsPlusDocList"/>
    <w:uiPriority w:val="99"/>
    <w:rsid w:val="00767D00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94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1661</Words>
  <Characters>9471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тб</dc:creator>
  <cp:lastModifiedBy>PC56</cp:lastModifiedBy>
  <cp:revision>7</cp:revision>
  <dcterms:created xsi:type="dcterms:W3CDTF">2026-06-05T08:24:00Z</dcterms:created>
  <dcterms:modified xsi:type="dcterms:W3CDTF">2026-06-05T08:28:00Z</dcterms:modified>
</cp:coreProperties>
</file>