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1</w:t>
      </w:r>
      <w:r>
        <w:rPr>
          <w:b/>
          <w:sz w:val="20"/>
          <w:szCs w:val="20"/>
        </w:rPr>
        <w:t>89</w:t>
      </w:r>
      <w:r>
        <w:rPr>
          <w:b/>
          <w:sz w:val="20"/>
          <w:szCs w:val="20"/>
        </w:rPr>
        <w:t>/2026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39"/>
        <w:gridCol w:w="2689"/>
        <w:gridCol w:w="4095"/>
      </w:tblGrid>
      <w:tr>
        <w:trPr/>
        <w:tc>
          <w:tcPr>
            <w:tcW w:w="313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095"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b/>
          <w:bCs/>
          <w:sz w:val="20"/>
          <w:szCs w:val="20"/>
        </w:rPr>
        <w:t xml:space="preserve">поставка </w:t>
      </w:r>
      <w:r>
        <w:rPr>
          <w:rFonts w:eastAsia="Times New Roman" w:cs="Times New Roman"/>
          <w:b/>
          <w:bCs/>
          <w:color w:val="auto"/>
          <w:kern w:val="0"/>
          <w:sz w:val="20"/>
          <w:szCs w:val="20"/>
          <w:lang w:val="ru-RU" w:eastAsia="ru-RU" w:bidi="ar-SA"/>
        </w:rPr>
        <w:t>расходных материалов для клинико-диагностической лаборатории (ЛОТ-1)</w:t>
      </w:r>
      <w:r>
        <w:rPr>
          <w:b/>
          <w:bCs/>
          <w:sz w:val="20"/>
          <w:szCs w:val="20"/>
        </w:rPr>
        <w:t xml:space="preserve"> </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 xml:space="preserve">Идентификационный код закупки: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r>
      <w:r>
        <w:rPr>
          <w:b/>
          <w:sz w:val="20"/>
          <w:szCs w:val="20"/>
        </w:rPr>
        <w:t>Максимальная цена контракта</w:t>
      </w:r>
      <w:r>
        <w:rPr>
          <w:sz w:val="20"/>
          <w:szCs w:val="20"/>
        </w:rPr>
        <w:t xml:space="preserve"> составляет </w:t>
      </w:r>
      <w:r>
        <w:rPr>
          <w:b/>
          <w:bCs/>
          <w:sz w:val="20"/>
          <w:szCs w:val="20"/>
        </w:rPr>
        <w:t xml:space="preserve">150 000 </w:t>
      </w:r>
      <w:r>
        <w:rPr>
          <w:sz w:val="20"/>
          <w:szCs w:val="20"/>
        </w:rPr>
        <w:t>(</w:t>
      </w:r>
      <w:r>
        <w:rPr>
          <w:sz w:val="20"/>
          <w:szCs w:val="20"/>
        </w:rPr>
        <w:t>Сто пятьдесят тысяч</w:t>
      </w:r>
      <w:r>
        <w:rPr>
          <w:sz w:val="20"/>
          <w:szCs w:val="20"/>
        </w:rPr>
        <w:t xml:space="preserve">) рублей </w:t>
      </w:r>
      <w:r>
        <w:rPr>
          <w:b/>
          <w:sz w:val="20"/>
          <w:szCs w:val="20"/>
        </w:rPr>
        <w:t xml:space="preserve">00 </w:t>
      </w:r>
      <w:r>
        <w:rPr>
          <w:sz w:val="20"/>
          <w:szCs w:val="20"/>
        </w:rPr>
        <w:t xml:space="preserve">копеек. </w:t>
      </w:r>
      <w:r>
        <w:rPr>
          <w:b/>
          <w:sz w:val="20"/>
          <w:szCs w:val="20"/>
        </w:rPr>
        <w:t>Сумма цен единиц товара</w:t>
      </w:r>
      <w:r>
        <w:rPr>
          <w:sz w:val="20"/>
          <w:szCs w:val="20"/>
        </w:rPr>
        <w:t xml:space="preserve"> </w:t>
      </w:r>
      <w:r>
        <w:rPr>
          <w:b/>
          <w:sz w:val="20"/>
          <w:szCs w:val="20"/>
        </w:rPr>
        <w:t>_____</w:t>
      </w:r>
      <w:r>
        <w:rPr>
          <w:sz w:val="20"/>
          <w:szCs w:val="20"/>
        </w:rPr>
        <w:t xml:space="preserve"> руб. </w:t>
      </w:r>
      <w:r>
        <w:rPr>
          <w:b/>
          <w:sz w:val="20"/>
          <w:szCs w:val="20"/>
        </w:rPr>
        <w:t>___</w:t>
      </w:r>
      <w:r>
        <w:rPr>
          <w:sz w:val="20"/>
          <w:szCs w:val="20"/>
        </w:rPr>
        <w:t xml:space="preserve"> коп. (_______ руб. ___ коп.), НДС /без НДС.</w:t>
      </w:r>
      <w:r>
        <w:rPr>
          <w:rStyle w:val="FootnoteReference"/>
          <w:sz w:val="20"/>
          <w:szCs w:val="20"/>
          <w:vertAlign w:val="superscript"/>
        </w:rPr>
        <w:footnoteReference w:id="2"/>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20"/>
                <w:szCs w:val="20"/>
              </w:rPr>
            </w:pPr>
            <w:r>
              <w:rPr>
                <w:b/>
                <w:bCs/>
                <w:color w:val="000000"/>
                <w:sz w:val="20"/>
                <w:szCs w:val="20"/>
                <w:u w:val="single"/>
              </w:rPr>
              <w:t>Банковские реквизиты</w:t>
            </w:r>
            <w:r>
              <w:rPr>
                <w:color w:val="000000"/>
                <w:sz w:val="20"/>
                <w:szCs w:val="20"/>
                <w:u w:val="single"/>
              </w:rPr>
              <w:t>:</w:t>
            </w:r>
          </w:p>
          <w:p>
            <w:pPr>
              <w:pStyle w:val="msonormalmrcssattr"/>
              <w:shd w:val="clear" w:color="auto" w:fill="FFFFFF"/>
              <w:spacing w:beforeAutospacing="0" w:before="0" w:afterAutospacing="0" w:after="0"/>
              <w:rPr>
                <w:color w:val="333333"/>
                <w:sz w:val="20"/>
                <w:szCs w:val="20"/>
              </w:rPr>
            </w:pPr>
            <w:r>
              <w:rPr>
                <w:b/>
                <w:bCs/>
                <w:color w:val="000000"/>
                <w:sz w:val="20"/>
                <w:szCs w:val="20"/>
              </w:rPr>
              <w:t>Получатель</w:t>
            </w:r>
            <w:r>
              <w:rPr>
                <w:color w:val="000000"/>
                <w:sz w:val="20"/>
                <w:szCs w:val="20"/>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20"/>
                <w:szCs w:val="20"/>
              </w:rPr>
            </w:pPr>
            <w:r>
              <w:rPr>
                <w:b/>
                <w:bCs/>
                <w:color w:val="000000"/>
                <w:sz w:val="20"/>
                <w:szCs w:val="20"/>
              </w:rPr>
              <w:t>ИНН</w:t>
            </w:r>
            <w:r>
              <w:rPr>
                <w:color w:val="000000"/>
                <w:sz w:val="20"/>
                <w:szCs w:val="20"/>
              </w:rPr>
              <w:t> 7804041070, </w:t>
            </w:r>
            <w:r>
              <w:rPr>
                <w:b/>
                <w:bCs/>
                <w:color w:val="000000"/>
                <w:sz w:val="20"/>
                <w:szCs w:val="20"/>
              </w:rPr>
              <w:t>КПП</w:t>
            </w:r>
            <w:r>
              <w:rPr>
                <w:color w:val="000000"/>
                <w:sz w:val="20"/>
                <w:szCs w:val="20"/>
              </w:rPr>
              <w:t> 780401001</w:t>
            </w:r>
          </w:p>
          <w:p>
            <w:pPr>
              <w:pStyle w:val="msonormalmrcssattr"/>
              <w:shd w:val="clear" w:color="auto" w:fill="FFFFFF"/>
              <w:spacing w:beforeAutospacing="0" w:before="0" w:afterAutospacing="0" w:after="0"/>
              <w:rPr>
                <w:color w:val="333333"/>
                <w:sz w:val="20"/>
                <w:szCs w:val="20"/>
              </w:rPr>
            </w:pPr>
            <w:r>
              <w:rPr>
                <w:b/>
                <w:bCs/>
                <w:color w:val="000000"/>
                <w:sz w:val="20"/>
                <w:szCs w:val="20"/>
              </w:rPr>
              <w:t>Банк получателя</w:t>
            </w:r>
            <w:r>
              <w:rPr>
                <w:color w:val="000000"/>
                <w:sz w:val="20"/>
                <w:szCs w:val="20"/>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20"/>
                <w:szCs w:val="20"/>
              </w:rPr>
            </w:pPr>
            <w:r>
              <w:rPr>
                <w:b/>
                <w:bCs/>
                <w:color w:val="000000"/>
                <w:sz w:val="20"/>
                <w:szCs w:val="20"/>
              </w:rPr>
              <w:t>БИК</w:t>
            </w:r>
            <w:r>
              <w:rPr>
                <w:color w:val="000000"/>
                <w:sz w:val="20"/>
                <w:szCs w:val="20"/>
              </w:rPr>
              <w:t>: 014030106</w:t>
            </w:r>
          </w:p>
          <w:p>
            <w:pPr>
              <w:pStyle w:val="msonormalmrcssattr"/>
              <w:shd w:val="clear" w:color="auto" w:fill="FFFFFF"/>
              <w:spacing w:beforeAutospacing="0" w:before="0" w:afterAutospacing="0" w:after="0"/>
              <w:rPr>
                <w:color w:val="333333"/>
                <w:sz w:val="20"/>
                <w:szCs w:val="20"/>
              </w:rPr>
            </w:pPr>
            <w:r>
              <w:rPr>
                <w:b/>
                <w:bCs/>
                <w:color w:val="000000"/>
                <w:sz w:val="20"/>
                <w:szCs w:val="20"/>
              </w:rPr>
              <w:t>Номер счета банка получателя</w:t>
            </w:r>
            <w:r>
              <w:rPr>
                <w:color w:val="000000"/>
                <w:sz w:val="20"/>
                <w:szCs w:val="20"/>
              </w:rPr>
              <w:t>: 40102810945370000005</w:t>
            </w:r>
          </w:p>
          <w:p>
            <w:pPr>
              <w:pStyle w:val="msonormalmrcssattr"/>
              <w:shd w:val="clear" w:color="auto" w:fill="FFFFFF"/>
              <w:spacing w:beforeAutospacing="0" w:before="0" w:afterAutospacing="0" w:after="0"/>
              <w:rPr>
                <w:color w:val="333333"/>
                <w:sz w:val="20"/>
                <w:szCs w:val="20"/>
              </w:rPr>
            </w:pPr>
            <w:r>
              <w:rPr>
                <w:b/>
                <w:bCs/>
                <w:color w:val="000000"/>
                <w:sz w:val="20"/>
                <w:szCs w:val="20"/>
              </w:rPr>
              <w:t>Номер счета получателя</w:t>
            </w:r>
            <w:r>
              <w:rPr>
                <w:color w:val="000000"/>
                <w:sz w:val="20"/>
                <w:szCs w:val="20"/>
              </w:rPr>
              <w:t>: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1</w:t>
      </w:r>
      <w:r>
        <w:rPr>
          <w:rFonts w:cs="Times New Roman" w:ascii="Times New Roman" w:hAnsi="Times New Roman"/>
          <w:b/>
          <w:sz w:val="20"/>
          <w:szCs w:val="20"/>
        </w:rPr>
        <w:t>89</w:t>
      </w:r>
      <w:r>
        <w:rPr>
          <w:rFonts w:cs="Times New Roman" w:ascii="Times New Roman" w:hAnsi="Times New Roman"/>
          <w:b/>
          <w:sz w:val="20"/>
          <w:szCs w:val="20"/>
        </w:rPr>
        <w:t>/2026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6"/>
        <w:gridCol w:w="2526"/>
        <w:gridCol w:w="737"/>
        <w:gridCol w:w="1418"/>
        <w:gridCol w:w="1983"/>
        <w:gridCol w:w="1144"/>
        <w:gridCol w:w="1122"/>
        <w:gridCol w:w="1271"/>
      </w:tblGrid>
      <w:tr>
        <w:trPr>
          <w:trHeight w:val="20" w:hRule="atLeast"/>
        </w:trPr>
        <w:tc>
          <w:tcPr>
            <w:tcW w:w="416"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526"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73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1418"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1983"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44"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112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1"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0" w:hRule="atLeast"/>
        </w:trPr>
        <w:tc>
          <w:tcPr>
            <w:tcW w:w="416"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526" w:type="dxa"/>
            <w:tcBorders/>
            <w:vAlign w:val="center"/>
          </w:tcPr>
          <w:p>
            <w:pPr>
              <w:pStyle w:val="Normal"/>
              <w:widowControl/>
              <w:suppressAutoHyphens w:val="true"/>
              <w:spacing w:before="0" w:after="0"/>
              <w:jc w:val="left"/>
              <w:rPr>
                <w:sz w:val="18"/>
                <w:szCs w:val="18"/>
              </w:rPr>
            </w:pPr>
            <w:r>
              <w:rPr>
                <w:sz w:val="18"/>
                <w:szCs w:val="18"/>
              </w:rPr>
            </w:r>
          </w:p>
        </w:tc>
        <w:tc>
          <w:tcPr>
            <w:tcW w:w="73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418"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983"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44"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2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1"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6" w:type="dxa"/>
            <w:gridSpan w:val="7"/>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1"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xml:space="preserve">: </w:t>
      </w:r>
      <w:r>
        <w:rPr>
          <w:b/>
          <w:sz w:val="20"/>
          <w:szCs w:val="20"/>
        </w:rPr>
        <w:t>Максимальная цена контракта</w:t>
      </w:r>
      <w:r>
        <w:rPr>
          <w:sz w:val="20"/>
          <w:szCs w:val="20"/>
        </w:rPr>
        <w:t xml:space="preserve"> составляет </w:t>
      </w:r>
      <w:r>
        <w:rPr>
          <w:b/>
          <w:bCs/>
          <w:sz w:val="20"/>
          <w:szCs w:val="20"/>
        </w:rPr>
        <w:t>150</w:t>
      </w:r>
      <w:r>
        <w:rPr>
          <w:b/>
          <w:sz w:val="20"/>
          <w:szCs w:val="20"/>
        </w:rPr>
        <w:t xml:space="preserve"> 000</w:t>
      </w:r>
      <w:r>
        <w:rPr>
          <w:sz w:val="20"/>
          <w:szCs w:val="20"/>
        </w:rPr>
        <w:t xml:space="preserve"> (</w:t>
      </w:r>
      <w:r>
        <w:rPr>
          <w:sz w:val="20"/>
          <w:szCs w:val="20"/>
        </w:rPr>
        <w:t xml:space="preserve">Сто пятьдесят </w:t>
      </w:r>
      <w:r>
        <w:rPr>
          <w:sz w:val="20"/>
          <w:szCs w:val="20"/>
        </w:rPr>
        <w:t xml:space="preserve">тысяч) рублей </w:t>
      </w:r>
      <w:r>
        <w:rPr>
          <w:b/>
          <w:sz w:val="20"/>
          <w:szCs w:val="20"/>
        </w:rPr>
        <w:t xml:space="preserve">00 </w:t>
      </w:r>
      <w:r>
        <w:rPr>
          <w:sz w:val="20"/>
          <w:szCs w:val="20"/>
        </w:rPr>
        <w:t xml:space="preserve">копеек. </w:t>
      </w:r>
      <w:r>
        <w:rPr>
          <w:b/>
          <w:sz w:val="20"/>
          <w:szCs w:val="20"/>
        </w:rPr>
        <w:t>Сумма цен единиц товара</w:t>
      </w:r>
      <w:r>
        <w:rPr>
          <w:sz w:val="20"/>
          <w:szCs w:val="20"/>
        </w:rPr>
        <w:t xml:space="preserve"> </w:t>
      </w:r>
      <w:r>
        <w:rPr>
          <w:b/>
          <w:sz w:val="20"/>
          <w:szCs w:val="20"/>
        </w:rPr>
        <w:t>_____</w:t>
      </w:r>
      <w:r>
        <w:rPr>
          <w:sz w:val="20"/>
          <w:szCs w:val="20"/>
        </w:rPr>
        <w:t xml:space="preserve"> руб. </w:t>
      </w:r>
      <w:r>
        <w:rPr>
          <w:b/>
          <w:sz w:val="20"/>
          <w:szCs w:val="20"/>
        </w:rPr>
        <w:t>___</w:t>
      </w:r>
      <w:r>
        <w:rPr>
          <w:sz w:val="20"/>
          <w:szCs w:val="20"/>
        </w:rPr>
        <w:t xml:space="preserve"> коп. (_______ руб. ___ коп.), НДС /без НДС.</w:t>
      </w:r>
      <w:r>
        <w:rPr>
          <w:rStyle w:val="FootnoteReference"/>
          <w:sz w:val="20"/>
          <w:szCs w:val="20"/>
          <w:vertAlign w:val="superscript"/>
        </w:rPr>
        <w:footnoteReference w:id="3"/>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footnotePr>
            <w:numFmt w:val="decimal"/>
          </w:footnotePr>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1</w:t>
      </w:r>
      <w:r>
        <w:rPr>
          <w:rFonts w:eastAsia="Calibri" w:eastAsiaTheme="minorHAnsi"/>
          <w:b/>
          <w:sz w:val="18"/>
          <w:szCs w:val="20"/>
          <w:lang w:eastAsia="en-US"/>
        </w:rPr>
        <w:t>89</w:t>
      </w:r>
      <w:r>
        <w:rPr>
          <w:rFonts w:eastAsia="Calibri" w:eastAsiaTheme="minorHAnsi"/>
          <w:b/>
          <w:sz w:val="18"/>
          <w:szCs w:val="20"/>
          <w:lang w:eastAsia="en-US"/>
        </w:rPr>
        <w:t xml:space="preserve">/2026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rPr/>
      </w:pPr>
      <w:r>
        <w:rPr/>
      </w:r>
    </w:p>
    <w:p>
      <w:pPr>
        <w:pStyle w:val="Normal"/>
        <w:rPr/>
      </w:pPr>
      <w:r>
        <w:rPr/>
      </w:r>
    </w:p>
    <w:tbl>
      <w:tblPr>
        <w:tblW w:w="15392" w:type="dxa"/>
        <w:jc w:val="left"/>
        <w:tblInd w:w="182" w:type="dxa"/>
        <w:tblLayout w:type="fixed"/>
        <w:tblCellMar>
          <w:top w:w="0" w:type="dxa"/>
          <w:left w:w="28" w:type="dxa"/>
          <w:bottom w:w="0" w:type="dxa"/>
          <w:right w:w="28" w:type="dxa"/>
        </w:tblCellMar>
      </w:tblPr>
      <w:tblGrid>
        <w:gridCol w:w="460"/>
        <w:gridCol w:w="1432"/>
        <w:gridCol w:w="1381"/>
        <w:gridCol w:w="1040"/>
        <w:gridCol w:w="511"/>
        <w:gridCol w:w="1892"/>
        <w:gridCol w:w="1312"/>
        <w:gridCol w:w="3205"/>
        <w:gridCol w:w="733"/>
        <w:gridCol w:w="2403"/>
        <w:gridCol w:w="1023"/>
      </w:tblGrid>
      <w:tr>
        <w:trPr>
          <w:trHeight w:val="870" w:hRule="atLeast"/>
        </w:trPr>
        <w:tc>
          <w:tcPr>
            <w:tcW w:w="460"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п/п</w:t>
            </w:r>
          </w:p>
        </w:tc>
        <w:tc>
          <w:tcPr>
            <w:tcW w:w="1432"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Наименование товара</w:t>
            </w:r>
          </w:p>
        </w:tc>
        <w:tc>
          <w:tcPr>
            <w:tcW w:w="1381"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КТРУ</w:t>
            </w:r>
          </w:p>
        </w:tc>
        <w:tc>
          <w:tcPr>
            <w:tcW w:w="1040"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ОКПД2</w:t>
            </w:r>
          </w:p>
        </w:tc>
        <w:tc>
          <w:tcPr>
            <w:tcW w:w="511"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характеристики п/п</w:t>
            </w:r>
          </w:p>
        </w:tc>
        <w:tc>
          <w:tcPr>
            <w:tcW w:w="1892"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Наименование характеристики</w:t>
            </w:r>
          </w:p>
        </w:tc>
        <w:tc>
          <w:tcPr>
            <w:tcW w:w="1312"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Тип характеристики</w:t>
            </w:r>
          </w:p>
        </w:tc>
        <w:tc>
          <w:tcPr>
            <w:tcW w:w="3205"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Значение характеристики</w:t>
            </w:r>
          </w:p>
        </w:tc>
        <w:tc>
          <w:tcPr>
            <w:tcW w:w="733"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Единица изменения характеристики</w:t>
            </w:r>
          </w:p>
        </w:tc>
        <w:tc>
          <w:tcPr>
            <w:tcW w:w="2403" w:type="dxa"/>
            <w:tcBorders>
              <w:top w:val="single" w:sz="2" w:space="0" w:color="000000"/>
              <w:left w:val="single" w:sz="2" w:space="0" w:color="000000"/>
              <w:bottom w:val="single" w:sz="2" w:space="0" w:color="000000"/>
            </w:tcBorders>
            <w:vAlign w:val="center"/>
          </w:tcPr>
          <w:p>
            <w:pPr>
              <w:pStyle w:val="Normal"/>
              <w:tabs>
                <w:tab w:val="clear" w:pos="708"/>
              </w:tabs>
              <w:jc w:val="center"/>
              <w:rPr>
                <w:sz w:val="18"/>
                <w:szCs w:val="18"/>
              </w:rPr>
            </w:pPr>
            <w:r>
              <w:rPr>
                <w:rFonts w:ascii="Arial" w:hAnsi="Arial"/>
                <w:sz w:val="18"/>
                <w:szCs w:val="18"/>
              </w:rPr>
              <w:t>Инструкция по заполнению характеристики в заявке</w:t>
            </w:r>
          </w:p>
        </w:tc>
        <w:tc>
          <w:tcPr>
            <w:tcW w:w="1023" w:type="dxa"/>
            <w:tcBorders>
              <w:top w:val="single" w:sz="2" w:space="0" w:color="000000"/>
              <w:left w:val="single" w:sz="2" w:space="0" w:color="000000"/>
              <w:bottom w:val="single" w:sz="2" w:space="0" w:color="000000"/>
              <w:right w:val="single" w:sz="2" w:space="0" w:color="000000"/>
            </w:tcBorders>
            <w:vAlign w:val="center"/>
          </w:tcPr>
          <w:p>
            <w:pPr>
              <w:pStyle w:val="Normal"/>
              <w:tabs>
                <w:tab w:val="clear" w:pos="708"/>
              </w:tabs>
              <w:jc w:val="center"/>
              <w:rPr>
                <w:sz w:val="18"/>
                <w:szCs w:val="18"/>
              </w:rPr>
            </w:pPr>
            <w:r>
              <w:rPr>
                <w:rFonts w:ascii="Arial" w:hAnsi="Arial"/>
                <w:sz w:val="18"/>
                <w:szCs w:val="18"/>
              </w:rPr>
              <w:t>Единица измерения товара</w:t>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89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13</w:t>
            </w:r>
          </w:p>
        </w:tc>
      </w:tr>
      <w:tr>
        <w:trPr>
          <w:trHeight w:val="4110"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Пробирка для сбора образцов крови не вакуумная ИВД, с K3EDTA</w:t>
            </w:r>
          </w:p>
        </w:tc>
        <w:tc>
          <w:tcPr>
            <w:tcW w:w="1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32.50.50.000-00000373</w:t>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 вакуумная нестерильная стеклянная или пластиковая пробирка, закрытая заглушкой, содержащая антикоагулянт трикалий этилендиаминтетрауксусную кислоту (K3EDTA). Предназначена для использования при взятии и консервации и/или транспортировании капиллярной крови для анализа и/или другого исследования [например, для гематологии цельной крови, в частности, общего анализа крови (СВС) и количественного определения содержания в крови лекарственных средств.]. Это изделие для одноразового использования.</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Объем</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0,2</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Исполнение</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 устойчивым основанием</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капилляра</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Да</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Количество в упаковке</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100</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получения пробы капиллярной крови и проведения общеклинических исследований</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 без крышки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46,6</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устройства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9</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Вид добавки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К3ЭДТА</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Круглое дно и "юбка" устойчивости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 крышки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красный</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77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Тип крышки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специальная крышка для фиксации коллектора для взятия крови и прокалываемая крышка, обеспечивающая герметичное закрывание пробирки и проведение исследования на автоматических анализаторах без необходимости снятия крышки</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Способ взятия пробы крови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 помощью коллектора и самотеком</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 коллектора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70</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16</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Конструкция коллектора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коллектор интегрирован в верхнюю съёмную крышку и находится в собранном виде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87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17</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градуировочной отметки "200",срока годности, № лота, наименования наполнителя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1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18</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проведения исследований непосредственно после взятия крови (без инкубации)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19</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Капиллярная система "end-to-end" собрана и готова к использованию</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880"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Наконечник пипетки</w:t>
            </w:r>
          </w:p>
        </w:tc>
        <w:tc>
          <w:tcPr>
            <w:tcW w:w="1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32.50.13.190-00008537</w:t>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Изделие в форме заостренной цилиндрической насадки, прикрепляемой к выходному отверстию пипетки или дозатора для переноса требуемого объема жидкости в необходимую емкость. На изделии может быть нанесена градуированная шкала; изделие, как правило, изготавливается из пластика, но может также изготавливаться из стекла. Это изделие для одноразового использования.</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Рабочий диапазон объема</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Стерильность</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Кондуктивные</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Фильтр</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Бесцветный</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Да</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Вариант поставки</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Штатив 108</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105</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Внутренний посадочный диаметр наконечника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7,5</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335"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Совместимость с имеющимся у Заказчика оборудованием</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анализатора иммуноферментного автоматического «Лазурит» (LAZURITE), производства «Дайнекс Текнолоджис» (Соединенные Штаты Америки)</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нейтральный матовый</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Свойства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автоклавируемость, высокая устойчивость к химическим веществам</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 нетокопроводящий</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Количество штативов в упаковке</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4</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880"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Наконечник пипетки</w:t>
            </w:r>
          </w:p>
        </w:tc>
        <w:tc>
          <w:tcPr>
            <w:tcW w:w="1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32.50.13.190-00008526</w:t>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Изделие в форме заостренной цилиндрической насадки, прикрепляемой к выходному отверстию пипетки или дозатора для переноса требуемого объема жидкости в необходимую емкость. На изделии может быть нанесена градуированная шкала; изделие, как правило, изготавливается из пластика, но может также изготавливаться из стекла. Это изделие для одноразового использования.</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435"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Рабочий диапазон объема, мкл</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0,1 и ≤ 300</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Стерильность</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Кондуктивные</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Фильтр</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Бесцветный</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Вариант поставки</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Штатив 108</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87,3</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Внутренний посадочный диаметр наконечника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7,5</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335"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Совместимость с имеющимся у Заказчика оборудованием</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анализатора иммуноферментного автоматического «Лазурит» (LAZURITE), производства «Дайнекс Текнолоджис» (Соединенные Штаты Америки)</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Цвет</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голубой матовый</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Свойства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автоклавируемость, высокая устойчивость к химическим веществам</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 нетокопроводящий</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Количество штативов в упаковке</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880"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Наконечник пипетки</w:t>
            </w:r>
          </w:p>
        </w:tc>
        <w:tc>
          <w:tcPr>
            <w:tcW w:w="1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32.50.13.190-00008526</w:t>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Изделие в форме заостренной цилиндрической насадки, прикрепляемой к выходному отверстию пипетки или дозатора для переноса требуемого объема жидкости в необходимую емкость. На изделии может быть нанесена градуированная шкала; изделие, как правило, изготавливается из пластика, но может также изготавливаться из стекла. Это изделие для одноразового использования.</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435"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Рабочий диапазон объема, мкл</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0,1 и ≤ 300</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Стерильность</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Кондуктивные</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Фильтр</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Бесцветный</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Да</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Вариант поставки</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Пакет (россыпь)</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дозирования микрообъемов реактивов и проб при лабораторных исследованиях</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60,2</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посадочного конуса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5,9</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градуировки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Герметичная упаковка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87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Сертифицированы на отсутствие ДНК-азы/РНК-азы, ДНК/РНК, ингибиторов ПЦР</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Совместимость</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дозаторов Biohit, Brand, Eppendorf, Finnpipette, Gilson, Socorex, Thermo, пипеточных дозаторов</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1000</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880"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Наконечник пипетки</w:t>
            </w:r>
          </w:p>
        </w:tc>
        <w:tc>
          <w:tcPr>
            <w:tcW w:w="1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32.50.13.190-00008537</w:t>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Изделие в форме заостренной цилиндрической насадки, прикрепляемой к выходному отверстию пипетки или дозатора для переноса требуемого объема жидкости в необходимую емкость. На изделии может быть нанесена градуированная шкала; изделие, как правило, изготавливается из пластика, но может также изготавливаться из стекла. Это изделие для одноразового использования.</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Рабочий диапазон объема</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1</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Стерильность</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Кондуктивные</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Фильтр</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Нет</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Бесцветный</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Да</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2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Вариант поставки</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Пакет (россыпь)</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дозирования микрообъемов реактивов и проб при лабораторных исследованиях</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71,8</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посадочного конуса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7,8</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градуировки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Герметичная упаковка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87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Сертифицированы на отсутствие ДНК-азы/РНК-азы, ДНК/РНК, ингибиторов ПЦР</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Совместимость</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дозаторов Biohit, Brand, Eppendorf, Finnpipette, Gilson, Socorex, Thermo, пипеточных дозаторов</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500</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560"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Скребок клеточный, одноразового использования</w:t>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Справочная информация (описание по классификатору)</w:t>
            </w:r>
          </w:p>
        </w:tc>
        <w:tc>
          <w:tcPr>
            <w:tcW w:w="131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Деревянный, пластиковый или металлический инструмент, используемый для взятия соскоба клеток с ткани с целью диагностического исследования. Это изделие для одноразового использования.</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1335"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для взятия материала из мочеиспускательного канала у мужчин и женщин, для проведения цитологического анализа при узком и стенозированном цервикальном канале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1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Вариант исполнения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покрытый ворсинками микроцеллюлозы кончик и полая ручка, в которой расположен сосуд для транспортировки  отламывающейся головки зонда</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Стерильность</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Однократное использование</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Материал</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полипропилен</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Диаметр рабочей части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 рабочей части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22</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100</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1641"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Зонд урогенитальный «Цитощетка» тип Д-2</w:t>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Одноразовый зонд, обеспечивает полноценное взятие клеточного и биологического материала из цервикального канала и поверхности шейки матки для приготовления мазка-отпечатка, бактериологических и цитологических исследований и на хламидии. </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111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 xml:space="preserve">Модификация </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Д-2 без покрытия</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Упаковка обеспечивает быстрое вскрытие без использования ножниц, стерилизация газовая.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 xml:space="preserve">Длина зонда </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200</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660"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 xml:space="preserve">100 </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925" w:hRule="atLeast"/>
        </w:trPr>
        <w:tc>
          <w:tcPr>
            <w:tcW w:w="46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43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Устройство для исследования проб крови</w:t>
            </w:r>
          </w:p>
        </w:tc>
        <w:tc>
          <w:tcPr>
            <w:tcW w:w="138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КТРУ отсутствует</w:t>
            </w:r>
          </w:p>
        </w:tc>
        <w:tc>
          <w:tcPr>
            <w:tcW w:w="1040"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32.50.50.190</w:t>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1</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Область применения</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устройство для исследования проб крови для использования при взятия и переносе проб капиллярной крови для последующего анализа (в т.ч. клинических исследований)</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sz w:val="18"/>
                <w:szCs w:val="18"/>
              </w:rPr>
            </w:pPr>
            <w:r>
              <w:rPr>
                <w:rFonts w:ascii="Arial" w:hAnsi="Arial"/>
                <w:sz w:val="18"/>
                <w:szCs w:val="18"/>
              </w:rPr>
              <w:t>шт</w:t>
            </w:r>
          </w:p>
        </w:tc>
      </w:tr>
      <w:tr>
        <w:trPr>
          <w:trHeight w:val="567"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2</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Номинальная вместимость</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0,05</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см3</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567"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3</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Вид добавки</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К3ЭДТА</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567"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4</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 с поршнем</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71</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567"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5</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Встроенный капилляр</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наличие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567"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6</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Длина капилляра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29</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мм</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567"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7</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Наличие гидрофобного фильтра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746"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8</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Возможность использования устройства для срочной диагностики у постели больного</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качественная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соответствие</w:t>
            </w:r>
          </w:p>
        </w:tc>
        <w:tc>
          <w:tcPr>
            <w:tcW w:w="733"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Значение характеристики не может изменяться участником закупки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r>
        <w:trPr>
          <w:trHeight w:val="567" w:hRule="atLeast"/>
        </w:trPr>
        <w:tc>
          <w:tcPr>
            <w:tcW w:w="46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432"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381"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1040" w:type="dxa"/>
            <w:tcBorders>
              <w:left w:val="single" w:sz="2" w:space="0" w:color="000000"/>
              <w:bottom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c>
          <w:tcPr>
            <w:tcW w:w="511"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9</w:t>
            </w:r>
          </w:p>
        </w:tc>
        <w:tc>
          <w:tcPr>
            <w:tcW w:w="1892" w:type="dxa"/>
            <w:tcBorders>
              <w:left w:val="single" w:sz="2" w:space="0" w:color="000000"/>
              <w:bottom w:val="single" w:sz="2" w:space="0" w:color="000000"/>
            </w:tcBorders>
          </w:tcPr>
          <w:p>
            <w:pPr>
              <w:pStyle w:val="Normal"/>
              <w:tabs>
                <w:tab w:val="clear" w:pos="708"/>
              </w:tabs>
              <w:jc w:val="left"/>
              <w:rPr>
                <w:sz w:val="18"/>
                <w:szCs w:val="18"/>
              </w:rPr>
            </w:pPr>
            <w:r>
              <w:rPr>
                <w:rFonts w:ascii="Arial" w:hAnsi="Arial"/>
                <w:sz w:val="18"/>
                <w:szCs w:val="18"/>
              </w:rPr>
              <w:t>Фасовка</w:t>
            </w:r>
          </w:p>
        </w:tc>
        <w:tc>
          <w:tcPr>
            <w:tcW w:w="1312"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количественная</w:t>
            </w:r>
          </w:p>
        </w:tc>
        <w:tc>
          <w:tcPr>
            <w:tcW w:w="3205"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 xml:space="preserve">≤  </w:t>
            </w:r>
            <w:r>
              <w:rPr>
                <w:rFonts w:ascii="Arial" w:hAnsi="Arial"/>
                <w:sz w:val="18"/>
                <w:szCs w:val="18"/>
              </w:rPr>
              <w:t>200</w:t>
            </w:r>
          </w:p>
        </w:tc>
        <w:tc>
          <w:tcPr>
            <w:tcW w:w="73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шт</w:t>
            </w:r>
          </w:p>
        </w:tc>
        <w:tc>
          <w:tcPr>
            <w:tcW w:w="2403" w:type="dxa"/>
            <w:tcBorders>
              <w:left w:val="single" w:sz="2" w:space="0" w:color="000000"/>
              <w:bottom w:val="single" w:sz="2" w:space="0" w:color="000000"/>
            </w:tcBorders>
          </w:tcPr>
          <w:p>
            <w:pPr>
              <w:pStyle w:val="Normal"/>
              <w:tabs>
                <w:tab w:val="clear" w:pos="708"/>
              </w:tabs>
              <w:jc w:val="center"/>
              <w:rPr>
                <w:sz w:val="18"/>
                <w:szCs w:val="18"/>
              </w:rPr>
            </w:pPr>
            <w:r>
              <w:rPr>
                <w:rFonts w:ascii="Arial" w:hAnsi="Arial"/>
                <w:sz w:val="18"/>
                <w:szCs w:val="18"/>
              </w:rPr>
              <w:t>Участник закупки указывает в заявке конкретное значение характеристики</w:t>
            </w:r>
          </w:p>
        </w:tc>
        <w:tc>
          <w:tcPr>
            <w:tcW w:w="1023" w:type="dxa"/>
            <w:tcBorders>
              <w:left w:val="single" w:sz="2" w:space="0" w:color="000000"/>
              <w:bottom w:val="single" w:sz="2" w:space="0" w:color="000000"/>
              <w:right w:val="single" w:sz="2" w:space="0" w:color="000000"/>
            </w:tcBorders>
          </w:tcPr>
          <w:p>
            <w:pPr>
              <w:pStyle w:val="Normal"/>
              <w:tabs>
                <w:tab w:val="clear" w:pos="708"/>
              </w:tabs>
              <w:jc w:val="center"/>
              <w:rPr>
                <w:rFonts w:ascii="Arial" w:hAnsi="Arial"/>
                <w:sz w:val="18"/>
                <w:szCs w:val="18"/>
              </w:rPr>
            </w:pPr>
            <w:r>
              <w:rPr>
                <w:rFonts w:ascii="Arial" w:hAnsi="Arial"/>
                <w:sz w:val="18"/>
                <w:szCs w:val="18"/>
              </w:rPr>
            </w:r>
          </w:p>
        </w:tc>
      </w:tr>
    </w:tbl>
    <w:p>
      <w:pPr>
        <w:pStyle w:val="Normal"/>
        <w:rPr/>
      </w:pPr>
      <w:r>
        <w:rPr/>
      </w:r>
    </w:p>
    <w:p>
      <w:pPr>
        <w:pStyle w:val="Normal"/>
        <w:rPr/>
      </w:pPr>
      <w:r>
        <w:rPr/>
      </w:r>
    </w:p>
    <w:p>
      <w:pPr>
        <w:pStyle w:val="Normal"/>
        <w:rPr/>
      </w:pPr>
      <w:r>
        <w:rPr/>
      </w:r>
    </w:p>
    <w:p>
      <w:pPr>
        <w:pStyle w:val="Normal"/>
        <w:rPr/>
      </w:pPr>
      <w:r>
        <w:rPr/>
      </w:r>
    </w:p>
    <w:p>
      <w:pPr>
        <w:pStyle w:val="Normal"/>
        <w:ind w:right="-142"/>
        <w:jc w:val="both"/>
        <w:rPr>
          <w:sz w:val="20"/>
          <w:szCs w:val="20"/>
        </w:rPr>
      </w:pPr>
      <w:r>
        <w:rPr>
          <w:sz w:val="20"/>
          <w:szCs w:val="20"/>
        </w:rPr>
      </w:r>
    </w:p>
    <w:p>
      <w:pPr>
        <w:pStyle w:val="Normal"/>
        <w:ind w:right="57"/>
        <w:jc w:val="both"/>
        <w:rPr>
          <w:sz w:val="20"/>
          <w:szCs w:val="20"/>
        </w:rPr>
      </w:pPr>
      <w:r>
        <w:rPr>
          <w:sz w:val="20"/>
          <w:szCs w:val="20"/>
        </w:rPr>
        <w:t xml:space="preserve">1.1. </w:t>
      </w:r>
      <w:r>
        <w:rPr>
          <w:b/>
          <w:sz w:val="20"/>
          <w:szCs w:val="20"/>
        </w:rPr>
        <w:t>Требования к качеству и безопасности товара, оказания услуг, выполнения работ:</w:t>
      </w:r>
      <w:r>
        <w:rPr>
          <w:sz w:val="20"/>
          <w:szCs w:val="20"/>
        </w:rPr>
        <w:t xml:space="preserve">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На Товаре не должно быть механических повреждений.</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Товар должен соответствовать действующим в Российской Федерации ГОСТам, техническим регламентам, санитарным нормам.</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Товар должен быть свободным от любых прав третьих лиц, разрешенным к применению на территории Российской Федерации.</w:t>
      </w:r>
    </w:p>
    <w:p>
      <w:pPr>
        <w:pStyle w:val="Normal"/>
        <w:jc w:val="both"/>
        <w:rPr>
          <w:sz w:val="20"/>
          <w:szCs w:val="20"/>
        </w:rPr>
      </w:pPr>
      <w:r>
        <w:rPr>
          <w:sz w:val="20"/>
          <w:szCs w:val="20"/>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jc w:val="both"/>
        <w:rPr>
          <w:sz w:val="20"/>
          <w:szCs w:val="20"/>
        </w:rPr>
      </w:pPr>
      <w:r>
        <w:rPr>
          <w:sz w:val="20"/>
          <w:szCs w:val="20"/>
        </w:rPr>
      </w:r>
    </w:p>
    <w:p>
      <w:pPr>
        <w:pStyle w:val="NoSpacing"/>
        <w:jc w:val="both"/>
        <w:rPr>
          <w:b/>
          <w:sz w:val="20"/>
          <w:szCs w:val="20"/>
        </w:rPr>
      </w:pPr>
      <w:r>
        <w:rPr>
          <w:sz w:val="20"/>
          <w:szCs w:val="20"/>
        </w:rPr>
        <w:t xml:space="preserve">1.2. </w:t>
      </w:r>
      <w:r>
        <w:rPr>
          <w:b/>
          <w:sz w:val="20"/>
          <w:szCs w:val="20"/>
        </w:rPr>
        <w:t>Требования к упаковке, маркировке Товара:</w:t>
      </w:r>
    </w:p>
    <w:p>
      <w:pPr>
        <w:pStyle w:val="NoSpacing"/>
        <w:jc w:val="both"/>
        <w:rPr>
          <w:sz w:val="20"/>
          <w:szCs w:val="20"/>
        </w:rPr>
      </w:pPr>
      <w:r>
        <w:rPr>
          <w:sz w:val="20"/>
          <w:szCs w:val="20"/>
        </w:rPr>
        <w:t xml:space="preserve"> </w:t>
      </w:r>
      <w:r>
        <w:rPr>
          <w:sz w:val="20"/>
          <w:szCs w:val="20"/>
        </w:rPr>
        <w:t>Упаковка и маркировка Товара должны соответствовать требованиям:</w:t>
      </w:r>
    </w:p>
    <w:p>
      <w:pPr>
        <w:pStyle w:val="NoSpacing"/>
        <w:jc w:val="both"/>
        <w:rPr>
          <w:sz w:val="20"/>
          <w:szCs w:val="20"/>
        </w:rPr>
      </w:pPr>
      <w:r>
        <w:rPr>
          <w:sz w:val="20"/>
          <w:szCs w:val="20"/>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tabs>
          <w:tab w:val="clear" w:pos="708"/>
          <w:tab w:val="left" w:pos="0" w:leader="none"/>
          <w:tab w:val="left" w:pos="1701" w:leader="none"/>
        </w:tabs>
        <w:jc w:val="both"/>
        <w:rPr>
          <w:sz w:val="20"/>
          <w:szCs w:val="20"/>
        </w:rPr>
      </w:pPr>
      <w:r>
        <w:rPr>
          <w:sz w:val="20"/>
          <w:szCs w:val="20"/>
        </w:rPr>
        <w:t>Вся упаковка должна соответствовать требованиям законодательства Российской Федерации, иметь следующую маркировку:</w:t>
      </w:r>
    </w:p>
    <w:p>
      <w:pPr>
        <w:pStyle w:val="Normal"/>
        <w:tabs>
          <w:tab w:val="clear" w:pos="708"/>
          <w:tab w:val="left" w:pos="0" w:leader="none"/>
          <w:tab w:val="left" w:pos="1701" w:leader="none"/>
        </w:tabs>
        <w:jc w:val="both"/>
        <w:rPr>
          <w:sz w:val="20"/>
          <w:szCs w:val="20"/>
        </w:rPr>
      </w:pPr>
      <w:r>
        <w:rPr>
          <w:sz w:val="20"/>
          <w:szCs w:val="20"/>
        </w:rPr>
        <w:t>Наименование Товара: _____________________</w:t>
      </w:r>
    </w:p>
    <w:p>
      <w:pPr>
        <w:pStyle w:val="Normal"/>
        <w:tabs>
          <w:tab w:val="clear" w:pos="708"/>
          <w:tab w:val="left" w:pos="0" w:leader="none"/>
          <w:tab w:val="left" w:pos="1701" w:leader="none"/>
        </w:tabs>
        <w:jc w:val="both"/>
        <w:rPr>
          <w:sz w:val="20"/>
          <w:szCs w:val="20"/>
          <w:vertAlign w:val="superscript"/>
        </w:rPr>
      </w:pPr>
      <w:r>
        <w:rPr>
          <w:sz w:val="20"/>
          <w:szCs w:val="20"/>
        </w:rPr>
        <w:t>Контракт № _______________</w:t>
      </w:r>
    </w:p>
    <w:p>
      <w:pPr>
        <w:pStyle w:val="Normal"/>
        <w:tabs>
          <w:tab w:val="clear" w:pos="708"/>
          <w:tab w:val="left" w:pos="0" w:leader="none"/>
          <w:tab w:val="left" w:pos="1701" w:leader="none"/>
        </w:tabs>
        <w:jc w:val="both"/>
        <w:rPr>
          <w:sz w:val="20"/>
          <w:szCs w:val="20"/>
        </w:rPr>
      </w:pPr>
      <w:r>
        <w:rPr>
          <w:sz w:val="20"/>
          <w:szCs w:val="20"/>
        </w:rPr>
        <w:t>Заказчик (название): ___________</w:t>
      </w:r>
    </w:p>
    <w:p>
      <w:pPr>
        <w:pStyle w:val="Normal"/>
        <w:tabs>
          <w:tab w:val="clear" w:pos="708"/>
          <w:tab w:val="left" w:pos="0" w:leader="none"/>
          <w:tab w:val="left" w:pos="1701" w:leader="none"/>
        </w:tabs>
        <w:jc w:val="both"/>
        <w:rPr>
          <w:sz w:val="20"/>
          <w:szCs w:val="20"/>
        </w:rPr>
      </w:pPr>
      <w:r>
        <w:rPr>
          <w:sz w:val="20"/>
          <w:szCs w:val="20"/>
        </w:rPr>
        <w:t>Поставщик (название компании): _________</w:t>
      </w:r>
    </w:p>
    <w:p>
      <w:pPr>
        <w:pStyle w:val="Normal"/>
        <w:tabs>
          <w:tab w:val="clear" w:pos="708"/>
          <w:tab w:val="left" w:pos="0" w:leader="none"/>
          <w:tab w:val="left" w:pos="1701" w:leader="none"/>
        </w:tabs>
        <w:jc w:val="both"/>
        <w:rPr>
          <w:sz w:val="20"/>
          <w:szCs w:val="20"/>
        </w:rPr>
      </w:pPr>
      <w:r>
        <w:rPr>
          <w:sz w:val="20"/>
          <w:szCs w:val="20"/>
        </w:rPr>
        <w:t>Получатель: ___________</w:t>
      </w:r>
    </w:p>
    <w:p>
      <w:pPr>
        <w:pStyle w:val="Normal"/>
        <w:tabs>
          <w:tab w:val="clear" w:pos="708"/>
          <w:tab w:val="left" w:pos="0" w:leader="none"/>
          <w:tab w:val="left" w:pos="1701" w:leader="none"/>
        </w:tabs>
        <w:jc w:val="both"/>
        <w:rPr>
          <w:sz w:val="20"/>
          <w:szCs w:val="20"/>
        </w:rPr>
      </w:pPr>
      <w:r>
        <w:rPr>
          <w:sz w:val="20"/>
          <w:szCs w:val="20"/>
        </w:rPr>
        <w:t>Пункт назначения: _____________</w:t>
      </w:r>
    </w:p>
    <w:p>
      <w:pPr>
        <w:pStyle w:val="Normal"/>
        <w:tabs>
          <w:tab w:val="clear" w:pos="708"/>
          <w:tab w:val="left" w:pos="0" w:leader="none"/>
          <w:tab w:val="left" w:pos="1701" w:leader="none"/>
        </w:tabs>
        <w:jc w:val="both"/>
        <w:rPr>
          <w:sz w:val="20"/>
          <w:szCs w:val="20"/>
        </w:rPr>
      </w:pPr>
      <w:r>
        <w:rPr>
          <w:sz w:val="20"/>
          <w:szCs w:val="20"/>
        </w:rPr>
        <w:t>Грузоотправитель: ______________</w:t>
      </w:r>
    </w:p>
    <w:p>
      <w:pPr>
        <w:pStyle w:val="Normal"/>
        <w:tabs>
          <w:tab w:val="clear" w:pos="708"/>
          <w:tab w:val="left" w:pos="0" w:leader="none"/>
          <w:tab w:val="left" w:pos="1701" w:leader="none"/>
        </w:tabs>
        <w:jc w:val="both"/>
        <w:rPr>
          <w:sz w:val="20"/>
          <w:szCs w:val="20"/>
        </w:rPr>
      </w:pPr>
      <w:r>
        <w:rPr>
          <w:sz w:val="20"/>
          <w:szCs w:val="20"/>
        </w:rPr>
        <w:t>Ящик/контейнер № ______, всего ящиков/контейнеров _______</w:t>
      </w:r>
    </w:p>
    <w:p>
      <w:pPr>
        <w:pStyle w:val="Normal"/>
        <w:tabs>
          <w:tab w:val="clear" w:pos="708"/>
          <w:tab w:val="left" w:pos="0" w:leader="none"/>
          <w:tab w:val="left" w:pos="1701" w:leader="none"/>
        </w:tabs>
        <w:jc w:val="both"/>
        <w:rPr>
          <w:sz w:val="20"/>
          <w:szCs w:val="20"/>
        </w:rPr>
      </w:pPr>
      <w:r>
        <w:rPr>
          <w:sz w:val="20"/>
          <w:szCs w:val="20"/>
        </w:rPr>
        <w:t>Размеры (высота, длина, ширина) _________</w:t>
      </w:r>
    </w:p>
    <w:p>
      <w:pPr>
        <w:pStyle w:val="Normal"/>
        <w:tabs>
          <w:tab w:val="clear" w:pos="708"/>
          <w:tab w:val="left" w:pos="0" w:leader="none"/>
          <w:tab w:val="left" w:pos="1701" w:leader="none"/>
        </w:tabs>
        <w:jc w:val="both"/>
        <w:rPr>
          <w:sz w:val="20"/>
          <w:szCs w:val="20"/>
        </w:rPr>
      </w:pPr>
      <w:r>
        <w:rPr>
          <w:sz w:val="20"/>
          <w:szCs w:val="20"/>
        </w:rPr>
        <w:t>Вес брутто _____ кг</w:t>
      </w:r>
    </w:p>
    <w:p>
      <w:pPr>
        <w:pStyle w:val="Normal"/>
        <w:tabs>
          <w:tab w:val="clear" w:pos="708"/>
          <w:tab w:val="left" w:pos="0" w:leader="none"/>
          <w:tab w:val="left" w:pos="1701" w:leader="none"/>
        </w:tabs>
        <w:jc w:val="both"/>
        <w:rPr>
          <w:sz w:val="20"/>
          <w:szCs w:val="20"/>
        </w:rPr>
      </w:pPr>
      <w:r>
        <w:rPr>
          <w:sz w:val="20"/>
          <w:szCs w:val="20"/>
        </w:rPr>
        <w:t>Вес нетто _____ кг</w:t>
      </w:r>
    </w:p>
    <w:p>
      <w:pPr>
        <w:pStyle w:val="Normal"/>
        <w:tabs>
          <w:tab w:val="clear" w:pos="708"/>
          <w:tab w:val="left" w:pos="0" w:leader="none"/>
          <w:tab w:val="left" w:pos="567" w:leader="none"/>
        </w:tabs>
        <w:jc w:val="both"/>
        <w:rPr>
          <w:sz w:val="20"/>
          <w:szCs w:val="20"/>
        </w:rPr>
      </w:pPr>
      <w:r>
        <w:rPr>
          <w:sz w:val="20"/>
          <w:szCs w:val="20"/>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tabs>
          <w:tab w:val="clear" w:pos="708"/>
          <w:tab w:val="left" w:pos="0" w:leader="none"/>
          <w:tab w:val="left" w:pos="567" w:leader="none"/>
        </w:tabs>
        <w:jc w:val="both"/>
        <w:rPr>
          <w:sz w:val="20"/>
          <w:szCs w:val="20"/>
        </w:rPr>
      </w:pPr>
      <w:r>
        <w:rPr>
          <w:sz w:val="20"/>
          <w:szCs w:val="20"/>
        </w:rPr>
        <w:tab/>
        <w:t>Вся упаковка должна соответствовать требованиям законодательства Российской Федерации, иметь маркировку на русском языке</w:t>
      </w:r>
    </w:p>
    <w:p>
      <w:pPr>
        <w:pStyle w:val="Normal"/>
        <w:tabs>
          <w:tab w:val="clear" w:pos="708"/>
          <w:tab w:val="left" w:pos="567" w:leader="none"/>
        </w:tabs>
        <w:jc w:val="both"/>
        <w:rPr>
          <w:sz w:val="20"/>
          <w:szCs w:val="20"/>
        </w:rPr>
      </w:pPr>
      <w:r>
        <w:rPr>
          <w:sz w:val="20"/>
          <w:szCs w:val="20"/>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tabs>
          <w:tab w:val="clear" w:pos="708"/>
          <w:tab w:val="left" w:pos="567" w:leader="none"/>
        </w:tabs>
        <w:jc w:val="both"/>
        <w:rPr>
          <w:sz w:val="20"/>
          <w:szCs w:val="20"/>
        </w:rPr>
      </w:pPr>
      <w:r>
        <w:rPr>
          <w:sz w:val="20"/>
          <w:szCs w:val="20"/>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tabs>
          <w:tab w:val="clear" w:pos="708"/>
          <w:tab w:val="left" w:pos="0" w:leader="none"/>
          <w:tab w:val="left" w:pos="567" w:leader="none"/>
        </w:tabs>
        <w:jc w:val="both"/>
        <w:rPr>
          <w:sz w:val="20"/>
          <w:szCs w:val="20"/>
        </w:rPr>
      </w:pPr>
      <w:r>
        <w:rPr>
          <w:sz w:val="20"/>
          <w:szCs w:val="20"/>
        </w:rPr>
        <w:tab/>
      </w:r>
    </w:p>
    <w:p>
      <w:pPr>
        <w:pStyle w:val="Normal"/>
        <w:jc w:val="both"/>
        <w:rPr>
          <w:bCs/>
          <w:sz w:val="20"/>
          <w:szCs w:val="20"/>
        </w:rPr>
      </w:pPr>
      <w:r>
        <w:rPr>
          <w:b/>
          <w:sz w:val="20"/>
          <w:szCs w:val="20"/>
        </w:rPr>
        <w:t>2. Адрес поставки:</w:t>
      </w:r>
      <w:r>
        <w:rPr>
          <w:sz w:val="20"/>
          <w:szCs w:val="20"/>
        </w:rPr>
        <w:t xml:space="preserve"> </w:t>
      </w:r>
      <w:r>
        <w:rPr>
          <w:bCs/>
          <w:sz w:val="20"/>
          <w:szCs w:val="20"/>
        </w:rPr>
        <w:t xml:space="preserve">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w:t>
      </w:r>
      <w:r>
        <w:rPr>
          <w:sz w:val="20"/>
          <w:szCs w:val="20"/>
        </w:rPr>
        <w:t>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jc w:val="both"/>
        <w:rPr>
          <w:b/>
          <w:sz w:val="20"/>
          <w:szCs w:val="20"/>
        </w:rPr>
      </w:pPr>
      <w:r>
        <w:rPr>
          <w:b/>
          <w:sz w:val="20"/>
          <w:szCs w:val="20"/>
        </w:rPr>
      </w:r>
    </w:p>
    <w:p>
      <w:pPr>
        <w:pStyle w:val="Normal"/>
        <w:jc w:val="both"/>
        <w:rPr>
          <w:b/>
          <w:sz w:val="20"/>
          <w:szCs w:val="20"/>
        </w:rPr>
      </w:pPr>
      <w:r>
        <w:rPr>
          <w:b/>
          <w:sz w:val="20"/>
          <w:szCs w:val="20"/>
        </w:rPr>
        <w:t>3. Сопроводительные документы:</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eastAsia="Times New Roman" w:ascii="Times New Roman" w:hAnsi="Times New Roman"/>
          <w:sz w:val="20"/>
          <w:szCs w:val="20"/>
        </w:rPr>
        <w:t xml:space="preserve">а) </w:t>
      </w:r>
      <w:r>
        <w:rPr>
          <w:rFonts w:ascii="Times New Roman" w:hAnsi="Times New Roman"/>
          <w:sz w:val="20"/>
          <w:szCs w:val="20"/>
        </w:rPr>
        <w:t xml:space="preserve">товарная накладная, оформленная в установленном порядке (со ссылкой </w:t>
      </w:r>
      <w:r>
        <w:rPr>
          <w:rFonts w:eastAsia="Times New Roman" w:ascii="Times New Roman" w:hAnsi="Times New Roman"/>
          <w:sz w:val="20"/>
          <w:szCs w:val="20"/>
        </w:rPr>
        <w:t>на дату и номер Контракта</w:t>
      </w:r>
      <w:r>
        <w:rPr>
          <w:rFonts w:ascii="Times New Roman" w:hAnsi="Times New Roman"/>
          <w:sz w:val="20"/>
          <w:szCs w:val="20"/>
        </w:rPr>
        <w:t>) в 2 (двух) экземплярах;</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б) </w:t>
      </w:r>
      <w:r>
        <w:rPr>
          <w:rFonts w:eastAsia="Times New Roman" w:ascii="Times New Roman" w:hAnsi="Times New Roman"/>
          <w:sz w:val="20"/>
          <w:szCs w:val="20"/>
        </w:rPr>
        <w:t xml:space="preserve">счет-фактура </w:t>
      </w:r>
      <w:r>
        <w:rPr>
          <w:rFonts w:ascii="Times New Roman" w:hAnsi="Times New Roman"/>
          <w:sz w:val="20"/>
          <w:szCs w:val="20"/>
        </w:rPr>
        <w:t>с указанием Товара, выставленная Заказчику</w:t>
      </w:r>
      <w:r>
        <w:rPr>
          <w:rFonts w:eastAsia="Times New Roman" w:ascii="Times New Roman" w:hAnsi="Times New Roman"/>
          <w:sz w:val="20"/>
          <w:szCs w:val="20"/>
        </w:rPr>
        <w:t xml:space="preserve"> (при налогообложении НДС, со ссылкой на дату и номер Контракта)</w:t>
      </w:r>
      <w:r>
        <w:rPr>
          <w:rStyle w:val="FootnoteReference"/>
          <w:rFonts w:eastAsia="Times New Roman" w:ascii="Times New Roman" w:hAnsi="Times New Roman"/>
          <w:sz w:val="20"/>
          <w:szCs w:val="20"/>
        </w:rPr>
        <w:footnoteReference w:id="4"/>
      </w:r>
      <w:r>
        <w:rPr>
          <w:rFonts w:ascii="Times New Roman" w:hAnsi="Times New Roman"/>
          <w:sz w:val="20"/>
          <w:szCs w:val="20"/>
        </w:rPr>
        <w:t>;</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Допускается замена счет-фактуры и товарной накладной на универсальный передаточный документ (УПД).</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в) счет </w:t>
      </w:r>
      <w:r>
        <w:rPr>
          <w:rFonts w:eastAsia="Times New Roman" w:ascii="Times New Roman" w:hAnsi="Times New Roman"/>
          <w:sz w:val="20"/>
          <w:szCs w:val="20"/>
        </w:rPr>
        <w:t>(со ссылкой на дату и номер Контракта)</w:t>
      </w:r>
      <w:r>
        <w:rPr>
          <w:rFonts w:ascii="Times New Roman" w:hAnsi="Times New Roman"/>
          <w:sz w:val="20"/>
          <w:szCs w:val="20"/>
        </w:rPr>
        <w:t>;</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г) Акт приема-передачи Товара (в 2 (двух) экземплярах: </w:t>
      </w:r>
      <w:r>
        <w:rPr>
          <w:rFonts w:eastAsia="Times New Roman" w:ascii="Times New Roman" w:hAnsi="Times New Roman"/>
          <w:sz w:val="20"/>
          <w:szCs w:val="20"/>
        </w:rPr>
        <w:t>1 (один) экземпляр для Заказчика, 1 (один) экземпляр для Поставщика</w:t>
      </w:r>
      <w:r>
        <w:rPr>
          <w:rFonts w:ascii="Times New Roman" w:hAnsi="Times New Roman"/>
          <w:sz w:val="20"/>
          <w:szCs w:val="20"/>
        </w:rPr>
        <w:t>, подписанный со Стороны Поставщика</w:t>
      </w:r>
      <w:r>
        <w:rPr>
          <w:rFonts w:eastAsia="Times New Roman" w:ascii="Times New Roman" w:hAnsi="Times New Roman"/>
          <w:sz w:val="20"/>
          <w:szCs w:val="20"/>
        </w:rPr>
        <w:t>;</w:t>
      </w:r>
    </w:p>
    <w:p>
      <w:pPr>
        <w:pStyle w:val="Normal"/>
        <w:tabs>
          <w:tab w:val="clear" w:pos="708"/>
          <w:tab w:val="left" w:pos="1701" w:leader="none"/>
        </w:tabs>
        <w:jc w:val="both"/>
        <w:rPr>
          <w:sz w:val="20"/>
          <w:szCs w:val="20"/>
        </w:rPr>
      </w:pPr>
      <w:r>
        <w:rPr>
          <w:sz w:val="20"/>
          <w:szCs w:val="20"/>
        </w:rPr>
        <w:t>д) копии регистрационных удостоверений на Товар, заверенные в установленном законом порядке</w:t>
      </w:r>
      <w:r>
        <w:rPr>
          <w:rStyle w:val="FootnoteReference"/>
          <w:sz w:val="20"/>
          <w:szCs w:val="20"/>
        </w:rPr>
        <w:footnoteReference w:id="5"/>
      </w:r>
      <w:r>
        <w:rPr>
          <w:sz w:val="20"/>
          <w:szCs w:val="20"/>
        </w:rPr>
        <w:t>;</w:t>
      </w:r>
    </w:p>
    <w:p>
      <w:pPr>
        <w:pStyle w:val="Normal"/>
        <w:tabs>
          <w:tab w:val="clear" w:pos="708"/>
          <w:tab w:val="left" w:pos="1701" w:leader="none"/>
        </w:tabs>
        <w:jc w:val="both"/>
        <w:rPr>
          <w:sz w:val="20"/>
          <w:szCs w:val="20"/>
        </w:rPr>
      </w:pPr>
      <w:r>
        <w:rPr>
          <w:sz w:val="20"/>
          <w:szCs w:val="20"/>
        </w:rPr>
        <w:t>е) копии сертификатов и/или деклараций соответствия на Товар, заверенные в установленном законом порядке;</w:t>
      </w:r>
      <w:r>
        <w:rPr>
          <w:rStyle w:val="FootnoteReference"/>
          <w:sz w:val="20"/>
          <w:szCs w:val="20"/>
        </w:rPr>
        <w:footnoteReference w:id="6"/>
      </w:r>
    </w:p>
    <w:p>
      <w:pPr>
        <w:pStyle w:val="Normal"/>
        <w:tabs>
          <w:tab w:val="clear" w:pos="708"/>
          <w:tab w:val="left" w:pos="1701" w:leader="none"/>
        </w:tabs>
        <w:jc w:val="both"/>
        <w:rPr>
          <w:sz w:val="20"/>
          <w:szCs w:val="20"/>
        </w:rPr>
      </w:pPr>
      <w:r>
        <w:rPr>
          <w:sz w:val="20"/>
          <w:szCs w:val="20"/>
        </w:rPr>
        <w:t>ж) копии санитарно-эпидемиологических заключений на Товар, выданных Роспотребнадзором, заверенные в установленном законом порядке;</w:t>
      </w:r>
      <w:r>
        <w:rPr>
          <w:rStyle w:val="FootnoteReference"/>
          <w:sz w:val="20"/>
          <w:szCs w:val="20"/>
        </w:rPr>
        <w:footnoteReference w:id="7"/>
      </w:r>
    </w:p>
    <w:p>
      <w:pPr>
        <w:pStyle w:val="Normal"/>
        <w:tabs>
          <w:tab w:val="clear" w:pos="708"/>
          <w:tab w:val="left" w:pos="1701" w:leader="none"/>
        </w:tabs>
        <w:jc w:val="both"/>
        <w:rPr>
          <w:sz w:val="20"/>
          <w:szCs w:val="20"/>
        </w:rPr>
      </w:pPr>
      <w:r>
        <w:rPr>
          <w:sz w:val="20"/>
          <w:szCs w:val="20"/>
        </w:rPr>
        <w:t>з) документы, подтверждающие страну происхождения Товара;</w:t>
      </w:r>
    </w:p>
    <w:p>
      <w:pPr>
        <w:pStyle w:val="Normal"/>
        <w:tabs>
          <w:tab w:val="clear" w:pos="708"/>
          <w:tab w:val="left" w:pos="1701" w:leader="none"/>
        </w:tabs>
        <w:jc w:val="both"/>
        <w:rPr>
          <w:sz w:val="20"/>
          <w:szCs w:val="20"/>
        </w:rPr>
      </w:pPr>
      <w:r>
        <w:rPr>
          <w:sz w:val="20"/>
          <w:szCs w:val="20"/>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tabs>
          <w:tab w:val="clear" w:pos="708"/>
          <w:tab w:val="left" w:pos="1701" w:leader="none"/>
        </w:tabs>
        <w:jc w:val="both"/>
        <w:rPr>
          <w:sz w:val="20"/>
          <w:szCs w:val="20"/>
          <w:lang w:eastAsia="en-US"/>
        </w:rPr>
      </w:pPr>
      <w:r>
        <w:rPr>
          <w:sz w:val="20"/>
          <w:szCs w:val="20"/>
        </w:rPr>
        <w:t xml:space="preserve">к) </w:t>
      </w:r>
      <w:r>
        <w:rPr>
          <w:sz w:val="20"/>
          <w:szCs w:val="20"/>
          <w:lang w:eastAsia="en-US"/>
        </w:rPr>
        <w:t>гарантию производителя на Товар, срок действия которой составляет не менее 12 месяцев, оформленную в виде отдельного документа;</w:t>
      </w:r>
    </w:p>
    <w:p>
      <w:pPr>
        <w:pStyle w:val="Normal"/>
        <w:tabs>
          <w:tab w:val="clear" w:pos="708"/>
          <w:tab w:val="left" w:pos="1701" w:leader="none"/>
        </w:tabs>
        <w:jc w:val="both"/>
        <w:rPr>
          <w:sz w:val="20"/>
          <w:szCs w:val="20"/>
        </w:rPr>
      </w:pPr>
      <w:r>
        <w:rPr>
          <w:sz w:val="20"/>
          <w:szCs w:val="20"/>
          <w:lang w:eastAsia="en-US"/>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jc w:val="both"/>
        <w:rPr>
          <w:sz w:val="20"/>
          <w:szCs w:val="20"/>
        </w:rPr>
      </w:pPr>
      <w:r>
        <w:rPr>
          <w:sz w:val="20"/>
          <w:szCs w:val="20"/>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jc w:val="both"/>
        <w:rPr>
          <w:sz w:val="20"/>
          <w:szCs w:val="20"/>
        </w:rPr>
      </w:pPr>
      <w:r>
        <w:rPr>
          <w:sz w:val="20"/>
          <w:szCs w:val="20"/>
        </w:rPr>
      </w:r>
    </w:p>
    <w:p>
      <w:pPr>
        <w:pStyle w:val="Normal"/>
        <w:jc w:val="both"/>
        <w:rPr>
          <w:b/>
          <w:color w:val="0000FF"/>
          <w:sz w:val="20"/>
          <w:szCs w:val="20"/>
          <w:u w:val="single"/>
        </w:rPr>
      </w:pPr>
      <w:r>
        <w:rPr>
          <w:b/>
          <w:sz w:val="20"/>
          <w:szCs w:val="20"/>
        </w:rPr>
        <w:t>4. Срок поставки:</w:t>
      </w:r>
      <w:r>
        <w:rPr>
          <w:sz w:val="20"/>
          <w:szCs w:val="20"/>
        </w:rPr>
        <w:t xml:space="preserve"> срок поставки не более 14 дней от момента отправки заявки поставщику. </w:t>
      </w:r>
    </w:p>
    <w:p>
      <w:pPr>
        <w:pStyle w:val="Normal"/>
        <w:jc w:val="both"/>
        <w:rPr>
          <w:sz w:val="20"/>
          <w:szCs w:val="20"/>
        </w:rPr>
      </w:pPr>
      <w:r>
        <w:rPr>
          <w:sz w:val="20"/>
          <w:szCs w:val="20"/>
        </w:rPr>
      </w:r>
    </w:p>
    <w:p>
      <w:pPr>
        <w:pStyle w:val="Normal"/>
        <w:jc w:val="both"/>
        <w:rPr>
          <w:b/>
          <w:sz w:val="20"/>
          <w:szCs w:val="20"/>
        </w:rPr>
      </w:pPr>
      <w:r>
        <w:rPr>
          <w:b/>
          <w:sz w:val="20"/>
          <w:szCs w:val="20"/>
        </w:rPr>
        <w:t>5. Порядок приемки:</w:t>
      </w:r>
    </w:p>
    <w:p>
      <w:pPr>
        <w:pStyle w:val="Normal"/>
        <w:tabs>
          <w:tab w:val="clear" w:pos="708"/>
          <w:tab w:val="left" w:pos="1701" w:leader="none"/>
        </w:tabs>
        <w:jc w:val="both"/>
        <w:rPr>
          <w:sz w:val="20"/>
          <w:szCs w:val="20"/>
        </w:rPr>
      </w:pPr>
      <w:r>
        <w:rPr>
          <w:rFonts w:eastAsia="Calibri"/>
          <w:sz w:val="20"/>
          <w:szCs w:val="20"/>
        </w:rPr>
        <w:t>5.1. Приемка поставленного Товара осуществляется в ходе передачи Товара Заказчику в Месте поставки и включает в себя следующее:</w:t>
      </w:r>
    </w:p>
    <w:p>
      <w:pPr>
        <w:pStyle w:val="Normal"/>
        <w:widowControl w:val="false"/>
        <w:tabs>
          <w:tab w:val="clear" w:pos="708"/>
          <w:tab w:val="left" w:pos="1701" w:leader="none"/>
        </w:tabs>
        <w:jc w:val="both"/>
        <w:rPr>
          <w:rFonts w:eastAsia="Calibri"/>
          <w:sz w:val="20"/>
          <w:szCs w:val="20"/>
        </w:rPr>
      </w:pPr>
      <w:r>
        <w:rPr>
          <w:sz w:val="20"/>
          <w:szCs w:val="20"/>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widowControl w:val="false"/>
        <w:tabs>
          <w:tab w:val="clear" w:pos="708"/>
          <w:tab w:val="left" w:pos="1701" w:leader="none"/>
        </w:tabs>
        <w:jc w:val="both"/>
        <w:rPr>
          <w:sz w:val="20"/>
          <w:szCs w:val="20"/>
        </w:rPr>
      </w:pPr>
      <w:r>
        <w:rPr>
          <w:sz w:val="20"/>
          <w:szCs w:val="20"/>
        </w:rPr>
        <w:t>б) проверку полноты и правильности оформления комплекта сопроводительных документов в соответствии с условиями Контракта;</w:t>
      </w:r>
    </w:p>
    <w:p>
      <w:pPr>
        <w:pStyle w:val="Normal"/>
        <w:widowControl w:val="false"/>
        <w:tabs>
          <w:tab w:val="clear" w:pos="708"/>
          <w:tab w:val="left" w:pos="1701" w:leader="none"/>
        </w:tabs>
        <w:jc w:val="both"/>
        <w:rPr>
          <w:sz w:val="20"/>
          <w:szCs w:val="20"/>
        </w:rPr>
      </w:pPr>
      <w:r>
        <w:rPr>
          <w:sz w:val="20"/>
          <w:szCs w:val="20"/>
        </w:rPr>
        <w:t>в) контроль наличия/отсутствия внешних повреждений транспортной и оригинальной упаковки Товара;</w:t>
      </w:r>
    </w:p>
    <w:p>
      <w:pPr>
        <w:pStyle w:val="Normal"/>
        <w:widowControl w:val="false"/>
        <w:tabs>
          <w:tab w:val="clear" w:pos="708"/>
          <w:tab w:val="left" w:pos="1701" w:leader="none"/>
        </w:tabs>
        <w:jc w:val="both"/>
        <w:rPr>
          <w:sz w:val="20"/>
          <w:szCs w:val="20"/>
        </w:rPr>
      </w:pPr>
      <w:r>
        <w:rPr>
          <w:sz w:val="20"/>
          <w:szCs w:val="20"/>
        </w:rPr>
        <w:t xml:space="preserve">г) </w:t>
      </w:r>
      <w:r>
        <w:rPr>
          <w:rFonts w:eastAsia="Calibri"/>
          <w:sz w:val="20"/>
          <w:szCs w:val="20"/>
        </w:rPr>
        <w:t>проверку наличия необходимых документов (копий документов) на Товар в соответствии с подпунктами «д» - «л» пункта 3 Технического задания;</w:t>
      </w:r>
    </w:p>
    <w:p>
      <w:pPr>
        <w:pStyle w:val="Normal"/>
        <w:tabs>
          <w:tab w:val="clear" w:pos="708"/>
          <w:tab w:val="left" w:pos="1701" w:leader="none"/>
        </w:tabs>
        <w:jc w:val="both"/>
        <w:rPr>
          <w:sz w:val="20"/>
          <w:szCs w:val="20"/>
        </w:rPr>
      </w:pPr>
      <w:r>
        <w:rPr>
          <w:sz w:val="20"/>
          <w:szCs w:val="20"/>
        </w:rPr>
        <w:t>д) проверку целостности поставленного Товара (наличие/отсутствие дефектов непроизводственного характера);</w:t>
      </w:r>
    </w:p>
    <w:p>
      <w:pPr>
        <w:pStyle w:val="Normal"/>
        <w:tabs>
          <w:tab w:val="clear" w:pos="708"/>
          <w:tab w:val="left" w:pos="1701" w:leader="none"/>
        </w:tabs>
        <w:jc w:val="both"/>
        <w:rPr>
          <w:rFonts w:eastAsia="Calibri"/>
          <w:sz w:val="20"/>
          <w:szCs w:val="20"/>
        </w:rPr>
      </w:pPr>
      <w:r>
        <w:rPr>
          <w:rFonts w:eastAsia="Calibri"/>
          <w:sz w:val="20"/>
          <w:szCs w:val="20"/>
        </w:rPr>
        <w:t>е) проверку количества Товара, комплектности Товара, качества Товара и иных требований к Товару, предусмотренных Контрактом.</w:t>
      </w:r>
    </w:p>
    <w:p>
      <w:pPr>
        <w:pStyle w:val="Normal"/>
        <w:jc w:val="both"/>
        <w:rPr>
          <w:rFonts w:eastAsia="Calibri"/>
          <w:sz w:val="20"/>
          <w:szCs w:val="20"/>
        </w:rPr>
      </w:pPr>
      <w:r>
        <w:rPr>
          <w:rFonts w:eastAsia="Calibri"/>
          <w:sz w:val="20"/>
          <w:szCs w:val="20"/>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jc w:val="both"/>
        <w:rPr>
          <w:sz w:val="20"/>
          <w:szCs w:val="20"/>
        </w:rPr>
      </w:pPr>
      <w:r>
        <w:rPr>
          <w:sz w:val="20"/>
          <w:szCs w:val="20"/>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jc w:val="both"/>
        <w:rPr>
          <w:sz w:val="20"/>
          <w:szCs w:val="20"/>
        </w:rPr>
      </w:pPr>
      <w:r>
        <w:rPr>
          <w:sz w:val="20"/>
          <w:szCs w:val="20"/>
        </w:rPr>
        <w:t>5.2.1. В случае отсутствия замечаний, Заказчик подписывает Акт приема-передачи Товара.</w:t>
      </w:r>
    </w:p>
    <w:p>
      <w:pPr>
        <w:pStyle w:val="Normal"/>
        <w:jc w:val="both"/>
        <w:rPr>
          <w:sz w:val="20"/>
          <w:szCs w:val="20"/>
        </w:rPr>
      </w:pPr>
      <w:r>
        <w:rPr>
          <w:sz w:val="20"/>
          <w:szCs w:val="20"/>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jc w:val="both"/>
        <w:rPr>
          <w:sz w:val="20"/>
          <w:szCs w:val="20"/>
        </w:rPr>
      </w:pPr>
      <w:r>
        <w:rPr>
          <w:sz w:val="20"/>
          <w:szCs w:val="20"/>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jc w:val="both"/>
        <w:rPr>
          <w:sz w:val="20"/>
          <w:szCs w:val="20"/>
        </w:rPr>
      </w:pPr>
      <w:r>
        <w:rPr>
          <w:sz w:val="20"/>
          <w:szCs w:val="20"/>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jc w:val="both"/>
        <w:rPr>
          <w:sz w:val="20"/>
          <w:szCs w:val="20"/>
        </w:rPr>
      </w:pPr>
      <w:r>
        <w:rPr>
          <w:sz w:val="20"/>
          <w:szCs w:val="20"/>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jc w:val="both"/>
        <w:rPr>
          <w:sz w:val="20"/>
          <w:szCs w:val="20"/>
        </w:rPr>
      </w:pPr>
      <w:r>
        <w:rPr>
          <w:sz w:val="20"/>
          <w:szCs w:val="20"/>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widowControl w:val="false"/>
        <w:jc w:val="both"/>
        <w:rPr>
          <w:rFonts w:eastAsia="Courier New"/>
          <w:sz w:val="20"/>
          <w:szCs w:val="20"/>
        </w:rPr>
      </w:pPr>
      <w:r>
        <w:rPr>
          <w:sz w:val="20"/>
          <w:szCs w:val="20"/>
        </w:rPr>
        <w:t xml:space="preserve">5.7. </w:t>
      </w:r>
      <w:r>
        <w:rPr>
          <w:rFonts w:eastAsia="Courier New"/>
          <w:sz w:val="20"/>
          <w:szCs w:val="20"/>
        </w:rPr>
        <w:t xml:space="preserve">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w:t>
      </w:r>
      <w:r>
        <w:rPr>
          <w:sz w:val="20"/>
          <w:szCs w:val="20"/>
        </w:rPr>
        <w:t>Экспертиза может проводиться силами Заказчика или к ее проведению могут привлекаться эксперты, экспертные организации.</w:t>
      </w:r>
      <w:r>
        <w:rPr>
          <w:rFonts w:eastAsia="Courier New"/>
          <w:sz w:val="20"/>
          <w:szCs w:val="20"/>
        </w:rPr>
        <w:t xml:space="preserve"> </w:t>
      </w:r>
    </w:p>
    <w:p>
      <w:pPr>
        <w:pStyle w:val="Normal"/>
        <w:widowControl w:val="false"/>
        <w:jc w:val="both"/>
        <w:rPr>
          <w:sz w:val="20"/>
          <w:szCs w:val="20"/>
        </w:rPr>
      </w:pPr>
      <w:r>
        <w:rPr>
          <w:rFonts w:eastAsia="Courier New"/>
          <w:sz w:val="20"/>
          <w:szCs w:val="20"/>
        </w:rPr>
        <w:t xml:space="preserve">5.7.1. При проведении экспертизы Заказчик вправе запрашивать </w:t>
      </w:r>
      <w:r>
        <w:rPr>
          <w:sz w:val="20"/>
          <w:szCs w:val="20"/>
        </w:rPr>
        <w:t>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w:t>
      </w:r>
      <w:r>
        <w:rPr>
          <w:color w:val="000000"/>
          <w:sz w:val="20"/>
          <w:szCs w:val="20"/>
        </w:rPr>
        <w:t xml:space="preserve"> В целях осуществления проверки </w:t>
      </w:r>
      <w:r>
        <w:rPr>
          <w:sz w:val="20"/>
          <w:szCs w:val="20"/>
        </w:rPr>
        <w:t>поставленного Товара</w:t>
      </w:r>
      <w:r>
        <w:rPr>
          <w:color w:val="000000"/>
          <w:sz w:val="20"/>
          <w:szCs w:val="20"/>
        </w:rPr>
        <w:t xml:space="preserve">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widowControl w:val="false"/>
        <w:jc w:val="both"/>
        <w:rPr>
          <w:sz w:val="20"/>
          <w:szCs w:val="20"/>
        </w:rPr>
      </w:pPr>
      <w:r>
        <w:rPr>
          <w:sz w:val="20"/>
          <w:szCs w:val="20"/>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widowControl w:val="false"/>
        <w:jc w:val="both"/>
        <w:rPr>
          <w:sz w:val="20"/>
          <w:szCs w:val="20"/>
        </w:rPr>
      </w:pPr>
      <w:r>
        <w:rPr>
          <w:sz w:val="20"/>
          <w:szCs w:val="20"/>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widowControl w:val="false"/>
        <w:jc w:val="both"/>
        <w:rPr>
          <w:sz w:val="20"/>
          <w:szCs w:val="20"/>
        </w:rPr>
      </w:pPr>
      <w:r>
        <w:rPr>
          <w:sz w:val="20"/>
          <w:szCs w:val="20"/>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jc w:val="both"/>
        <w:rPr>
          <w:sz w:val="20"/>
          <w:szCs w:val="20"/>
        </w:rPr>
      </w:pPr>
      <w:r>
        <w:rPr>
          <w:sz w:val="20"/>
          <w:szCs w:val="20"/>
        </w:rPr>
      </w:r>
    </w:p>
    <w:p>
      <w:pPr>
        <w:pStyle w:val="Normal"/>
        <w:jc w:val="both"/>
        <w:rPr>
          <w:sz w:val="20"/>
          <w:szCs w:val="20"/>
        </w:rPr>
      </w:pPr>
      <w:r>
        <w:rPr>
          <w:b/>
          <w:sz w:val="20"/>
          <w:szCs w:val="20"/>
        </w:rPr>
        <w:t>6. Срок замены некачественного Товара, Гарантийный срок/ срок годности на заменяемый товар</w:t>
      </w:r>
      <w:r>
        <w:rPr>
          <w:sz w:val="20"/>
          <w:szCs w:val="20"/>
        </w:rPr>
        <w:t>:</w:t>
      </w:r>
    </w:p>
    <w:p>
      <w:pPr>
        <w:pStyle w:val="Normal"/>
        <w:tabs>
          <w:tab w:val="clear" w:pos="708"/>
          <w:tab w:val="left" w:pos="567" w:leader="none"/>
        </w:tabs>
        <w:ind w:firstLine="426"/>
        <w:jc w:val="both"/>
        <w:rPr>
          <w:sz w:val="20"/>
          <w:szCs w:val="20"/>
        </w:rPr>
      </w:pPr>
      <w:r>
        <w:rPr>
          <w:sz w:val="20"/>
          <w:szCs w:val="20"/>
        </w:rPr>
        <w:t xml:space="preserve">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w:t>
      </w:r>
      <w:r>
        <w:rPr>
          <w:sz w:val="20"/>
          <w:szCs w:val="20"/>
          <w:shd w:fill="FFFFFF" w:val="clear"/>
        </w:rPr>
        <w:t xml:space="preserve">которые </w:t>
      </w:r>
      <w:r>
        <w:rPr>
          <w:sz w:val="20"/>
          <w:szCs w:val="20"/>
        </w:rPr>
        <w:t xml:space="preserve">не могли быть обнаружены </w:t>
      </w:r>
      <w:r>
        <w:rPr>
          <w:sz w:val="20"/>
          <w:szCs w:val="20"/>
          <w:shd w:fill="FFFFFF" w:val="clear"/>
        </w:rPr>
        <w:t xml:space="preserve">при обычном способе приемки </w:t>
      </w:r>
      <w:r>
        <w:rPr>
          <w:sz w:val="20"/>
          <w:szCs w:val="20"/>
        </w:rPr>
        <w:t>Товара, и выявлены лишь в процессе обработки, испытания, использования и хранения Товара.</w:t>
      </w:r>
    </w:p>
    <w:p>
      <w:pPr>
        <w:pStyle w:val="Normal"/>
        <w:tabs>
          <w:tab w:val="clear" w:pos="708"/>
          <w:tab w:val="left" w:pos="567" w:leader="none"/>
        </w:tabs>
        <w:ind w:firstLine="426"/>
        <w:jc w:val="both"/>
        <w:rPr>
          <w:sz w:val="20"/>
          <w:szCs w:val="20"/>
        </w:rPr>
      </w:pPr>
      <w:r>
        <w:rPr>
          <w:sz w:val="20"/>
          <w:szCs w:val="20"/>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ind w:firstLine="426"/>
        <w:jc w:val="both"/>
        <w:rPr>
          <w:rFonts w:eastAsia="Calibri"/>
          <w:sz w:val="20"/>
          <w:szCs w:val="20"/>
          <w:lang w:eastAsia="en-US"/>
        </w:rPr>
      </w:pPr>
      <w:r>
        <w:rPr>
          <w:sz w:val="20"/>
          <w:szCs w:val="20"/>
        </w:rPr>
        <w:t xml:space="preserve">6.3. </w:t>
      </w:r>
      <w:r>
        <w:rPr>
          <w:rFonts w:eastAsia="Calibri"/>
          <w:sz w:val="20"/>
          <w:szCs w:val="20"/>
          <w:lang w:eastAsia="en-US"/>
        </w:rPr>
        <w:t>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ind w:firstLine="426"/>
        <w:jc w:val="both"/>
        <w:rPr>
          <w:rFonts w:eastAsia="Calibri"/>
          <w:sz w:val="20"/>
          <w:szCs w:val="20"/>
          <w:lang w:eastAsia="en-US"/>
        </w:rPr>
      </w:pPr>
      <w:r>
        <w:rPr>
          <w:sz w:val="20"/>
          <w:szCs w:val="20"/>
        </w:rPr>
        <w:t xml:space="preserve">6.4. </w:t>
      </w:r>
      <w:r>
        <w:rPr>
          <w:rFonts w:eastAsia="Calibri"/>
          <w:sz w:val="20"/>
          <w:szCs w:val="20"/>
          <w:lang w:eastAsia="en-US"/>
        </w:rPr>
        <w:t>Расходы по возврату Товара, восстановлению, замене Товара, производятся силами и за счет средств Поставщика</w:t>
      </w:r>
    </w:p>
    <w:p>
      <w:pPr>
        <w:pStyle w:val="Normal"/>
        <w:tabs>
          <w:tab w:val="clear" w:pos="708"/>
          <w:tab w:val="left" w:pos="567" w:leader="none"/>
        </w:tabs>
        <w:jc w:val="both"/>
        <w:rPr>
          <w:sz w:val="20"/>
          <w:szCs w:val="20"/>
        </w:rPr>
      </w:pPr>
      <w:r>
        <w:rPr>
          <w:sz w:val="20"/>
          <w:szCs w:val="20"/>
        </w:rPr>
      </w:r>
    </w:p>
    <w:p>
      <w:pPr>
        <w:pStyle w:val="Normal"/>
        <w:tabs>
          <w:tab w:val="clear" w:pos="708"/>
          <w:tab w:val="left" w:pos="1701" w:leader="none"/>
        </w:tabs>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5"/>
      <w:headerReference w:type="first" r:id="rId6"/>
      <w:footnotePr>
        <w:numFmt w:val="decimal"/>
      </w:footnotePr>
      <w:type w:val="nextPage"/>
      <w:pgSz w:orient="landscape" w:w="16838" w:h="11906"/>
      <w:pgMar w:left="460" w:right="389"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 w:name="Arial">
    <w:charset w:val="01"/>
    <w:family w:val="auto"/>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widowControl w:val="false"/>
        <w:suppressAutoHyphens w:val="true"/>
        <w:jc w:val="both"/>
        <w:rPr/>
      </w:pPr>
      <w:r>
        <w:rPr>
          <w:rStyle w:val="Style15"/>
        </w:rPr>
        <w:footnoteRef/>
      </w:r>
      <w:r>
        <w:rPr/>
        <w:t xml:space="preserve"> </w:t>
      </w:r>
      <w:r>
        <w:rPr/>
        <w:t>Указывается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w:t>
      </w:r>
    </w:p>
  </w:footnote>
  <w:footnote w:id="3">
    <w:p>
      <w:pPr>
        <w:pStyle w:val="FootnoteText"/>
        <w:widowControl w:val="false"/>
        <w:suppressAutoHyphens w:val="true"/>
        <w:jc w:val="both"/>
        <w:rPr/>
      </w:pPr>
      <w:r>
        <w:rPr>
          <w:rStyle w:val="Style15"/>
        </w:rPr>
        <w:footnoteRef/>
      </w:r>
      <w:r>
        <w:rPr/>
        <w:t xml:space="preserve"> </w:t>
      </w:r>
      <w:r>
        <w:rPr/>
        <w:t>Указывается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w:t>
      </w:r>
    </w:p>
  </w:footnote>
  <w:footnote w:id="4">
    <w:p>
      <w:pPr>
        <w:pStyle w:val="FootnoteText"/>
        <w:widowControl w:val="false"/>
        <w:jc w:val="both"/>
        <w:rPr>
          <w:sz w:val="16"/>
        </w:rPr>
      </w:pPr>
      <w:r>
        <w:rPr>
          <w:rStyle w:val="Style15"/>
        </w:rPr>
        <w:footnoteRef/>
      </w:r>
      <w:r>
        <w:rPr>
          <w:sz w:val="16"/>
        </w:rPr>
        <w:t xml:space="preserve"> </w:t>
      </w:r>
      <w:r>
        <w:rPr>
          <w:sz w:val="16"/>
        </w:rPr>
        <w:t>Не предоставляется в случае применения Поставщиком упрощенной системы налогообложения.</w:t>
      </w:r>
    </w:p>
  </w:footnote>
  <w:footnote w:id="5">
    <w:p>
      <w:pPr>
        <w:pStyle w:val="FootnoteText"/>
        <w:widowControl w:val="false"/>
        <w:jc w:val="both"/>
        <w:rPr>
          <w:sz w:val="16"/>
        </w:rPr>
      </w:pPr>
      <w:r>
        <w:rPr>
          <w:rStyle w:val="Style15"/>
        </w:rPr>
        <w:footnoteRef/>
      </w:r>
      <w:r>
        <w:rPr>
          <w:sz w:val="16"/>
        </w:rPr>
        <w:t xml:space="preserve"> </w:t>
      </w:r>
      <w:r>
        <w:rPr>
          <w:sz w:val="16"/>
        </w:rPr>
        <w:t>Предоставляются в случае, если Товар подлежит государственной регистрации в соответствии с действующим законодательством Российской Федерации.</w:t>
      </w:r>
    </w:p>
  </w:footnote>
  <w:footnote w:id="6">
    <w:p>
      <w:pPr>
        <w:pStyle w:val="FootnoteText"/>
        <w:widowControl w:val="false"/>
        <w:jc w:val="both"/>
        <w:rPr>
          <w:sz w:val="16"/>
        </w:rPr>
      </w:pPr>
      <w:r>
        <w:rPr>
          <w:rStyle w:val="Style15"/>
        </w:rPr>
        <w:footnoteRef/>
      </w:r>
      <w:r>
        <w:rPr>
          <w:sz w:val="16"/>
        </w:rPr>
        <w:t xml:space="preserve"> </w:t>
      </w:r>
      <w:r>
        <w:rPr>
          <w:sz w:val="16"/>
        </w:rPr>
        <w:t>Предоставляются в случае, если Товар подлежит обязательной сертификации в соответствии с действующим законодательством Российской Федерации; либо, если Товар не подлежит обязательной сертификации, при наличии добровольной сертификации Товара.</w:t>
      </w:r>
    </w:p>
  </w:footnote>
  <w:footnote w:id="7">
    <w:p>
      <w:pPr>
        <w:pStyle w:val="Normal"/>
        <w:widowControl w:val="false"/>
        <w:jc w:val="both"/>
        <w:rPr>
          <w:sz w:val="20"/>
          <w:szCs w:val="20"/>
        </w:rPr>
      </w:pPr>
      <w:r>
        <w:rPr>
          <w:rStyle w:val="Style15"/>
        </w:rPr>
        <w:footnoteRef/>
      </w:r>
      <w:r>
        <w:rPr>
          <w:sz w:val="16"/>
          <w:szCs w:val="20"/>
        </w:rPr>
        <w:t xml:space="preserve"> </w:t>
      </w:r>
      <w:r>
        <w:rPr>
          <w:sz w:val="16"/>
          <w:szCs w:val="20"/>
        </w:rPr>
        <w:t>Предоставляются, если Товар подлежит обязательному подтверждению соответствия продукции государственным санитарно-эпидемиологическим правилам и нормативам видов деятельности (работ, услуг), продукции, в случаях, установленных международными договорами Российской Федерации, международными правовыми актами, Федеральным законом от 30.03.1999 № 52-ФЗ «О санитарно-эпидемиологическом благополучии населения», другими федеральными законами.</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88"/>
  <w:defaultTabStop w:val="708"/>
  <w:autoHyphenation w:val="true"/>
  <w:hyphenationZone w:val="0"/>
  <w:footnotePr>
    <w:numFmt w:val="decimal"/>
    <w:footnote w:id="0"/>
    <w:footnote w:id="1"/>
  </w:footnotePr>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746F4-CF4A-4A6B-B46D-787BA12DF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Application>LibreOffice/24.8.4.2$Linux_X86_64 LibreOffice_project/480$Build-2</Application>
  <AppVersion>15.0000</AppVersion>
  <Pages>18</Pages>
  <Words>5746</Words>
  <Characters>41325</Characters>
  <CharactersWithSpaces>46351</CharactersWithSpaces>
  <Paragraphs>755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2026-05-31T12:12:30Z</dcterms:modified>
  <cp:revision>104</cp:revision>
  <dc:subject/>
  <dc:title/>
</cp:coreProperties>
</file>

<file path=docProps/custom.xml><?xml version="1.0" encoding="utf-8"?>
<Properties xmlns="http://schemas.openxmlformats.org/officeDocument/2006/custom-properties" xmlns:vt="http://schemas.openxmlformats.org/officeDocument/2006/docPropsVTypes"/>
</file>