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2545" w:type="dxa"/>
            <w:vMerge w:val="restart"/>
          </w:tcPr>
          <w:p w14:paraId="3AD04FD8">
            <w:pPr>
              <w:pBdr/>
              <w:spacing/>
              <w:ind/>
              <w:rPr/>
            </w:pPr>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Жесткий</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диск</w:t>
            </w:r>
            <w:r/>
            <w:r>
              <w:rPr>
                <w:rFonts w:ascii="Times New Roman" w:hAnsi="Times New Roman" w:eastAsia="Times New Roman" w:cs="Times New Roman"/>
                <w:sz w:val="24"/>
                <w:szCs w:val="24"/>
              </w:rPr>
            </w:r>
            <w:r/>
          </w:p>
        </w:tc>
        <w:tc>
          <w:tcPr>
            <w:tcBorders/>
            <w:tcW w:w="7236" w:type="dxa"/>
            <w:vMerge w:val="restart"/>
          </w:tcPr>
          <w:p w14:paraId="1BDFC756">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653EAEA9">
            <w:pPr>
              <w:pStyle w:val="1_732"/>
              <w:pBdr/>
              <w:spacing/>
              <w:ind w:left="200"/>
              <w:rPr>
                <w:rFonts w:ascii="Times New Roman" w:hAnsi="Times New Roman" w:cs="Times New Roman"/>
                <w:sz w:val="24"/>
                <w:szCs w:val="24"/>
              </w:rPr>
            </w:pPr>
            <w:r>
              <w:rPr>
                <w:rFonts w:ascii="Times New Roman" w:hAnsi="Times New Roman" w:eastAsia="Times New Roman" w:cs="Times New Roman"/>
                <w:sz w:val="24"/>
                <w:szCs w:val="24"/>
              </w:rPr>
              <w:t xml:space="preserve">Жесткий</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диск WD</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Purple WD43PURZ,</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4ТБ, HDD,</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z w:val="24"/>
                <w:szCs w:val="24"/>
              </w:rPr>
              <w:t xml:space="preserve">SATA III,</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4"/>
                <w:sz w:val="24"/>
                <w:szCs w:val="24"/>
              </w:rPr>
              <w:t xml:space="preserve">3.5"</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1</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r>
        <w:trPr/>
        <w:tc>
          <w:tcPr>
            <w:tcBorders/>
            <w:tcW w:w="567" w:type="dxa"/>
            <w:vMerge w:val="restart"/>
          </w:tcPr>
          <w:p w14:paraId="2CEEFC76">
            <w:pPr>
              <w:pBdr/>
              <w:spacing/>
              <w:ind/>
              <w:jc w:val="center"/>
              <w:rPr>
                <w:b/>
                <w:sz w:val="22"/>
                <w:szCs w:val="22"/>
              </w:rPr>
            </w:pPr>
            <w:r>
              <w:rPr>
                <w:b/>
                <w:sz w:val="22"/>
                <w:szCs w:val="22"/>
              </w:rPr>
              <w:t xml:space="preserve">2</w:t>
            </w:r>
            <w:r>
              <w:rPr>
                <w:b/>
                <w:sz w:val="22"/>
                <w:szCs w:val="22"/>
              </w:rPr>
            </w:r>
          </w:p>
        </w:tc>
        <w:tc>
          <w:tcPr>
            <w:tcBorders/>
            <w:tcW w:w="2545" w:type="dxa"/>
            <w:vMerge w:val="restart"/>
          </w:tcPr>
          <w:p w14:paraId="350E137C">
            <w:pPr>
              <w:pBdr/>
              <w:spacing/>
              <w:ind/>
              <w:rPr/>
            </w:pPr>
            <w:r/>
            <w:r>
              <w:t xml:space="preserve">Регистратор для видеонаблюдения</w:t>
            </w:r>
            <w:r/>
            <w:r/>
          </w:p>
        </w:tc>
        <w:tc>
          <w:tcPr>
            <w:tcBorders/>
            <w:tcW w:w="7236" w:type="dxa"/>
            <w:vMerge w:val="restart"/>
          </w:tcPr>
          <w:p w14:paraId="24CB6942">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7DABC173">
            <w:pPr>
              <w:pStyle w:val="1_732"/>
              <w:pBdr/>
              <w:spacing/>
              <w:ind w:left="200"/>
              <w:rPr>
                <w:rFonts w:ascii="Times New Roman" w:hAnsi="Times New Roman" w:cs="Times New Roman"/>
                <w:sz w:val="24"/>
                <w:szCs w:val="24"/>
              </w:rPr>
            </w:pPr>
            <w:r>
              <w:rPr>
                <w:rFonts w:ascii="Times New Roman" w:hAnsi="Times New Roman" w:eastAsia="Times New Roman" w:cs="Times New Roman"/>
                <w:sz w:val="24"/>
                <w:szCs w:val="24"/>
              </w:rPr>
              <w:t xml:space="preserve">Регистратор</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 xml:space="preserve">для</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 xml:space="preserve">видеонаблюдения</w:t>
            </w:r>
            <w:r>
              <w:rPr>
                <w:rFonts w:ascii="Times New Roman" w:hAnsi="Times New Roman" w:eastAsia="Times New Roman" w:cs="Times New Roman"/>
                <w:spacing w:val="-4"/>
                <w:sz w:val="24"/>
                <w:szCs w:val="24"/>
              </w:rPr>
              <w:t xml:space="preserve"> </w:t>
            </w:r>
            <w:r>
              <w:rPr>
                <w:rFonts w:ascii="Times New Roman" w:hAnsi="Times New Roman" w:eastAsia="Times New Roman" w:cs="Times New Roman"/>
                <w:sz w:val="24"/>
                <w:szCs w:val="24"/>
              </w:rPr>
              <w:t xml:space="preserve">Dahua</w:t>
            </w:r>
            <w:r>
              <w:rPr>
                <w:rFonts w:ascii="Times New Roman" w:hAnsi="Times New Roman" w:eastAsia="Times New Roman" w:cs="Times New Roman"/>
                <w:spacing w:val="-3"/>
                <w:sz w:val="24"/>
                <w:szCs w:val="24"/>
              </w:rPr>
              <w:t xml:space="preserve"> </w:t>
            </w:r>
            <w:r>
              <w:rPr>
                <w:rFonts w:ascii="Times New Roman" w:hAnsi="Times New Roman" w:eastAsia="Times New Roman" w:cs="Times New Roman"/>
                <w:sz w:val="24"/>
                <w:szCs w:val="24"/>
              </w:rPr>
              <w:t xml:space="preserve">DH-XVR1B08-</w:t>
            </w:r>
            <w:r>
              <w:rPr>
                <w:rFonts w:ascii="Times New Roman" w:hAnsi="Times New Roman" w:eastAsia="Times New Roman" w:cs="Times New Roman"/>
                <w:spacing w:val="-10"/>
                <w:sz w:val="24"/>
                <w:szCs w:val="24"/>
              </w:rPr>
              <w:t xml:space="preserve">I</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4BED6AE1">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93AAC31">
            <w:pPr>
              <w:pBdr/>
              <w:spacing/>
              <w:ind/>
              <w:jc w:val="center"/>
              <w:rPr>
                <w:b/>
                <w:sz w:val="22"/>
                <w:szCs w:val="22"/>
              </w:rPr>
            </w:pPr>
            <w:r>
              <w:rPr>
                <w:b/>
                <w:sz w:val="22"/>
                <w:szCs w:val="22"/>
              </w:rPr>
              <w:t xml:space="preserve">1</w:t>
            </w:r>
            <w:r>
              <w:rPr>
                <w:b/>
                <w:sz w:val="22"/>
                <w:szCs w:val="22"/>
              </w:rPr>
            </w:r>
          </w:p>
        </w:tc>
        <w:tc>
          <w:tcPr>
            <w:tcBorders/>
            <w:tcW w:w="1841" w:type="dxa"/>
            <w:vMerge w:val="restart"/>
          </w:tcPr>
          <w:p w14:paraId="6A8B8228">
            <w:pPr>
              <w:pBdr/>
              <w:spacing/>
              <w:ind/>
              <w:jc w:val="center"/>
              <w:rPr>
                <w:b/>
                <w:sz w:val="22"/>
                <w:szCs w:val="22"/>
              </w:rPr>
            </w:pPr>
            <w:r>
              <w:rPr>
                <w:b/>
                <w:sz w:val="22"/>
                <w:szCs w:val="22"/>
              </w:rPr>
            </w:r>
            <w:r>
              <w:rPr>
                <w:b/>
                <w:sz w:val="22"/>
                <w:szCs w:val="22"/>
              </w:rPr>
            </w:r>
          </w:p>
        </w:tc>
        <w:tc>
          <w:tcPr>
            <w:tcBorders/>
            <w:tcW w:w="1559" w:type="dxa"/>
            <w:vMerge w:val="restart"/>
          </w:tcPr>
          <w:p w14:paraId="1565E04D">
            <w:pPr>
              <w:pBdr/>
              <w:spacing/>
              <w:ind/>
              <w:jc w:val="center"/>
              <w:rPr>
                <w:b/>
                <w:sz w:val="22"/>
                <w:szCs w:val="22"/>
              </w:rPr>
            </w:pPr>
            <w:r>
              <w:rPr>
                <w:b/>
                <w:sz w:val="22"/>
                <w:szCs w:val="22"/>
              </w:rPr>
            </w:r>
            <w:r>
              <w:rPr>
                <w:b/>
                <w:sz w:val="22"/>
                <w:szCs w:val="22"/>
              </w:rPr>
            </w:r>
          </w:p>
        </w:tc>
      </w:tr>
      <w:tr>
        <w:trPr/>
        <w:tc>
          <w:tcPr>
            <w:tcBorders/>
            <w:tcW w:w="567" w:type="dxa"/>
            <w:vMerge w:val="restart"/>
          </w:tcPr>
          <w:p w14:paraId="497928A0">
            <w:pPr>
              <w:pBdr/>
              <w:spacing/>
              <w:ind/>
              <w:jc w:val="center"/>
              <w:rPr>
                <w:b/>
                <w:sz w:val="22"/>
                <w:szCs w:val="22"/>
              </w:rPr>
            </w:pPr>
            <w:r>
              <w:rPr>
                <w:b/>
                <w:sz w:val="22"/>
                <w:szCs w:val="22"/>
              </w:rPr>
              <w:t xml:space="preserve">3</w:t>
            </w:r>
            <w:r>
              <w:rPr>
                <w:b/>
                <w:sz w:val="22"/>
                <w:szCs w:val="22"/>
              </w:rPr>
            </w:r>
          </w:p>
        </w:tc>
        <w:tc>
          <w:tcPr>
            <w:tcBorders/>
            <w:tcW w:w="2545" w:type="dxa"/>
            <w:vMerge w:val="restart"/>
          </w:tcPr>
          <w:p w14:paraId="07544A6E">
            <w:pPr>
              <w:pBdr/>
              <w:spacing/>
              <w:ind/>
              <w:rPr/>
            </w:pPr>
            <w:r/>
            <w:r>
              <w:rPr>
                <w:rFonts w:ascii="Times New Roman" w:hAnsi="Times New Roman" w:eastAsia="Times New Roman" w:cs="Times New Roman"/>
                <w:sz w:val="24"/>
                <w:szCs w:val="24"/>
              </w:rPr>
            </w:r>
            <w:r>
              <w:rPr>
                <w:rFonts w:ascii="Times New Roman" w:hAnsi="Times New Roman" w:eastAsia="Times New Roman" w:cs="Times New Roman"/>
                <w:sz w:val="24"/>
                <w:szCs w:val="24"/>
              </w:rPr>
              <w:t xml:space="preserve">Аналоговая</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камера</w:t>
            </w:r>
            <w:r/>
            <w:r>
              <w:rPr>
                <w:rFonts w:ascii="Times New Roman" w:hAnsi="Times New Roman" w:eastAsia="Times New Roman" w:cs="Times New Roman"/>
                <w:sz w:val="24"/>
                <w:szCs w:val="24"/>
              </w:rPr>
            </w:r>
            <w:r/>
          </w:p>
        </w:tc>
        <w:tc>
          <w:tcPr>
            <w:tcBorders/>
            <w:tcW w:w="7236" w:type="dxa"/>
            <w:vMerge w:val="restart"/>
          </w:tcPr>
          <w:p w14:paraId="688A3FB9">
            <w:pPr>
              <w:pStyle w:val="1_732"/>
              <w:pBdr/>
              <w:spacing w:before="24"/>
              <w:ind/>
              <w:rPr>
                <w:rFonts w:ascii="Times New Roman" w:hAnsi="Times New Roman" w:cs="Times New Roman"/>
                <w:b/>
                <w:sz w:val="24"/>
                <w:szCs w:val="24"/>
              </w:rPr>
            </w:pP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r>
              <w:rPr>
                <w:rFonts w:ascii="Times New Roman" w:hAnsi="Times New Roman" w:eastAsia="Times New Roman" w:cs="Times New Roman"/>
                <w:b/>
                <w:sz w:val="24"/>
                <w:szCs w:val="24"/>
              </w:rPr>
            </w:r>
          </w:p>
          <w:p w14:paraId="5B72DBF4">
            <w:pPr>
              <w:pStyle w:val="1_732"/>
              <w:pBdr/>
              <w:spacing/>
              <w:ind w:left="200"/>
              <w:rPr>
                <w:rFonts w:ascii="Times New Roman" w:hAnsi="Times New Roman" w:cs="Times New Roman"/>
                <w:sz w:val="24"/>
                <w:szCs w:val="24"/>
              </w:rPr>
            </w:pPr>
            <w:r>
              <w:rPr>
                <w:rFonts w:ascii="Times New Roman" w:hAnsi="Times New Roman" w:eastAsia="Times New Roman" w:cs="Times New Roman"/>
                <w:sz w:val="24"/>
                <w:szCs w:val="24"/>
              </w:rPr>
              <w:t xml:space="preserve">Аналоговая</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rPr>
              <w:t xml:space="preserve">камера HiWatch DS-T200(B) (2.8</w:t>
            </w:r>
            <w:r>
              <w:rPr>
                <w:rFonts w:ascii="Times New Roman" w:hAnsi="Times New Roman" w:eastAsia="Times New Roman" w:cs="Times New Roman"/>
                <w:spacing w:val="1"/>
                <w:sz w:val="24"/>
                <w:szCs w:val="24"/>
              </w:rPr>
              <w:t xml:space="preserve"> </w:t>
            </w:r>
            <w:r>
              <w:rPr>
                <w:rFonts w:ascii="Times New Roman" w:hAnsi="Times New Roman" w:eastAsia="Times New Roman" w:cs="Times New Roman"/>
                <w:spacing w:val="-5"/>
                <w:sz w:val="24"/>
                <w:szCs w:val="24"/>
              </w:rPr>
              <w:t xml:space="preserve">mm)</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993" w:type="dxa"/>
            <w:vMerge w:val="restart"/>
          </w:tcPr>
          <w:p w14:paraId="3891F178">
            <w:pPr>
              <w:pBdr/>
              <w:spacing/>
              <w:ind/>
              <w:rPr/>
            </w:pPr>
            <w:r/>
            <w:r>
              <w:rPr>
                <w:b/>
                <w:sz w:val="22"/>
                <w:szCs w:val="22"/>
              </w:rPr>
              <w:t xml:space="preserve">шт</w:t>
            </w:r>
            <w:r>
              <w:rPr>
                <w:b/>
                <w:sz w:val="22"/>
                <w:szCs w:val="22"/>
              </w:rPr>
            </w:r>
            <w:r>
              <w:rPr>
                <w:b/>
                <w:sz w:val="22"/>
                <w:szCs w:val="22"/>
              </w:rPr>
            </w:r>
            <w:r>
              <w:rPr>
                <w:b/>
                <w:sz w:val="22"/>
                <w:szCs w:val="22"/>
              </w:rPr>
            </w:r>
            <w:r/>
          </w:p>
        </w:tc>
        <w:tc>
          <w:tcPr>
            <w:tcBorders/>
            <w:tcW w:w="993" w:type="dxa"/>
            <w:vMerge w:val="restart"/>
          </w:tcPr>
          <w:p w14:paraId="545784A0">
            <w:pPr>
              <w:pBdr/>
              <w:spacing/>
              <w:ind/>
              <w:jc w:val="center"/>
              <w:rPr>
                <w:b/>
                <w:sz w:val="22"/>
                <w:szCs w:val="22"/>
              </w:rPr>
            </w:pPr>
            <w:r>
              <w:rPr>
                <w:b/>
                <w:sz w:val="22"/>
                <w:szCs w:val="22"/>
              </w:rPr>
              <w:t xml:space="preserve">3</w:t>
            </w:r>
            <w:r>
              <w:rPr>
                <w:b/>
                <w:sz w:val="22"/>
                <w:szCs w:val="22"/>
              </w:rPr>
            </w:r>
          </w:p>
        </w:tc>
        <w:tc>
          <w:tcPr>
            <w:tcBorders/>
            <w:tcW w:w="1841" w:type="dxa"/>
            <w:vMerge w:val="restart"/>
          </w:tcPr>
          <w:p w14:paraId="1BC55EA2">
            <w:pPr>
              <w:pBdr/>
              <w:spacing/>
              <w:ind/>
              <w:jc w:val="center"/>
              <w:rPr>
                <w:b/>
                <w:sz w:val="22"/>
                <w:szCs w:val="22"/>
              </w:rPr>
            </w:pPr>
            <w:r>
              <w:rPr>
                <w:b/>
                <w:sz w:val="22"/>
                <w:szCs w:val="22"/>
              </w:rPr>
            </w:r>
            <w:r>
              <w:rPr>
                <w:b/>
                <w:sz w:val="22"/>
                <w:szCs w:val="22"/>
              </w:rPr>
            </w:r>
          </w:p>
        </w:tc>
        <w:tc>
          <w:tcPr>
            <w:tcBorders/>
            <w:tcW w:w="1559" w:type="dxa"/>
            <w:vMerge w:val="restart"/>
          </w:tcPr>
          <w:p w14:paraId="0C769687">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2026-06-07T01:15:29Z</dcterms:modified>
</cp:coreProperties>
</file>