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right"/>
        <w:spacing w:before="0" w:beforeAutospacing="0" w:line="283" w:lineRule="exact"/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ПРОЕКТ КОНТРАКТА </w:t>
      </w:r>
      <w:r/>
    </w:p>
    <w:p>
      <w:pPr>
        <w:jc w:val="right"/>
        <w:spacing w:before="0" w:beforeAutospacing="0" w:line="283" w:lineRule="exact"/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r>
      <w:r/>
    </w:p>
    <w:p>
      <w:pPr>
        <w:jc w:val="center"/>
        <w:spacing w:before="0" w:beforeAutospacing="0" w:line="283" w:lineRule="exact"/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КОНТРАКТ №____</w:t>
      </w:r>
      <w:r/>
    </w:p>
    <w:p>
      <w:pPr>
        <w:jc w:val="center"/>
        <w:spacing w:before="0" w:beforeAutospacing="0" w:line="283" w:lineRule="exact"/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ИКЗ ________________</w:t>
      </w:r>
      <w:r/>
    </w:p>
    <w:p>
      <w:pPr>
        <w:jc w:val="center"/>
        <w:spacing w:before="0" w:beforeAutospacing="0" w:line="283" w:lineRule="exact"/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r>
      <w:r/>
    </w:p>
    <w:p>
      <w:pPr>
        <w:jc w:val="center"/>
        <w:spacing w:before="0" w:beforeAutospacing="0" w:line="283" w:lineRule="exact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г. Санкт-Петербург                                                                          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                «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____» ____________ 2026 г.</w:t>
      </w:r>
      <w:r/>
    </w:p>
    <w:p>
      <w:pPr>
        <w:spacing w:before="0" w:beforeAutospacing="0" w:line="283" w:lineRule="exact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pStyle w:val="907"/>
        <w:ind w:firstLine="720"/>
        <w:spacing w:before="0" w:beforeAutospacing="0" w:line="283" w:lineRule="exact"/>
        <w:rPr>
          <w:b/>
          <w:sz w:val="22"/>
          <w:szCs w:val="22"/>
        </w:rPr>
      </w:pPr>
      <w:r>
        <w:rPr>
          <w:b/>
          <w:sz w:val="22"/>
          <w:szCs w:val="22"/>
        </w:rPr>
      </w:r>
      <w:r/>
    </w:p>
    <w:p>
      <w:pPr>
        <w:pStyle w:val="907"/>
        <w:contextualSpacing/>
        <w:ind w:firstLine="709"/>
        <w:spacing w:before="0" w:beforeAutospacing="0" w:line="283" w:lineRule="exact"/>
        <w:rPr>
          <w:sz w:val="22"/>
          <w:szCs w:val="22"/>
        </w:rPr>
        <w:suppressLineNumbers w:val="0"/>
      </w:pPr>
      <w:r>
        <w:rPr>
          <w:sz w:val="22"/>
          <w:szCs w:val="22"/>
        </w:rPr>
      </w:r>
      <w:r>
        <w:rPr>
          <w:rFonts w:ascii="Times New Roman" w:hAnsi="Times New Roman" w:cs="Times New Roman"/>
        </w:rPr>
        <w:t xml:space="preserve">Государственное бюджетное общеобразовательное учреждение школа № 604 Пушкинского района Санкт-Петербурга имени </w:t>
      </w:r>
      <w:r>
        <w:rPr>
          <w:rFonts w:ascii="Times New Roman" w:hAnsi="Times New Roman" w:cs="Times New Roman"/>
        </w:rPr>
        <w:t xml:space="preserve">Н.С.Майданова</w:t>
      </w:r>
      <w:r>
        <w:rPr>
          <w:sz w:val="22"/>
          <w:szCs w:val="22"/>
        </w:rPr>
        <w:t xml:space="preserve">, именуемое в дальнейшем «Заказчик», в лице  директора Дерипаски Елены Ивановны, действующего на </w:t>
      </w:r>
      <w:r>
        <w:rPr>
          <w:sz w:val="22"/>
          <w:szCs w:val="22"/>
        </w:rPr>
        <w:t xml:space="preserve">основании Устава</w:t>
      </w:r>
      <w:r>
        <w:rPr>
          <w:sz w:val="22"/>
          <w:szCs w:val="22"/>
        </w:rPr>
        <w:t xml:space="preserve">, с одной стороны, и _____________________, именуемое в дальнейшем «Поставщик», в лице ______________________, действующего на основании ____________, с другой стороны, вместе именуемые Стороны, заключили настоящий контракт о нижеследующем:</w:t>
      </w:r>
      <w:r/>
    </w:p>
    <w:p>
      <w:pPr>
        <w:contextualSpacing/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contextualSpacing/>
        <w:ind w:left="720"/>
        <w:jc w:val="center"/>
        <w:spacing w:before="0" w:beforeAutospacing="0" w:line="283" w:lineRule="exact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  <w:lang w:bidi="ar-SA"/>
        </w:rPr>
        <w:t xml:space="preserve">1. Предмет контракта</w:t>
      </w:r>
      <w:r>
        <w:rPr>
          <w:sz w:val="24"/>
          <w:szCs w:val="24"/>
        </w:rPr>
      </w:r>
      <w:r/>
    </w:p>
    <w:p>
      <w:pPr>
        <w:pStyle w:val="714"/>
        <w:contextualSpacing/>
        <w:ind w:firstLine="709"/>
        <w:jc w:val="both"/>
        <w:spacing w:before="0" w:beforeAutospacing="0" w:after="0" w:afterAutospacing="0" w:line="283" w:lineRule="exact"/>
        <w:rPr>
          <w:rFonts w:ascii="Times New Roman" w:hAnsi="Times New Roman" w:cs="Times New Roman"/>
          <w:color w:val="000000"/>
        </w:rPr>
        <w:suppressLineNumbers w:val="0"/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1.1. Поставщик обязуется поставить 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 xml:space="preserve">пилу торцовочную электрическую  для нужд    ГБОУ № 604 Пушкинского района Санкт-Петербурга в 2026 году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 xml:space="preserve">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eastAsia="en-US" w:bidi="ar-SA"/>
        </w:rPr>
        <w:t xml:space="preserve">(далее - товар)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согласно Расчета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стоимости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контракта (Приложение № 1 к контракту).</w:t>
      </w:r>
      <w:r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</w:r>
      <w:r/>
    </w:p>
    <w:p>
      <w:pPr>
        <w:contextualSpacing/>
        <w:ind w:firstLine="709"/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color w:val="auto"/>
          <w:sz w:val="22"/>
          <w:szCs w:val="22"/>
        </w:rPr>
        <w:suppressLineNumbers w:val="0"/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contextualSpacing/>
        <w:jc w:val="center"/>
        <w:spacing w:before="0" w:beforeAutospacing="0" w:line="283" w:lineRule="exact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2.Срок поставки товара</w:t>
      </w:r>
      <w:r/>
    </w:p>
    <w:p>
      <w:pPr>
        <w:contextualSpacing/>
        <w:jc w:val="center"/>
        <w:spacing w:before="0" w:beforeAutospacing="0" w:line="283" w:lineRule="exact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r>
      <w:r/>
    </w:p>
    <w:p>
      <w:pPr>
        <w:contextualSpacing/>
        <w:ind w:firstLine="567"/>
        <w:jc w:val="both"/>
        <w:spacing w:before="0" w:beforeAutospacing="0" w:line="283" w:lineRule="exact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2.1. Срок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поставки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:  </w:t>
      </w:r>
      <w:r>
        <w:rPr>
          <w:rFonts w:ascii="Times New Roman" w:hAnsi="Times New Roman" w:eastAsia="Times New Roman" w:cs="Times New Roman"/>
        </w:rPr>
        <w:t xml:space="preserve">в</w:t>
      </w:r>
      <w:r>
        <w:rPr>
          <w:rFonts w:ascii="Times New Roman" w:hAnsi="Times New Roman" w:eastAsia="Times New Roman" w:cs="Times New Roman"/>
        </w:rPr>
        <w:t xml:space="preserve"> течение 5  (пяти) рабочих дней с даты заключения контракта.</w:t>
      </w:r>
      <w:r/>
    </w:p>
    <w:p>
      <w:pPr>
        <w:contextualSpacing/>
        <w:ind w:firstLine="567"/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color w:val="auto"/>
          <w:sz w:val="22"/>
          <w:szCs w:val="22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</w:rPr>
      </w:r>
      <w:r/>
    </w:p>
    <w:p>
      <w:pPr>
        <w:contextualSpacing/>
        <w:jc w:val="center"/>
        <w:spacing w:before="0" w:beforeAutospacing="0" w:line="283" w:lineRule="exact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3. Цена контракта</w:t>
      </w:r>
      <w:r/>
    </w:p>
    <w:p>
      <w:pPr>
        <w:contextualSpacing/>
        <w:ind w:firstLine="567"/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3.1. Цена контракта соста</w:t>
      </w:r>
      <w:bookmarkStart w:id="0" w:name="_GoBack"/>
      <w:r/>
      <w:bookmarkEnd w:id="0"/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вляет </w:t>
      </w: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_______ (_______________),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</w:t>
      </w:r>
      <w:r>
        <w:rPr>
          <w:rFonts w:ascii="Times New Roman" w:hAnsi="Times New Roman" w:eastAsia="Times New Roman" w:cs="Times New Roman"/>
          <w:color w:val="c00000"/>
          <w:sz w:val="22"/>
          <w:szCs w:val="22"/>
          <w:lang w:bidi="ar-SA"/>
        </w:rPr>
        <w:t xml:space="preserve">в т.ч. НДС</w:t>
      </w:r>
      <w:r>
        <w:rPr>
          <w:rStyle w:val="950"/>
          <w:rFonts w:ascii="Times New Roman" w:hAnsi="Times New Roman" w:eastAsia="Times New Roman" w:cs="Times New Roman"/>
          <w:color w:val="c00000"/>
          <w:sz w:val="22"/>
          <w:szCs w:val="22"/>
          <w:lang w:bidi="ar-SA"/>
        </w:rPr>
        <w:footnoteReference w:customMarkFollows="1" w:id="2"/>
        <w:t xml:space="preserve">*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, в соответствии с Приложением № 1.</w:t>
      </w:r>
      <w:r/>
    </w:p>
    <w:p>
      <w:pPr>
        <w:contextualSpacing/>
        <w:ind w:firstLine="567"/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3.2. Цена контракта является твердой на весь срок действия контракта и изменению не подлежит, за исключением случаев, предусмотренных действующим законодательством.</w:t>
      </w:r>
      <w:r/>
    </w:p>
    <w:p>
      <w:pPr>
        <w:contextualSpacing/>
        <w:ind w:firstLine="567"/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3.3. Все расходы с учетом стоимости товара, на доставку товара, страхование, уплату таможенных пошлин, налогов и других обязательных платежей входят в цену контракта.</w:t>
      </w:r>
      <w:r/>
    </w:p>
    <w:p>
      <w:pPr>
        <w:ind w:firstLine="567"/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3.4. Авансирование не предусмотрено.</w:t>
      </w:r>
      <w:r/>
    </w:p>
    <w:p>
      <w:pPr>
        <w:ind w:firstLine="567"/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3.5.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r/>
    </w:p>
    <w:p>
      <w:pPr>
        <w:ind w:firstLine="567"/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bCs/>
          <w:i/>
          <w:color w:val="auto"/>
          <w:sz w:val="22"/>
          <w:szCs w:val="22"/>
          <w:highlight w:val="none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3.6. Источник финансирования - </w:t>
      </w:r>
      <w:r>
        <w:rPr>
          <w:rFonts w:ascii="Times New Roman" w:hAnsi="Times New Roman" w:eastAsia="Times New Roman" w:cs="Times New Roman"/>
          <w:i/>
          <w:color w:val="auto"/>
          <w:sz w:val="22"/>
          <w:szCs w:val="22"/>
          <w:lang w:bidi="ar-SA"/>
        </w:rPr>
        <w:t xml:space="preserve">Внебюджетные средства, Средства бюджетных учреждений, код раздела 0702, код целевой статьи ____________, код вида расходов 244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, </w:t>
      </w:r>
      <w:r>
        <w:rPr>
          <w:rFonts w:ascii="Times New Roman" w:hAnsi="Times New Roman" w:eastAsia="Times New Roman" w:cs="Times New Roman"/>
          <w:i/>
          <w:color w:val="auto"/>
          <w:sz w:val="22"/>
          <w:szCs w:val="22"/>
          <w:lang w:bidi="ar-SA"/>
        </w:rPr>
        <w:t xml:space="preserve">код ОСГУ _____.</w:t>
      </w:r>
      <w:r/>
    </w:p>
    <w:p>
      <w:pPr>
        <w:ind w:firstLine="567"/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bCs/>
          <w:i/>
          <w:color w:val="auto"/>
          <w:sz w:val="22"/>
          <w:szCs w:val="22"/>
          <w:highlight w:val="none"/>
          <w:lang w:bidi="ar-SA"/>
        </w:rPr>
      </w:pPr>
      <w:r>
        <w:rPr>
          <w:rFonts w:ascii="Times New Roman" w:hAnsi="Times New Roman" w:eastAsia="Times New Roman" w:cs="Times New Roman"/>
          <w:i w:val="0"/>
          <w:iCs w:val="0"/>
          <w:color w:val="auto"/>
          <w:sz w:val="22"/>
          <w:szCs w:val="22"/>
          <w:highlight w:val="none"/>
          <w:lang w:bidi="ar-SA"/>
        </w:rPr>
        <w:t xml:space="preserve">3.7.</w:t>
      </w:r>
      <w:r>
        <w:rPr>
          <w:rFonts w:ascii="Times New Roman" w:hAnsi="Times New Roman" w:eastAsia="Times New Roman" w:cs="Times New Roman"/>
          <w:i/>
          <w:color w:val="auto"/>
          <w:sz w:val="22"/>
          <w:szCs w:val="22"/>
          <w:highlight w:val="none"/>
          <w:lang w:bidi="ar-SA"/>
        </w:rPr>
        <w:t xml:space="preserve"> </w:t>
      </w:r>
      <w:r>
        <w:rPr>
          <w:rFonts w:ascii="Times New Roman" w:hAnsi="Times New Roman" w:eastAsia="Times New Roman" w:cs="Times New Roman"/>
          <w:lang w:eastAsia="ru-RU"/>
        </w:rPr>
        <w:t xml:space="preserve">В соответствии с пунктом 5 статьи 78.1. Бюджетного кодекса Росси</w:t>
      </w:r>
      <w:r>
        <w:rPr>
          <w:rFonts w:ascii="Times New Roman" w:hAnsi="Times New Roman" w:eastAsia="Times New Roman" w:cs="Times New Roman"/>
          <w:lang w:eastAsia="ru-RU"/>
        </w:rPr>
        <w:t xml:space="preserve">йской Федерации по соглашению сторон возможно изменение размера и (или) сроков оплаты и (или) объема товаров (работ, услуг) в случае уменьшения в соответствии с Бюджетным кодексом Российской Федерации получателю бюджетных средств, предоставляющему субсидии</w:t>
      </w:r>
      <w:r>
        <w:rPr>
          <w:rFonts w:ascii="Times New Roman" w:hAnsi="Times New Roman" w:eastAsia="Times New Roman" w:cs="Times New Roman"/>
          <w:lang w:eastAsia="ru-RU"/>
        </w:rPr>
        <w:t xml:space="preserve">, ранее доведенных в установленном порядке лимитов бюджетных обязательств на предоставление субсидии</w:t>
      </w:r>
      <w:r>
        <w:rPr>
          <w:rFonts w:ascii="Times New Roman" w:hAnsi="Times New Roman" w:eastAsia="Times New Roman" w:cs="Times New Roman"/>
          <w:i/>
          <w:color w:val="auto"/>
          <w:sz w:val="22"/>
          <w:szCs w:val="22"/>
          <w:highlight w:val="none"/>
          <w:lang w:bidi="ar-SA"/>
        </w:rPr>
      </w:r>
      <w:r/>
    </w:p>
    <w:p>
      <w:pPr>
        <w:ind w:firstLine="567"/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i w:val="0"/>
          <w:iCs w:val="0"/>
          <w:color w:val="auto"/>
          <w:sz w:val="22"/>
          <w:szCs w:val="22"/>
          <w:highlight w:val="none"/>
          <w:lang w:bidi="ar-SA"/>
        </w:rPr>
        <w:t xml:space="preserve">3.8</w:t>
      </w:r>
      <w:r>
        <w:rPr>
          <w:rFonts w:ascii="Times New Roman" w:hAnsi="Times New Roman" w:eastAsia="Times New Roman" w:cs="Times New Roman"/>
          <w:i/>
          <w:color w:val="auto"/>
          <w:sz w:val="22"/>
          <w:szCs w:val="22"/>
          <w:highlight w:val="none"/>
          <w:lang w:bidi="ar-SA"/>
        </w:rPr>
        <w:t xml:space="preserve">.</w:t>
      </w:r>
      <w:r>
        <w:rPr>
          <w:rFonts w:ascii="Times New Roman" w:hAnsi="Times New Roman" w:eastAsia="Times New Roman" w:cs="Times New Roman"/>
          <w:lang w:eastAsia="ru-RU"/>
        </w:rPr>
        <w:t xml:space="preserve">В соответствии с Федеральным законом 229-ФЗ от 27.07.2010 и Федеральным законом № 63-ФЗ от 06.04.2011 Стороны вправе при наличии технической возможн</w:t>
      </w:r>
      <w:r>
        <w:rPr>
          <w:rFonts w:ascii="Times New Roman" w:hAnsi="Times New Roman" w:eastAsia="Times New Roman" w:cs="Times New Roman"/>
          <w:lang w:eastAsia="ru-RU"/>
        </w:rPr>
        <w:t xml:space="preserve">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документов, если на момент формирования электронной цифровой подписи электронного документа сертифи</w:t>
      </w:r>
      <w:r>
        <w:rPr>
          <w:rFonts w:ascii="Times New Roman" w:hAnsi="Times New Roman" w:eastAsia="Times New Roman" w:cs="Times New Roman"/>
          <w:lang w:eastAsia="ru-RU"/>
        </w:rPr>
        <w:t xml:space="preserve">кат ключа подписи руководителя организации, либо иного уполномоченного лица со стороны направившей</w:t>
      </w:r>
      <w:r>
        <w:rPr>
          <w:rFonts w:ascii="Times New Roman" w:hAnsi="Times New Roman" w:eastAsia="Times New Roman" w:cs="Times New Roman"/>
          <w:lang w:eastAsia="ru-RU"/>
        </w:rPr>
        <w:t xml:space="preserve"> документ, является действительным.</w:t>
      </w:r>
      <w:r>
        <w:rPr>
          <w:rFonts w:ascii="Times New Roman" w:hAnsi="Times New Roman" w:eastAsia="Times New Roman" w:cs="Times New Roman"/>
          <w:i/>
          <w:color w:val="auto"/>
          <w:sz w:val="22"/>
          <w:szCs w:val="22"/>
          <w:highlight w:val="none"/>
          <w:lang w:bidi="ar-SA"/>
        </w:rPr>
      </w:r>
      <w:r/>
    </w:p>
    <w:p>
      <w:pPr>
        <w:ind w:firstLine="567"/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ind w:left="720"/>
        <w:jc w:val="center"/>
        <w:spacing w:before="0" w:beforeAutospacing="0" w:line="283" w:lineRule="exact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4. Порядок расчетов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left" w:pos="54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4.1. Заказчик производит оплату после получения товара путем перечисления денежных средств на расчетный счет Поставщика в течение 10 (десяти) рабочих дней с даты подписания накладной/УПД на основании счета и счет-фактуры</w:t>
      </w:r>
      <w:r>
        <w:rPr>
          <w:rStyle w:val="950"/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footnoteReference w:customMarkFollows="1" w:id="3"/>
        <w:t xml:space="preserve">**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.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left" w:pos="54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ind w:left="1171"/>
        <w:jc w:val="center"/>
        <w:spacing w:before="0" w:beforeAutospacing="0" w:line="283" w:lineRule="exact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5. Права и обязанности сторон</w:t>
      </w:r>
      <w:r/>
    </w:p>
    <w:p>
      <w:pPr>
        <w:ind w:firstLine="567"/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5.1. </w:t>
      </w: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Заказчик обязан:</w:t>
      </w:r>
      <w:r/>
    </w:p>
    <w:p>
      <w:pPr>
        <w:ind w:firstLine="567"/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993300"/>
          <w:sz w:val="22"/>
          <w:szCs w:val="22"/>
          <w:lang w:bidi="ar-SA"/>
        </w:rPr>
        <w:t xml:space="preserve">5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.1.1. Оплатить поставку товара в порядке, указанном в п. 4.1 настоящего контракта.</w:t>
      </w:r>
      <w:r/>
    </w:p>
    <w:p>
      <w:pPr>
        <w:ind w:firstLine="567"/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5.1.2. Провести своими силами приемку товара, включающую экспертизу результатов поставки, на соответствие количества, объема и качества требованиям, установленным в контракте и оформить результаты такой приемки.   </w:t>
      </w:r>
      <w:r/>
    </w:p>
    <w:p>
      <w:pPr>
        <w:ind w:firstLine="567"/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5.2. </w:t>
      </w: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Заказчик вправе: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</w:t>
      </w:r>
      <w:r/>
    </w:p>
    <w:p>
      <w:pPr>
        <w:ind w:firstLine="567"/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5.2.1. Запрашивать у Поставщика финансовые отчеты соисполнителей с приложениями заверенных копий всех первичных документов.</w:t>
      </w:r>
      <w:r/>
    </w:p>
    <w:p>
      <w:pPr>
        <w:ind w:firstLine="567"/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5.3. Поставщик обязан: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left" w:pos="54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5.3.1. Поставить товар надлежащего качества в комплекте с документацией с сопроводительным письмом: счет, счет-фактуру</w:t>
      </w:r>
      <w:r>
        <w:rPr>
          <w:rStyle w:val="950"/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footnoteReference w:customMarkFollows="1" w:id="4"/>
        <w:t xml:space="preserve">*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, акт передачи и накладная/УПД, оформленные в соответствии с Приложением №1 к настоящему контракту, сертификаты соответствия или заверенные должным образом их копии.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left" w:pos="54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5.3.2. Осуществить замену некондиционного товара в течение 3-х дней с момента выставления Заказчиком претензии. 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left" w:pos="54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5.3.3. Предоставить Заказчику в течение 3-х дней со дня поступления запроса, финансовые отчеты соисполнителей с приложениями заверенных копий всех первичных документов.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left" w:pos="54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5.4. Поставщик подтверждает соответствие единым требованиям, установленным в Приложении № 3 к контракту.</w:t>
      </w:r>
      <w:r/>
    </w:p>
    <w:p>
      <w:pPr>
        <w:ind w:firstLine="567"/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jc w:val="center"/>
        <w:spacing w:before="0" w:beforeAutospacing="0" w:line="283" w:lineRule="exact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6. Качество</w:t>
      </w:r>
      <w:r/>
    </w:p>
    <w:p>
      <w:pPr>
        <w:ind w:firstLine="567"/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6.1. </w:t>
      </w: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Требования к гарантии качества товара: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</w:t>
      </w:r>
      <w:r/>
    </w:p>
    <w:p>
      <w:pPr>
        <w:ind w:firstLine="567"/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6.1.1. Качество товара при поставке должно подтверждаться сертификатом соответствия.</w:t>
      </w:r>
      <w:r/>
    </w:p>
    <w:p>
      <w:pPr>
        <w:ind w:firstLine="567"/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6.1.2. Поставляемый товар должен быть безопасным для жизни, здоровья людей, имущества Заказчика и окруж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ающей среды при обычных условиях его использования, хранения и транспортировки в соответствии с Законами Российской Федерации от 07.02.1992 №2300-1 «О защите прав потребителей» и от 30.03.1999 №52-ФЗ «О санитарно-эпидемиологическом благополучии населения».</w:t>
      </w:r>
      <w:r/>
    </w:p>
    <w:p>
      <w:pPr>
        <w:pStyle w:val="954"/>
        <w:ind w:firstLine="567"/>
        <w:jc w:val="both"/>
        <w:spacing w:before="0" w:beforeAutospacing="0" w:line="283" w:lineRule="exac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6.1.3.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  <w:r/>
    </w:p>
    <w:p>
      <w:pPr>
        <w:ind w:firstLine="567"/>
        <w:jc w:val="both"/>
        <w:spacing w:before="0" w:beforeAutospacing="0" w:line="283" w:lineRule="exact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</w:t>
      </w:r>
      <w:r/>
    </w:p>
    <w:p>
      <w:pPr>
        <w:ind w:firstLine="567"/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6.2. </w:t>
      </w: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Требования к гарантийному сроку и (или) объему предоставления гарантий их качества: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6.2.1. Срок годности товара должен соответствовать сроку, указанному в сертификате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соответствия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и не должен заканчиваться ранее, чем через 12 месяцев с момента поставки.</w:t>
      </w:r>
      <w:r/>
    </w:p>
    <w:p>
      <w:pPr>
        <w:ind w:firstLine="567"/>
        <w:jc w:val="both"/>
        <w:spacing w:before="0" w:beforeAutospacing="0" w:line="283" w:lineRule="exact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cs="Times New Roman"/>
          <w:b/>
          <w:bCs/>
          <w:color w:val="00800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6.2.2. Гарантийный срок должен быть не менее, чем срок действия гарантии производителя данного товара</w:t>
      </w:r>
      <w:r>
        <w:rPr>
          <w:rFonts w:ascii="Times New Roman" w:hAnsi="Times New Roman" w:cs="Times New Roman"/>
          <w:b/>
          <w:bCs/>
          <w:color w:val="008000"/>
          <w:sz w:val="22"/>
          <w:szCs w:val="22"/>
        </w:rPr>
        <w:t xml:space="preserve">.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6.3.</w:t>
      </w:r>
      <w:r>
        <w:rPr>
          <w:rFonts w:ascii="Times New Roman" w:hAnsi="Times New Roman" w:cs="Times New Roman"/>
          <w:sz w:val="22"/>
          <w:szCs w:val="22"/>
        </w:rPr>
        <w:t xml:space="preserve"> При исполнении Контракта по согласованию Заказчика с Поставщиком допускается поставка товара качество, технические и функциональные характеристики (потребительские свойства) которо</w:t>
      </w:r>
      <w:r>
        <w:rPr>
          <w:rFonts w:ascii="Times New Roman" w:hAnsi="Times New Roman" w:cs="Times New Roman"/>
          <w:sz w:val="22"/>
          <w:szCs w:val="22"/>
        </w:rPr>
        <w:t xml:space="preserve">го являются улучшенными по сравнению с качеством и соответствующими техническими и функциональными характеристиками, указанными в Контракте. В этом случае соответствующие изменения должны быть внесены Заказчиком в реестр контрактов, заключенных Заказчиком.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jc w:val="center"/>
        <w:spacing w:before="0" w:beforeAutospacing="0" w:line="283" w:lineRule="exact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7. Упаковка</w:t>
      </w:r>
      <w:r/>
    </w:p>
    <w:p>
      <w:pPr>
        <w:ind w:firstLine="567"/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sz w:val="22"/>
          <w:szCs w:val="22"/>
          <w:lang w:bidi="ar-SA"/>
        </w:rPr>
        <w:t xml:space="preserve">7.1. Поставщик должен обеспечить упаковку Товара в соответствии с </w:t>
      </w:r>
      <w:r>
        <w:rPr>
          <w:rFonts w:ascii="Times New Roman" w:hAnsi="Times New Roman" w:eastAsia="Times New Roman" w:cs="Times New Roman"/>
          <w:sz w:val="22"/>
          <w:szCs w:val="22"/>
          <w:lang w:bidi="ar-SA"/>
        </w:rPr>
        <w:t xml:space="preserve">нормативными требованиями международных и российских перевозок. Упаковка должна обеспечивать сохранность Товара при его транспортировке и хранении. На Товаре не должно быть следов механических повреждений, а также иных несоответствий техническому описанию.</w:t>
      </w:r>
      <w:r/>
    </w:p>
    <w:p>
      <w:pPr>
        <w:ind w:firstLine="567"/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sz w:val="22"/>
          <w:szCs w:val="22"/>
          <w:lang w:bidi="ar-SA"/>
        </w:rPr>
      </w:r>
      <w:r/>
    </w:p>
    <w:p>
      <w:pPr>
        <w:jc w:val="center"/>
        <w:spacing w:before="0" w:beforeAutospacing="0" w:line="283" w:lineRule="exact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8. Передача и прием</w:t>
      </w:r>
      <w:r/>
    </w:p>
    <w:p>
      <w:pPr>
        <w:ind w:firstLine="567"/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8.1. В течение 3 рабочих дней с даты передачи товара по акту передачи Заказчик осуществляет приемку поставленного товара на соответствие его количества, комплектности, объема и качества требованиям, установленным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в контракте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и оформляет результаты такой приемки подписанием накладной.</w:t>
      </w:r>
      <w:r/>
    </w:p>
    <w:p>
      <w:pPr>
        <w:contextualSpacing/>
        <w:ind w:firstLine="567"/>
        <w:jc w:val="both"/>
        <w:spacing w:before="0" w:beforeAutospacing="0" w:line="283" w:lineRule="exact"/>
        <w:widowControl/>
        <w:tabs>
          <w:tab w:val="num" w:pos="72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8.2. Заказчик вправе отказаться от приемки товара в случае не предоставления документов, указанных в п.5.3.1 контракта. </w:t>
      </w:r>
      <w:r/>
    </w:p>
    <w:p>
      <w:pPr>
        <w:contextualSpacing/>
        <w:ind w:firstLine="567"/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8.3. Право собственности на передаваемый товар переходит от Поставщика к Заказчику в момент подписания накладной.</w:t>
      </w:r>
      <w:r/>
    </w:p>
    <w:p>
      <w:pPr>
        <w:contextualSpacing/>
        <w:ind w:firstLine="567"/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color w:val="008080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008080"/>
          <w:sz w:val="22"/>
          <w:szCs w:val="22"/>
          <w:lang w:bidi="ar-SA"/>
        </w:rPr>
      </w:r>
      <w:r/>
    </w:p>
    <w:p>
      <w:pPr>
        <w:contextualSpacing/>
        <w:jc w:val="center"/>
        <w:spacing w:before="0" w:beforeAutospacing="0" w:line="283" w:lineRule="exact"/>
        <w:widowControl/>
        <w:tabs>
          <w:tab w:val="left" w:pos="0" w:leader="none"/>
          <w:tab w:val="left" w:pos="1260" w:leader="none"/>
        </w:tabs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9. Порядок поставки</w:t>
      </w:r>
      <w:r/>
    </w:p>
    <w:p>
      <w:pPr>
        <w:ind w:firstLine="720"/>
        <w:jc w:val="both"/>
        <w:spacing w:before="0" w:beforeAutospacing="0" w:line="283" w:lineRule="exact"/>
        <w:rPr>
          <w:rFonts w:ascii="Times New Roman" w:hAnsi="Times New Roman" w:cs="Times New Roman"/>
          <w:color w:val="000000" w:themeColor="text1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color w:val="auto"/>
          <w:sz w:val="24"/>
          <w:szCs w:val="24"/>
          <w:lang w:bidi="ar-SA"/>
        </w:rPr>
        <w:t xml:space="preserve">9.1. Доставка осуществляется по адресу: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196628,  город Санкт-Петербург, внутригородская территория (внутригородское муниципальное образование) города федерального значения поселок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Шуша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ры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, территория Славянка, улица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Изборская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,  дом 4, корпус 2, литера 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</w:t>
      </w:r>
      <w:r>
        <w:rPr>
          <w:rFonts w:ascii="Times New Roman" w:hAnsi="Times New Roman" w:cs="Times New Roman"/>
          <w:color w:val="000000" w:themeColor="text1"/>
        </w:rPr>
      </w:r>
      <w:r/>
    </w:p>
    <w:p>
      <w:pPr>
        <w:contextualSpacing/>
        <w:ind w:firstLine="567"/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9.2. Доставка осуществляется в рабочее время Заказчика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с 9.00 до 16.00 часов,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по  предварительному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согласованию времени поставки с Заказчиком по телефону (812) 246-63-65.</w:t>
      </w:r>
      <w:r/>
    </w:p>
    <w:p>
      <w:pPr>
        <w:ind w:firstLine="567"/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jc w:val="center"/>
        <w:spacing w:before="0" w:beforeAutospacing="0" w:line="283" w:lineRule="exact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10. Рекламации</w:t>
      </w:r>
      <w:r/>
    </w:p>
    <w:p>
      <w:pPr>
        <w:pStyle w:val="907"/>
        <w:ind w:firstLine="567"/>
        <w:spacing w:before="0" w:beforeAutospacing="0" w:line="283" w:lineRule="exact"/>
        <w:tabs>
          <w:tab w:val="num" w:pos="90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10.1</w:t>
      </w:r>
      <w:r>
        <w:rPr>
          <w:sz w:val="22"/>
          <w:szCs w:val="22"/>
        </w:rPr>
        <w:t xml:space="preserve">. В случае заявления рекламаций по качеству и количеству товара по причине несоответствия ее условиям контракта или техническим требованиям при предоставлении Заказчиком соответствующих доказательств, Поставщик должен заменить товар ненадлежащего качества </w:t>
      </w:r>
      <w:r>
        <w:rPr>
          <w:bCs/>
          <w:sz w:val="22"/>
          <w:szCs w:val="22"/>
        </w:rPr>
        <w:t xml:space="preserve">в течение 3 (трех) дней</w:t>
      </w:r>
      <w:r>
        <w:rPr>
          <w:sz w:val="22"/>
          <w:szCs w:val="22"/>
        </w:rPr>
        <w:t xml:space="preserve">, на товар, качество которого соответствует условиям контракта.</w:t>
      </w:r>
      <w:r/>
    </w:p>
    <w:p>
      <w:pPr>
        <w:pStyle w:val="907"/>
        <w:ind w:firstLine="567"/>
        <w:spacing w:before="0" w:beforeAutospacing="0" w:line="283" w:lineRule="exact"/>
        <w:rPr>
          <w:sz w:val="22"/>
          <w:szCs w:val="22"/>
        </w:rPr>
      </w:pPr>
      <w:r>
        <w:rPr>
          <w:sz w:val="22"/>
          <w:szCs w:val="22"/>
        </w:rPr>
        <w:t xml:space="preserve">10.2. В случае заявления рекламаций по причине несоответствия товара условиям контракта Заказчик вправе привлечь эксперта (экспертную организацию). При этом Поставщик несет все связанные с экспертизой расходы.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num" w:pos="900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10.3.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Поставщику.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num" w:pos="900" w:leader="none"/>
        </w:tabs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r>
      <w:r/>
    </w:p>
    <w:p>
      <w:pPr>
        <w:jc w:val="center"/>
        <w:spacing w:before="0" w:beforeAutospacing="0" w:line="283" w:lineRule="exact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11. Форс-мажор</w:t>
      </w:r>
      <w:r/>
    </w:p>
    <w:p>
      <w:pPr>
        <w:ind w:firstLine="709"/>
        <w:jc w:val="both"/>
        <w:spacing w:before="0" w:beforeAutospacing="0" w:line="283" w:lineRule="exact"/>
        <w:widowControl/>
        <w:tabs>
          <w:tab w:val="left" w:pos="108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11.1. При возникновении обстоятельств, которые делают полностью или частично невозможным выполнение контракта одной из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сторон, а именно: пожар, стихийное бедствие, военные действия всех видов и другие возможные обстоятельства непреодолимой силы, не зависящие от сторон, сроки выполнения обязательств продлеваются на то время, в течение которого действуют эти обстоятельства. </w:t>
      </w:r>
      <w:r/>
    </w:p>
    <w:p>
      <w:pPr>
        <w:ind w:firstLine="709"/>
        <w:jc w:val="both"/>
        <w:spacing w:before="0" w:beforeAutospacing="0" w:line="283" w:lineRule="exact"/>
        <w:widowControl/>
        <w:tabs>
          <w:tab w:val="left" w:pos="108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11.2. Е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сли обстоятельства непреодолимой силы действуют в течение более двух месяцев, любая из сторон вправе отказаться от дальнейшего выполнения обязательств по контракту, причем ни одна из сторон не может требовать от другой стороны возмещения возможных убытков.</w:t>
      </w:r>
      <w:r/>
    </w:p>
    <w:p>
      <w:pPr>
        <w:ind w:firstLine="709"/>
        <w:jc w:val="both"/>
        <w:spacing w:before="0" w:beforeAutospacing="0" w:line="283" w:lineRule="exact"/>
        <w:widowControl/>
        <w:tabs>
          <w:tab w:val="left" w:pos="108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11.3. Сторона, оказавшаяся не в состоянии выполнить свои обязательства по настоящему контракту, обязана незамедлительно известить другую строну о наступлении или прекращении действия обстоятельств, препятствующих выполнению этих обязательств.</w:t>
      </w:r>
      <w:r/>
    </w:p>
    <w:p>
      <w:pPr>
        <w:ind w:firstLine="709"/>
        <w:jc w:val="both"/>
        <w:spacing w:before="0" w:beforeAutospacing="0" w:line="283" w:lineRule="exact"/>
        <w:widowControl/>
        <w:tabs>
          <w:tab w:val="left" w:pos="72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11.4. Уведомление направляется по юридическому адресу, указанному в контракте, и заверяется передающим отделением связи.</w:t>
      </w:r>
      <w:r/>
    </w:p>
    <w:p>
      <w:pPr>
        <w:jc w:val="both"/>
        <w:spacing w:before="0" w:beforeAutospacing="0" w:line="283" w:lineRule="exact"/>
        <w:widowControl/>
        <w:tabs>
          <w:tab w:val="left" w:pos="72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jc w:val="center"/>
        <w:spacing w:before="0" w:beforeAutospacing="0" w:line="283" w:lineRule="exact"/>
        <w:widowControl/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12. Ответственность сторон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12.1.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РФ.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12.2. В случае просрочки исполнения обязател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ьств (в том числе гарантийного обязательства), предусмотренных контрактом, а также в иных случаях,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неустоек.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12.3. За каждый день просрочки исполнения Поставщиком обязательст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ва, предусмотренного контрактом, начисляется пеня в размере одной трехсотой действующей на дату уплаты пени ключевой ставки Центрального банка Российской Федерации от цены контракта (отдельного этапа исполнения контракта), уменьшенной на сумму, пропорциона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льную объему обязательств, предусмотренных контрактом (соответствующим отдельным этапом исполнения контракта)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12.4. За каждый факт неисполнения или ненадлежащего ис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полнения Поставщиком обязательства, предусмотренного Контрактом, которое не имеет стоимостного выражения, Поставщик уплачивает Заказчику штраф в размере 1 000 руб. (Одна тысяча рублей 00 коп.), согласно Постановления Правительства РФ от 30.08.2017г. №1042.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12.5.  За каждый факт неисполнения или ненадлежащего исполнения Поставщиком обязательств, предусмотренных Контракто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м, за исключением просрочки исполнения обязательств (в том числе гарантийного обязательства), предусмотренных Контрактом, Поставщик уплачивает Заказчику штраф, согласно Постановления Правительства РФ от 30.08.2017г. №1042, в размере 10 % от цены Контракта.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12.6. В случае просрочки исполнения Заказчиком обязательств, предусмотренных Контрактом, Поставщик вправе потребовать уплаты пеней в размере одной трехсотой действующей на день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уплаты пеней ключевой ставки ЦБ РФ от не уплаченной в срок суммы. Пени начисляются за каждый день просрочки исполнения обязательства, предусмотренного контрактом, начиная со дня, следующего после дня истечения установленного срока исполнения обязательства.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12.7.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штраф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устанавливается в размере 1 000 руб. (Одна тысяча рублей 00 коп.), согласно Постановления Правительства РФ от 30.08.2017г. №1042.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12.8. Уплата неу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стойки (штрафа, пени) за нарушение обязательств по Контракту производится «Поставщиком» на основании требования «Заказчика» перечислением денежных средств на текущий счет по исполнению бюджета Санкт-Петербурга, открытый Комитетом финансов Санкт-Петербурга.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.9 Уплата неустойки (штрафа, пени)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«Поставщика» от исполнения этих обязательств в натуре.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12.10. Указанная в настоящем пункте неустойка (штраф, пени) взимается за каждое нарушение в отдельности.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left" w:pos="0" w:leader="none"/>
          <w:tab w:val="left" w:pos="108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12.11.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змера неустойки (штрафа, пени), подлежащей уплате Поставщиком в соответствии с условиями ответственности последнего по Контракту. В этом случае оплата по Контракту осуществляется на основании документов, указанных в п.4.1 контракта, а также акта, в котором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указываются: сумма, подлежащая оплате в соответствии с условиями Контракта;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Поставщику по Контракту. 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left" w:pos="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12.12.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  <w:r/>
    </w:p>
    <w:p>
      <w:pPr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ind w:firstLine="720"/>
        <w:jc w:val="center"/>
        <w:spacing w:before="0" w:beforeAutospacing="0" w:line="283" w:lineRule="exact"/>
        <w:widowControl/>
        <w:tabs>
          <w:tab w:val="left" w:pos="1260" w:leader="none"/>
        </w:tabs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13. Порядок рассмотрения споров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left" w:pos="126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13.1. Различные споры,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которые могут возникнуть по настоящему контракту, разрешаются по взаимному согласию и урегулируются путем переговоров. При не достижении сторонами согласия, спор может быть передан на рассмотрение Арбитражного суда Санкт-Петербурга и Ленинградской области.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left" w:pos="126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ind w:firstLine="720"/>
        <w:jc w:val="center"/>
        <w:spacing w:before="0" w:beforeAutospacing="0" w:line="283" w:lineRule="exact"/>
        <w:widowControl/>
        <w:tabs>
          <w:tab w:val="left" w:pos="1260" w:leader="none"/>
        </w:tabs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2"/>
          <w:szCs w:val="22"/>
          <w:lang w:bidi="ar-SA"/>
        </w:rPr>
        <w:t xml:space="preserve">14. Прочие условия</w:t>
      </w:r>
      <w:r/>
    </w:p>
    <w:p>
      <w:pPr>
        <w:ind w:firstLine="567"/>
        <w:jc w:val="both"/>
        <w:spacing w:before="0" w:beforeAutospacing="0" w:line="283" w:lineRule="exact"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14.1. Контракт может быть расторгнут по соглашению сторон, решению суда или в связи с односторонним отказом от исполнения контракта.</w:t>
      </w:r>
      <w:r/>
    </w:p>
    <w:p>
      <w:pPr>
        <w:ind w:firstLine="567"/>
        <w:jc w:val="both"/>
        <w:spacing w:before="0" w:beforeAutospacing="0" w:line="283" w:lineRule="exact"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14.2. Заказчик вправе в одностороннем порядке отказаться от исполнения контракта   в соответствии с частью 2 статьи 407 и статьи 450.1 ГК РФ в случае существенных нарушений Поставщиком условий настоящего контракта, а именно:</w:t>
      </w:r>
      <w:r/>
    </w:p>
    <w:p>
      <w:pPr>
        <w:ind w:firstLine="567"/>
        <w:jc w:val="both"/>
        <w:spacing w:before="0" w:beforeAutospacing="0" w:line="283" w:lineRule="exact"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14.2.1. поставки товаров ненадлежащего качества с недостатками, которые не могут быть устранены в приемлемый для Заказчика срок;</w:t>
      </w:r>
      <w:r/>
    </w:p>
    <w:p>
      <w:pPr>
        <w:ind w:firstLine="567"/>
        <w:jc w:val="both"/>
        <w:spacing w:before="0" w:beforeAutospacing="0" w:line="283" w:lineRule="exact"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14.2.2. неоднократного нарушения сроков поставки товаров.</w:t>
      </w:r>
      <w:r/>
    </w:p>
    <w:p>
      <w:pPr>
        <w:ind w:firstLine="567"/>
        <w:jc w:val="both"/>
        <w:spacing w:before="0" w:beforeAutospacing="0" w:line="283" w:lineRule="exact"/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14.3. В случае отсутствия по независящим от Заказчика причинам возможности дальнейшего финансирования по контракту, контракт подлежит расторжению по соглашению сторон.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num" w:pos="90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14.4. Настоящий контракт вступает в силу с даты подписания его сторонами, дейс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твует по 31.12.2026 г., а в части оплаты - до полного исполнения сторонами своих обязательств. Настоящий контракт подлежит обязательной регистрации в Реестре контрактов, в сроки и в соответствии с требованиями, установленными действующим законодательством.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num" w:pos="90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14.5.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преобразования, слияния или присоединения.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num" w:pos="90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14.6.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num" w:pos="90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14.6.1. платить или предлагать уплатить денежные средства или предоставить иные ценности, безвозмездно выполнить работы, оказать услуги публично-правовым образованиям, должностным лицам публично-правовых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num" w:pos="90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14.6.2. платить или предлагать уплатить денежные средства или предоставить иные ценности, безвозмездно выполнить р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аботы, оказать услуги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num" w:pos="90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14.6.3. не совершать иных действий, нарушающих антикоррупционное законодательство Российской Федерации.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num" w:pos="90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14.7. Любые изменения и дополнения к настоящему контракту действительны лишь в том случае, если они совершены в письменной форме и подписаны обеими сторонами.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num" w:pos="90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14.8. Во всем остальном, не оговоренном настоящим Контрактом, стороны руководствуются действующим законодательством РФ.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num" w:pos="90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14.9. Настоящий контракт составлен в двух экземплярах, имеющих равную юридическую силу по одному для каждой сторон.</w:t>
      </w:r>
      <w:r/>
    </w:p>
    <w:p>
      <w:pPr>
        <w:ind w:firstLine="567"/>
        <w:jc w:val="both"/>
        <w:spacing w:before="0" w:beforeAutospacing="0" w:line="283" w:lineRule="exact"/>
        <w:widowControl/>
        <w:tabs>
          <w:tab w:val="num" w:pos="900" w:leader="none"/>
        </w:tabs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  <w:lang w:bidi="ar-SA"/>
        </w:rPr>
        <w:t xml:space="preserve">15. Приложения</w:t>
      </w:r>
      <w:r>
        <w:rPr>
          <w:sz w:val="24"/>
          <w:szCs w:val="24"/>
        </w:rPr>
      </w:r>
      <w:r/>
    </w:p>
    <w:p>
      <w:pPr>
        <w:pStyle w:val="714"/>
        <w:contextualSpacing/>
        <w:ind w:firstLine="0"/>
        <w:jc w:val="both"/>
        <w:spacing w:before="0" w:beforeAutospacing="0" w:after="0" w:afterAutospacing="0" w:line="283" w:lineRule="exact"/>
        <w:rPr>
          <w:rFonts w:ascii="Times New Roman" w:hAnsi="Times New Roman" w:cs="Times New Roman"/>
          <w:color w:val="000000"/>
          <w:sz w:val="22"/>
          <w:szCs w:val="22"/>
        </w:rPr>
        <w:suppressLineNumbers w:val="0"/>
      </w:pP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           15.1. Приложение №1 –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Расчет стоимости контракта </w:t>
      </w:r>
      <w:r>
        <w:rPr>
          <w:rFonts w:ascii="Times New Roman" w:hAnsi="Times New Roman" w:eastAsia="Calibri" w:cs="Times New Roman"/>
          <w:sz w:val="22"/>
          <w:szCs w:val="22"/>
        </w:rPr>
        <w:t xml:space="preserve">на поставку пилы торцовочной электрической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 xml:space="preserve"> для нужд    ГБОУ № 604 Пушкинского района Санкт-Петербурга в 2026 году</w:t>
      </w:r>
      <w:r>
        <w:rPr>
          <w:rFonts w:ascii="Times New Roman" w:hAnsi="Times New Roman" w:cs="Times New Roman"/>
          <w:sz w:val="22"/>
          <w:szCs w:val="22"/>
        </w:rPr>
        <w:t xml:space="preserve">.</w:t>
      </w:r>
      <w:r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</w:r>
      <w:r/>
    </w:p>
    <w:p>
      <w:pPr>
        <w:contextualSpacing/>
        <w:ind w:firstLine="540"/>
        <w:jc w:val="both"/>
        <w:spacing w:before="0" w:beforeAutospacing="0" w:after="0" w:afterAutospacing="0" w:line="283" w:lineRule="exact"/>
        <w:widowControl/>
        <w:rPr>
          <w:sz w:val="22"/>
          <w:szCs w:val="22"/>
          <w:highlight w:val="none"/>
        </w:rPr>
      </w:pPr>
      <w:r>
        <w:rPr>
          <w:rFonts w:ascii="Times New Roman" w:hAnsi="Times New Roman" w:eastAsia="SimSun" w:cs="Times New Roman"/>
          <w:color w:val="auto"/>
          <w:sz w:val="22"/>
          <w:szCs w:val="22"/>
          <w:lang w:bidi="ar-SA"/>
        </w:rPr>
        <w:t xml:space="preserve">15.</w:t>
      </w:r>
      <w:r>
        <w:rPr>
          <w:rFonts w:ascii="Times New Roman" w:hAnsi="Times New Roman" w:eastAsia="SimSun" w:cs="Times New Roman"/>
          <w:color w:val="auto"/>
          <w:sz w:val="22"/>
          <w:szCs w:val="22"/>
          <w:lang w:bidi="ar-SA"/>
        </w:rPr>
        <w:t xml:space="preserve">2</w:t>
      </w:r>
      <w:r>
        <w:rPr>
          <w:rFonts w:ascii="Times New Roman" w:hAnsi="Times New Roman" w:eastAsia="SimSun" w:cs="Times New Roman"/>
          <w:color w:val="auto"/>
          <w:sz w:val="22"/>
          <w:szCs w:val="22"/>
          <w:lang w:bidi="ar-SA"/>
        </w:rPr>
        <w:t xml:space="preserve">. Приложение № 2 – </w:t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eastAsia="en-US" w:bidi="ar-SA"/>
        </w:rPr>
        <w:t xml:space="preserve">Декларация о соответствии Поставщика требованиям, установленным частью 1 статьи 31 Федерального закона от 05.04.2013 №44 «О контрактной системе в сфере закупок товаров, работ, услуг для обеспечения государственных и муниципальных нужд».</w:t>
      </w:r>
      <w:r>
        <w:rPr>
          <w:sz w:val="22"/>
          <w:szCs w:val="22"/>
        </w:rPr>
      </w:r>
      <w:r/>
    </w:p>
    <w:p>
      <w:pPr>
        <w:contextualSpacing/>
        <w:ind w:firstLine="540"/>
        <w:jc w:val="both"/>
        <w:spacing w:before="0" w:beforeAutospacing="0" w:after="0" w:afterAutospacing="0" w:line="283" w:lineRule="exact"/>
        <w:widowControl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</w:r>
      <w:r>
        <w:rPr>
          <w:rFonts w:ascii="Times New Roman" w:hAnsi="Times New Roman" w:cs="Times New Roman"/>
          <w:color w:val="auto"/>
          <w:sz w:val="22"/>
          <w:szCs w:val="22"/>
        </w:rPr>
      </w:r>
    </w:p>
    <w:p>
      <w:pPr>
        <w:contextualSpacing/>
        <w:ind w:firstLine="540"/>
        <w:jc w:val="both"/>
        <w:spacing w:before="0" w:beforeAutospacing="0" w:after="0" w:afterAutospacing="0" w:line="283" w:lineRule="exact"/>
        <w:widowControl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</w:r>
      <w:r>
        <w:rPr>
          <w:rFonts w:ascii="Times New Roman" w:hAnsi="Times New Roman" w:cs="Times New Roman"/>
          <w:color w:val="auto"/>
          <w:sz w:val="22"/>
          <w:szCs w:val="22"/>
        </w:rPr>
      </w:r>
    </w:p>
    <w:p>
      <w:pPr>
        <w:contextualSpacing/>
        <w:ind w:firstLine="540"/>
        <w:jc w:val="both"/>
        <w:spacing w:before="0" w:beforeAutospacing="0" w:after="0" w:afterAutospacing="0" w:line="283" w:lineRule="exact"/>
        <w:widowControl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</w:r>
      <w:r>
        <w:rPr>
          <w:rFonts w:ascii="Times New Roman" w:hAnsi="Times New Roman" w:cs="Times New Roman"/>
          <w:color w:val="auto"/>
          <w:sz w:val="22"/>
          <w:szCs w:val="22"/>
        </w:rPr>
      </w:r>
    </w:p>
    <w:p>
      <w:pPr>
        <w:contextualSpacing/>
        <w:ind w:firstLine="540"/>
        <w:jc w:val="both"/>
        <w:spacing w:before="0" w:beforeAutospacing="0" w:after="0" w:afterAutospacing="0" w:line="283" w:lineRule="exact"/>
        <w:widowControl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</w:r>
      <w:r>
        <w:rPr>
          <w:rFonts w:ascii="Times New Roman" w:hAnsi="Times New Roman" w:cs="Times New Roman"/>
          <w:color w:val="auto"/>
          <w:sz w:val="22"/>
          <w:szCs w:val="22"/>
        </w:rPr>
      </w:r>
    </w:p>
    <w:p>
      <w:pPr>
        <w:contextualSpacing/>
        <w:ind w:firstLine="540"/>
        <w:jc w:val="both"/>
        <w:spacing w:before="0" w:beforeAutospacing="0" w:after="0" w:afterAutospacing="0" w:line="283" w:lineRule="exact"/>
        <w:widowControl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</w:r>
      <w:r>
        <w:rPr>
          <w:rFonts w:ascii="Times New Roman" w:hAnsi="Times New Roman" w:cs="Times New Roman"/>
          <w:color w:val="auto"/>
          <w:sz w:val="22"/>
          <w:szCs w:val="22"/>
        </w:rPr>
      </w:r>
    </w:p>
    <w:p>
      <w:pPr>
        <w:contextualSpacing/>
        <w:ind w:firstLine="540"/>
        <w:jc w:val="both"/>
        <w:spacing w:before="0" w:beforeAutospacing="0" w:after="0" w:afterAutospacing="0" w:line="283" w:lineRule="exact"/>
        <w:widowControl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</w:r>
      <w:r>
        <w:rPr>
          <w:rFonts w:ascii="Times New Roman" w:hAnsi="Times New Roman" w:cs="Times New Roman"/>
          <w:color w:val="auto"/>
          <w:sz w:val="22"/>
          <w:szCs w:val="22"/>
        </w:rPr>
      </w:r>
    </w:p>
    <w:p>
      <w:pPr>
        <w:contextualSpacing/>
        <w:ind w:firstLine="540"/>
        <w:jc w:val="both"/>
        <w:spacing w:before="0" w:beforeAutospacing="0" w:after="0" w:afterAutospacing="0" w:line="283" w:lineRule="exact"/>
        <w:widowControl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</w:r>
      <w:r>
        <w:rPr>
          <w:rFonts w:ascii="Times New Roman" w:hAnsi="Times New Roman" w:cs="Times New Roman"/>
          <w:color w:val="auto"/>
          <w:sz w:val="22"/>
          <w:szCs w:val="22"/>
        </w:rPr>
      </w:r>
    </w:p>
    <w:p>
      <w:pPr>
        <w:contextualSpacing/>
        <w:ind w:firstLine="540"/>
        <w:jc w:val="both"/>
        <w:spacing w:before="0" w:beforeAutospacing="0" w:after="0" w:afterAutospacing="0" w:line="283" w:lineRule="exact"/>
        <w:widowControl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</w:r>
      <w:r>
        <w:rPr>
          <w:rFonts w:ascii="Times New Roman" w:hAnsi="Times New Roman" w:cs="Times New Roman"/>
          <w:color w:val="auto"/>
          <w:sz w:val="22"/>
          <w:szCs w:val="22"/>
        </w:rPr>
      </w:r>
    </w:p>
    <w:p>
      <w:pPr>
        <w:contextualSpacing/>
        <w:ind w:firstLine="540"/>
        <w:jc w:val="both"/>
        <w:spacing w:before="0" w:beforeAutospacing="0" w:after="0" w:afterAutospacing="0" w:line="283" w:lineRule="exact"/>
        <w:widowControl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</w:r>
      <w:r>
        <w:rPr>
          <w:rFonts w:ascii="Times New Roman" w:hAnsi="Times New Roman" w:cs="Times New Roman"/>
          <w:color w:val="auto"/>
          <w:sz w:val="22"/>
          <w:szCs w:val="22"/>
        </w:rPr>
      </w:r>
    </w:p>
    <w:p>
      <w:pPr>
        <w:contextualSpacing/>
        <w:ind w:firstLine="540"/>
        <w:jc w:val="both"/>
        <w:spacing w:before="0" w:beforeAutospacing="0" w:after="0" w:afterAutospacing="0" w:line="283" w:lineRule="exact"/>
        <w:widowControl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</w:r>
      <w:r>
        <w:rPr>
          <w:rFonts w:ascii="Times New Roman" w:hAnsi="Times New Roman" w:cs="Times New Roman"/>
          <w:color w:val="auto"/>
          <w:sz w:val="22"/>
          <w:szCs w:val="22"/>
        </w:rPr>
      </w:r>
    </w:p>
    <w:p>
      <w:pPr>
        <w:contextualSpacing/>
        <w:ind w:firstLine="540"/>
        <w:jc w:val="both"/>
        <w:spacing w:before="0" w:beforeAutospacing="0" w:after="0" w:afterAutospacing="0" w:line="283" w:lineRule="exact"/>
        <w:widowControl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</w:r>
      <w:r>
        <w:rPr>
          <w:rFonts w:ascii="Times New Roman" w:hAnsi="Times New Roman" w:cs="Times New Roman"/>
          <w:color w:val="auto"/>
          <w:sz w:val="22"/>
          <w:szCs w:val="22"/>
        </w:rPr>
      </w:r>
    </w:p>
    <w:p>
      <w:pPr>
        <w:contextualSpacing/>
        <w:ind w:firstLine="540"/>
        <w:jc w:val="both"/>
        <w:spacing w:before="0" w:beforeAutospacing="0" w:after="0" w:afterAutospacing="0" w:line="283" w:lineRule="exact"/>
        <w:widowControl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ind w:firstLine="567"/>
        <w:jc w:val="both"/>
        <w:spacing w:before="0" w:beforeAutospacing="0" w:line="283" w:lineRule="exact"/>
        <w:widowControl/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r>
      <w:r/>
    </w:p>
    <w:p>
      <w:pPr>
        <w:ind w:firstLine="567"/>
        <w:jc w:val="center"/>
        <w:spacing w:before="0" w:beforeAutospacing="0" w:line="283" w:lineRule="exact"/>
        <w:widowControl/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  <w:t xml:space="preserve">16. Юридические адреса и реквизиты сторон:</w:t>
      </w:r>
      <w:r/>
    </w:p>
    <w:p>
      <w:pPr>
        <w:ind w:firstLine="567"/>
        <w:jc w:val="center"/>
        <w:spacing w:before="0" w:beforeAutospacing="0" w:line="283" w:lineRule="exact"/>
        <w:widowControl/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color w:val="auto"/>
          <w:sz w:val="22"/>
          <w:szCs w:val="22"/>
          <w:lang w:bidi="ar-SA"/>
        </w:rPr>
      </w:r>
      <w:r/>
    </w:p>
    <w:tbl>
      <w:tblPr>
        <w:tblW w:w="981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4852"/>
        <w:gridCol w:w="4961"/>
      </w:tblGrid>
      <w:tr>
        <w:trPr>
          <w:trHeight w:val="895"/>
        </w:trPr>
        <w:tc>
          <w:tcPr>
            <w:tcW w:w="4852" w:type="dxa"/>
            <w:textDirection w:val="lrTb"/>
            <w:noWrap w:val="false"/>
          </w:tcPr>
          <w:p>
            <w:pPr>
              <w:spacing w:before="0" w:beforeAutospacing="0" w:line="283" w:lineRule="exact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z w:val="22"/>
                <w:szCs w:val="22"/>
                <w:lang w:bidi="ar-SA"/>
              </w:rPr>
              <w:t xml:space="preserve">ЗАКАЗЧИК:</w:t>
            </w:r>
            <w:r/>
          </w:p>
          <w:p>
            <w:pPr>
              <w:jc w:val="both"/>
              <w:spacing w:before="0" w:beforeAutospacing="0" w:line="283" w:lineRule="exact"/>
              <w:widowControl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  <w:lang w:bidi="ar-SA"/>
              </w:rPr>
              <w:t xml:space="preserve">Государственное бюджетное общеобразовательное учреждение школа № 604 Пушкинского района Санкт-Петербурга имени Н.С.Майданова</w:t>
            </w: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</w:r>
            <w:r/>
          </w:p>
          <w:p>
            <w:pPr>
              <w:spacing w:before="0" w:beforeAutospacing="0" w:line="283" w:lineRule="exact"/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Адрес: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196628,  город Санкт-Петербург, внутригородская территория (внутригородское муниципальное образование) города федерального значения поселок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Шуша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ры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, территория Славянка, улица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Изборская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,  дом 4, корпус 2, литера А</w:t>
            </w: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.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jc w:val="both"/>
              <w:spacing w:before="0" w:beforeAutospacing="0" w:line="283" w:lineRule="exact"/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ИНН 7820337212/КПП 782001001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jc w:val="both"/>
              <w:spacing w:before="0" w:beforeAutospacing="0" w:line="283" w:lineRule="exact"/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Банковские реквизиты:                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jc w:val="both"/>
              <w:spacing w:before="0" w:beforeAutospacing="0" w:line="283" w:lineRule="exact"/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Комитет финансов СПб (ГБОУ № 604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jc w:val="both"/>
              <w:spacing w:before="0" w:beforeAutospacing="0" w:line="283" w:lineRule="exact"/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Пушкинского района Санкт-Петербурга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jc w:val="both"/>
              <w:spacing w:before="0" w:beforeAutospacing="0" w:line="283" w:lineRule="exact"/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л. </w:t>
            </w: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сч</w:t>
            </w: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. 0731120)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jc w:val="both"/>
              <w:spacing w:before="0" w:beforeAutospacing="0" w:line="283" w:lineRule="exact"/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Расчетный счет  032246434000000</w:t>
            </w: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07200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jc w:val="both"/>
              <w:spacing w:before="0" w:beforeAutospacing="0" w:line="283" w:lineRule="exact"/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БИК  014030106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jc w:val="both"/>
              <w:spacing w:before="0" w:beforeAutospacing="0" w:line="283" w:lineRule="exact"/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к/</w:t>
            </w: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сч</w:t>
            </w: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 40102810945370000005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spacing w:before="0" w:beforeAutospacing="0" w:line="283" w:lineRule="exact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</w:r>
            <w:r>
              <w:rPr>
                <w:rFonts w:ascii="Times New Roman" w:hAnsi="Times New Roman" w:eastAsia="Arial" w:cs="Times New Roman"/>
                <w:color w:val="000000"/>
                <w:sz w:val="21"/>
                <w:highlight w:val="white"/>
              </w:rPr>
              <w:t xml:space="preserve">ОКЦ №1 Северо-Западного ГУ Банка России// УФК по г. Санкт-Петербургу, г. Санкт-Петербург</w:t>
            </w:r>
            <w:r>
              <w:rPr>
                <w:rFonts w:ascii="Times New Roman" w:hAnsi="Times New Roman" w:cs="Times New Roman"/>
              </w:rPr>
            </w:r>
            <w:r/>
          </w:p>
          <w:p>
            <w:pPr>
              <w:jc w:val="both"/>
              <w:spacing w:before="0" w:beforeAutospacing="0" w:line="283" w:lineRule="exact"/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ОКАТО   40294559000 ,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jc w:val="both"/>
              <w:spacing w:before="0" w:beforeAutospacing="0" w:line="283" w:lineRule="exact"/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ОКПО     58865928,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jc w:val="both"/>
              <w:spacing w:before="0" w:beforeAutospacing="0" w:line="283" w:lineRule="exact"/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ОГРН      1147847199202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jc w:val="both"/>
              <w:spacing w:before="0" w:beforeAutospacing="0" w:line="283" w:lineRule="exact"/>
              <w:widowControl/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тлф.: 8(812) 246-63-65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jc w:val="both"/>
              <w:spacing w:before="0" w:beforeAutospacing="0" w:line="283" w:lineRule="exact"/>
              <w:widowControl/>
              <w:rPr>
                <w:rFonts w:ascii="Times New Roman" w:hAnsi="Times New Roman" w:eastAsia="Times New Roman" w:cs="Times New Roman"/>
                <w:b/>
                <w:bCs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de-DE" w:bidi="ar-SA"/>
              </w:rPr>
              <w:t xml:space="preserve">E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bidi="ar-SA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val="de-DE" w:bidi="ar-SA"/>
              </w:rPr>
              <w:t xml:space="preserve">mail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bidi="ar-SA"/>
              </w:rPr>
              <w:t xml:space="preserve">: </w:t>
            </w:r>
            <w:hyperlink r:id="rId10" w:tooltip="mailto:shkola604@yandex.ru" w:history="1">
              <w:r>
                <w:rPr>
                  <w:rFonts w:ascii="Times New Roman" w:hAnsi="Times New Roman" w:eastAsia="Times New Roman" w:cs="Times New Roman"/>
                  <w:color w:val="0000ff"/>
                  <w:sz w:val="22"/>
                  <w:szCs w:val="22"/>
                  <w:u w:val="single"/>
                  <w:lang w:val="de-DE" w:bidi="ar-SA"/>
                </w:rPr>
                <w:t xml:space="preserve">shkola</w:t>
              </w:r>
              <w:r>
                <w:rPr>
                  <w:rFonts w:ascii="Times New Roman" w:hAnsi="Times New Roman" w:eastAsia="Times New Roman" w:cs="Times New Roman"/>
                  <w:color w:val="0000ff"/>
                  <w:sz w:val="22"/>
                  <w:szCs w:val="22"/>
                  <w:u w:val="single"/>
                  <w:lang w:bidi="ar-SA"/>
                </w:rPr>
                <w:t xml:space="preserve">604@</w:t>
              </w:r>
              <w:r>
                <w:rPr>
                  <w:rFonts w:ascii="Times New Roman" w:hAnsi="Times New Roman" w:eastAsia="Times New Roman" w:cs="Times New Roman"/>
                  <w:color w:val="0000ff"/>
                  <w:sz w:val="22"/>
                  <w:szCs w:val="22"/>
                  <w:u w:val="single"/>
                  <w:lang w:val="de-DE" w:bidi="ar-SA"/>
                </w:rPr>
                <w:t xml:space="preserve">yandex</w:t>
              </w:r>
              <w:r>
                <w:rPr>
                  <w:rFonts w:ascii="Times New Roman" w:hAnsi="Times New Roman" w:eastAsia="Times New Roman" w:cs="Times New Roman"/>
                  <w:color w:val="0000ff"/>
                  <w:sz w:val="22"/>
                  <w:szCs w:val="22"/>
                  <w:u w:val="single"/>
                  <w:lang w:bidi="ar-SA"/>
                </w:rPr>
                <w:t xml:space="preserve">.</w:t>
              </w:r>
              <w:r>
                <w:rPr>
                  <w:rFonts w:ascii="Times New Roman" w:hAnsi="Times New Roman" w:eastAsia="Times New Roman" w:cs="Times New Roman"/>
                  <w:color w:val="0000ff"/>
                  <w:sz w:val="22"/>
                  <w:szCs w:val="22"/>
                  <w:u w:val="single"/>
                  <w:lang w:val="de-DE" w:bidi="ar-SA"/>
                </w:rPr>
                <w:t xml:space="preserve">ru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</w:r>
            <w:r/>
          </w:p>
          <w:p>
            <w:pPr>
              <w:ind w:right="538"/>
              <w:jc w:val="both"/>
              <w:spacing w:before="0" w:beforeAutospacing="0" w:line="283" w:lineRule="exac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/>
          </w:p>
          <w:p>
            <w:pPr>
              <w:ind w:right="538"/>
              <w:jc w:val="both"/>
              <w:spacing w:before="0" w:beforeAutospacing="0" w:line="283" w:lineRule="exac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/>
          </w:p>
          <w:p>
            <w:pPr>
              <w:ind w:right="538"/>
              <w:jc w:val="both"/>
              <w:spacing w:before="0" w:beforeAutospacing="0" w:line="283" w:lineRule="exact"/>
              <w:widowControl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От Заказчика</w:t>
            </w:r>
            <w:r/>
          </w:p>
          <w:p>
            <w:pPr>
              <w:ind w:right="538"/>
              <w:jc w:val="both"/>
              <w:spacing w:before="0" w:beforeAutospacing="0" w:line="283" w:lineRule="exact"/>
              <w:widowControl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Директор </w:t>
            </w:r>
            <w:r/>
          </w:p>
          <w:p>
            <w:pPr>
              <w:ind w:right="538"/>
              <w:jc w:val="both"/>
              <w:spacing w:before="0" w:beforeAutospacing="0" w:line="283" w:lineRule="exact"/>
              <w:widowControl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</w:r>
            <w:r/>
          </w:p>
          <w:p>
            <w:pPr>
              <w:ind w:right="538"/>
              <w:jc w:val="both"/>
              <w:spacing w:before="0" w:beforeAutospacing="0" w:line="283" w:lineRule="exact"/>
              <w:widowControl/>
              <w:tabs>
                <w:tab w:val="right" w:pos="4420" w:leader="none"/>
              </w:tabs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________________</w:t>
            </w: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 xml:space="preserve">_  Е.И.Дерипаска</w:t>
            </w:r>
            <w:r>
              <w:rPr>
                <w:rFonts w:ascii="Times New Roman" w:hAnsi="Times New Roman" w:eastAsia="Times New Roman" w:cs="Times New Roman"/>
                <w:bCs/>
                <w:sz w:val="22"/>
                <w:szCs w:val="22"/>
                <w:lang w:bidi="ar-SA"/>
              </w:rPr>
              <w:tab/>
            </w:r>
            <w:r/>
          </w:p>
          <w:p>
            <w:pPr>
              <w:spacing w:before="0" w:beforeAutospacing="0" w:line="283" w:lineRule="exact"/>
              <w:widowControl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i/>
                <w:color w:val="auto"/>
                <w:sz w:val="22"/>
                <w:szCs w:val="22"/>
                <w:lang w:eastAsia="ar-SA" w:bidi="ar-SA"/>
              </w:rPr>
              <w:t xml:space="preserve">Подписано ЭЦП</w:t>
            </w:r>
            <w:r/>
          </w:p>
        </w:tc>
        <w:tc>
          <w:tcPr>
            <w:tcW w:w="4961" w:type="dxa"/>
            <w:textDirection w:val="lrTb"/>
            <w:noWrap w:val="false"/>
          </w:tcPr>
          <w:p>
            <w:pPr>
              <w:spacing w:before="0" w:beforeAutospacing="0" w:line="283" w:lineRule="exact"/>
              <w:tabs>
                <w:tab w:val="left" w:pos="426" w:leader="none"/>
              </w:tabs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z w:val="22"/>
                <w:szCs w:val="22"/>
                <w:lang w:bidi="ar-SA"/>
              </w:rPr>
              <w:t xml:space="preserve">ПОСТАВЩИК:</w:t>
            </w:r>
            <w:r/>
          </w:p>
          <w:p>
            <w:pPr>
              <w:spacing w:before="0" w:beforeAutospacing="0" w:line="283" w:lineRule="exac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spacing w:before="0" w:beforeAutospacing="0" w:line="283" w:lineRule="exac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spacing w:before="0" w:beforeAutospacing="0" w:line="283" w:lineRule="exac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spacing w:before="0" w:beforeAutospacing="0" w:line="283" w:lineRule="exac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spacing w:before="0" w:beforeAutospacing="0" w:line="283" w:lineRule="exac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spacing w:before="0" w:beforeAutospacing="0" w:line="283" w:lineRule="exac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spacing w:before="0" w:beforeAutospacing="0" w:line="283" w:lineRule="exac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spacing w:before="0" w:beforeAutospacing="0" w:line="283" w:lineRule="exac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spacing w:before="0" w:beforeAutospacing="0" w:line="283" w:lineRule="exac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spacing w:before="0" w:beforeAutospacing="0" w:line="283" w:lineRule="exac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spacing w:before="0" w:beforeAutospacing="0" w:line="283" w:lineRule="exac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spacing w:before="0" w:beforeAutospacing="0" w:line="283" w:lineRule="exac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spacing w:before="0" w:beforeAutospacing="0" w:line="283" w:lineRule="exac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spacing w:before="0" w:beforeAutospacing="0" w:line="283" w:lineRule="exac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spacing w:before="0" w:beforeAutospacing="0" w:line="283" w:lineRule="exac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spacing w:before="0" w:beforeAutospacing="0" w:line="283" w:lineRule="exac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spacing w:before="0" w:beforeAutospacing="0" w:line="283" w:lineRule="exac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spacing w:before="0" w:beforeAutospacing="0" w:line="283" w:lineRule="exac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spacing w:before="0" w:beforeAutospacing="0" w:line="283" w:lineRule="exac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spacing w:before="0" w:beforeAutospacing="0" w:line="283" w:lineRule="exac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spacing w:before="0" w:beforeAutospacing="0" w:line="283" w:lineRule="exac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spacing w:before="0" w:beforeAutospacing="0" w:line="283" w:lineRule="exac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spacing w:before="0" w:beforeAutospacing="0" w:line="283" w:lineRule="exac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spacing w:before="0" w:beforeAutospacing="0" w:line="283" w:lineRule="exac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spacing w:before="0" w:beforeAutospacing="0" w:line="283" w:lineRule="exac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spacing w:before="0" w:beforeAutospacing="0" w:line="283" w:lineRule="exac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spacing w:before="0" w:beforeAutospacing="0" w:line="283" w:lineRule="exac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spacing w:before="0" w:beforeAutospacing="0" w:line="283" w:lineRule="exac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spacing w:before="0" w:beforeAutospacing="0" w:line="283" w:lineRule="exac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</w:r>
            <w:r/>
          </w:p>
          <w:p>
            <w:pPr>
              <w:spacing w:before="0" w:beforeAutospacing="0" w:line="283" w:lineRule="exac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  <w:t xml:space="preserve">__________________</w:t>
            </w:r>
            <w:r/>
          </w:p>
          <w:p>
            <w:pPr>
              <w:spacing w:before="0" w:beforeAutospacing="0" w:line="283" w:lineRule="exact"/>
              <w:rPr>
                <w:rFonts w:ascii="Times New Roman" w:hAnsi="Times New Roman" w:cs="Times New Roman"/>
                <w:i/>
                <w:color w:val="auto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i/>
                <w:color w:val="auto"/>
                <w:sz w:val="22"/>
                <w:szCs w:val="22"/>
                <w:lang w:bidi="ar-SA"/>
              </w:rPr>
              <w:t xml:space="preserve">Подписано ЭЦП</w:t>
            </w:r>
            <w:r/>
          </w:p>
        </w:tc>
      </w:tr>
    </w:tbl>
    <w:p>
      <w:pPr>
        <w:rPr>
          <w:rFonts w:ascii="Times New Roman" w:hAnsi="Times New Roman" w:cs="Times New Roman"/>
        </w:rPr>
        <w:sectPr>
          <w:footnotePr/>
          <w:endnotePr/>
          <w:type w:val="nextPage"/>
          <w:pgSz w:w="11906" w:h="16838" w:orient="portrait"/>
          <w:pgMar w:top="992" w:right="709" w:bottom="510" w:left="1134" w:header="708" w:footer="708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/>
        </w:rPr>
      </w:r>
      <w:r/>
    </w:p>
    <w:p>
      <w:pPr>
        <w:ind w:firstLine="11"/>
        <w:jc w:val="right"/>
        <w:spacing w:line="240" w:lineRule="atLeast"/>
        <w:widowControl/>
        <w:rPr>
          <w:rFonts w:ascii="Times New Roman" w:hAnsi="Times New Roman" w:eastAsia="SimSun" w:cs="Times New Roman"/>
          <w:i/>
          <w:color w:val="auto"/>
          <w:sz w:val="20"/>
          <w:szCs w:val="20"/>
          <w:lang w:bidi="ar-SA"/>
        </w:rPr>
      </w:pPr>
      <w:r>
        <w:rPr>
          <w:rFonts w:ascii="Times New Roman" w:hAnsi="Times New Roman" w:eastAsia="SimSun" w:cs="Times New Roman"/>
          <w:i/>
          <w:color w:val="auto"/>
          <w:lang w:bidi="ar-SA"/>
        </w:rPr>
        <w:t xml:space="preserve">Приложение № 1 к контракту</w:t>
      </w:r>
      <w:r/>
    </w:p>
    <w:p>
      <w:pPr>
        <w:ind w:firstLine="5245"/>
        <w:jc w:val="right"/>
        <w:keepLines/>
        <w:keepNext/>
        <w:spacing w:line="240" w:lineRule="atLeast"/>
        <w:widowControl/>
        <w:rPr>
          <w:rFonts w:ascii="Times New Roman" w:hAnsi="Times New Roman" w:eastAsia="SimSun" w:cs="Times New Roman"/>
          <w:i/>
          <w:color w:val="auto"/>
          <w:sz w:val="20"/>
          <w:szCs w:val="20"/>
          <w:lang w:bidi="ar-SA"/>
        </w:rPr>
      </w:pPr>
      <w:r>
        <w:rPr>
          <w:rFonts w:ascii="Times New Roman" w:hAnsi="Times New Roman" w:eastAsia="SimSun" w:cs="Times New Roman"/>
          <w:i/>
          <w:color w:val="auto"/>
          <w:lang w:bidi="ar-SA"/>
        </w:rPr>
        <w:t xml:space="preserve">№ ____________ от ___</w:t>
      </w:r>
      <w:r>
        <w:rPr>
          <w:rFonts w:ascii="Times New Roman" w:hAnsi="Times New Roman" w:eastAsia="SimSun" w:cs="Times New Roman"/>
          <w:i/>
          <w:color w:val="auto"/>
          <w:lang w:bidi="ar-SA"/>
        </w:rPr>
        <w:t xml:space="preserve">_._</w:t>
      </w:r>
      <w:r>
        <w:rPr>
          <w:rFonts w:ascii="Times New Roman" w:hAnsi="Times New Roman" w:eastAsia="SimSun" w:cs="Times New Roman"/>
          <w:i/>
          <w:color w:val="auto"/>
          <w:lang w:bidi="ar-SA"/>
        </w:rPr>
        <w:t xml:space="preserve">___. 2026 г. </w:t>
      </w:r>
      <w:r/>
    </w:p>
    <w:tbl>
      <w:tblPr>
        <w:tblpPr w:horzAnchor="margin" w:tblpXSpec="left" w:vertAnchor="text" w:tblpY="170" w:leftFromText="180" w:topFromText="0" w:rightFromText="180" w:bottomFromText="0"/>
        <w:tblW w:w="4536" w:type="dxa"/>
        <w:tblLook w:val="0000" w:firstRow="0" w:lastRow="0" w:firstColumn="0" w:lastColumn="0" w:noHBand="0" w:noVBand="0"/>
      </w:tblPr>
      <w:tblGrid>
        <w:gridCol w:w="4536"/>
      </w:tblGrid>
      <w:tr>
        <w:trPr>
          <w:trHeight w:val="1292"/>
        </w:trPr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  <w:t xml:space="preserve">СОГЛАСОВАНО</w:t>
            </w:r>
            <w:r/>
          </w:p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  <w:t xml:space="preserve">Начальник отдела образования администрации Пушкинского района </w:t>
            </w:r>
            <w:r/>
          </w:p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  <w:t xml:space="preserve">Санкт-Петербурга</w:t>
            </w:r>
            <w:r/>
          </w:p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</w:r>
            <w:r/>
          </w:p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</w:r>
            <w:r/>
          </w:p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  <w:t xml:space="preserve">_____________________ И.Н.Орловская</w:t>
            </w:r>
            <w:r/>
          </w:p>
          <w:p>
            <w:pPr>
              <w:widowControl/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bidi="ar-SA"/>
              </w:rPr>
            </w:r>
            <w:r/>
          </w:p>
        </w:tc>
      </w:tr>
    </w:tbl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  <w:t xml:space="preserve">РАСЧЕТ СТОИМОСТИ </w:t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lang w:bidi="ar-SA"/>
        </w:rPr>
      </w:pPr>
      <w:r>
        <w:rPr>
          <w:rFonts w:ascii="Times New Roman" w:hAnsi="Times New Roman" w:eastAsia="Times New Roman" w:cs="Times New Roman"/>
          <w:b/>
          <w:bCs/>
          <w:lang w:bidi="ar-SA"/>
        </w:rPr>
      </w:r>
      <w:r/>
    </w:p>
    <w:p>
      <w:pPr>
        <w:ind w:firstLine="567"/>
        <w:jc w:val="center"/>
        <w:widowControl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 w:eastAsia="Times New Roman" w:cs="Times New Roman"/>
          <w:color w:val="auto"/>
          <w:lang w:bidi="ar-SA"/>
        </w:rPr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  <w:t xml:space="preserve">Расчет стоимости контракта </w:t>
      </w:r>
      <w:r>
        <w:rPr>
          <w:rFonts w:ascii="Times New Roman" w:hAnsi="Times New Roman" w:eastAsia="Calibri" w:cs="Times New Roman"/>
          <w:sz w:val="22"/>
          <w:szCs w:val="22"/>
        </w:rPr>
        <w:t xml:space="preserve">на поставку пилы торцовочной электрической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 xml:space="preserve"> для нужд    ГБОУ № 604 Пушкинского района Санкт-Петербурга в 2026 году</w:t>
      </w:r>
      <w:r/>
      <w:r>
        <w:rPr>
          <w:rFonts w:ascii="Times New Roman" w:hAnsi="Times New Roman" w:eastAsia="Times New Roman" w:cs="Times New Roman"/>
          <w:color w:val="auto"/>
          <w:lang w:bidi="ar-SA"/>
        </w:rPr>
      </w:r>
      <w:r>
        <w:rPr>
          <w:rFonts w:ascii="Times New Roman" w:hAnsi="Times New Roman" w:eastAsia="Times New Roman" w:cs="Times New Roman"/>
          <w:color w:val="auto"/>
          <w:sz w:val="22"/>
          <w:szCs w:val="22"/>
          <w:lang w:bidi="ar-SA"/>
        </w:rPr>
      </w:r>
      <w:r/>
    </w:p>
    <w:p>
      <w:pPr>
        <w:ind w:firstLine="567"/>
        <w:jc w:val="center"/>
        <w:widowControl/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/>
          <w:bCs/>
          <w:sz w:val="22"/>
          <w:szCs w:val="22"/>
          <w:lang w:bidi="ar-SA"/>
        </w:rPr>
      </w:r>
      <w:r/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6"/>
        <w:gridCol w:w="1465"/>
        <w:gridCol w:w="1554"/>
        <w:gridCol w:w="3031"/>
        <w:gridCol w:w="579"/>
        <w:gridCol w:w="708"/>
        <w:gridCol w:w="1382"/>
        <w:gridCol w:w="1251"/>
      </w:tblGrid>
      <w:tr>
        <w:trPr>
          <w:jc w:val="center"/>
          <w:trHeight w:val="885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  <w:t xml:space="preserve">№ п/п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  <w:t xml:space="preserve">Наименование товара </w:t>
            </w:r>
            <w:r/>
          </w:p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4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Calibri" w:cs="Times New Roman"/>
                <w:color w:val="auto"/>
                <w:sz w:val="20"/>
                <w:szCs w:val="20"/>
                <w:lang w:eastAsia="en-US" w:bidi="ar-SA"/>
              </w:rPr>
              <w:t xml:space="preserve">Страна происхождения товара</w:t>
            </w:r>
            <w:r>
              <w:rPr>
                <w:rFonts w:ascii="Times New Roman" w:hAnsi="Times New Roman" w:eastAsia="Calibri" w:cs="Times New Roman"/>
                <w:color w:val="auto"/>
                <w:sz w:val="20"/>
                <w:szCs w:val="20"/>
                <w:vertAlign w:val="superscript"/>
                <w:lang w:eastAsia="en-US" w:bidi="ar-SA"/>
              </w:rPr>
              <w:footnoteReference w:customMarkFollows="1" w:id="5"/>
              <w:t xml:space="preserve">*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3057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  <w:t xml:space="preserve">Характеристика товара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one" w:color="000000" w:sz="4" w:space="0"/>
            </w:tcBorders>
            <w:tcW w:w="579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  <w:t xml:space="preserve">Ед. изм.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  <w:t xml:space="preserve">Кол-во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5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rPr>
                <w:rFonts w:ascii="Times New Roman" w:hAnsi="Times New Roman" w:eastAsia="Calibri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Calibri" w:cs="Times New Roman"/>
                <w:color w:val="auto"/>
                <w:sz w:val="20"/>
                <w:szCs w:val="20"/>
                <w:lang w:eastAsia="en-US" w:bidi="ar-SA"/>
              </w:rPr>
              <w:t xml:space="preserve">Цена, </w:t>
            </w:r>
            <w:r>
              <w:rPr>
                <w:rFonts w:ascii="Times New Roman" w:hAnsi="Times New Roman" w:eastAsia="Calibri" w:cs="Times New Roman"/>
                <w:color w:val="c00000"/>
                <w:sz w:val="20"/>
                <w:szCs w:val="20"/>
                <w:lang w:eastAsia="en-US" w:bidi="ar-SA"/>
              </w:rPr>
              <w:t xml:space="preserve">в т.ч. НДС</w:t>
            </w:r>
            <w:r>
              <w:rPr>
                <w:rFonts w:ascii="Times New Roman" w:hAnsi="Times New Roman" w:eastAsia="Calibri" w:cs="Times New Roman"/>
                <w:color w:val="c00000"/>
                <w:sz w:val="20"/>
                <w:szCs w:val="20"/>
                <w:vertAlign w:val="superscript"/>
                <w:lang w:eastAsia="en-US" w:bidi="ar-SA"/>
              </w:rPr>
              <w:footnoteReference w:customMarkFollows="1" w:id="6"/>
              <w:t xml:space="preserve">**</w:t>
            </w:r>
            <w:r>
              <w:rPr>
                <w:rFonts w:ascii="Times New Roman" w:hAnsi="Times New Roman" w:eastAsia="Calibri" w:cs="Times New Roman"/>
                <w:color w:val="c00000"/>
                <w:sz w:val="20"/>
                <w:szCs w:val="20"/>
                <w:lang w:eastAsia="en-US" w:bidi="ar-SA"/>
              </w:rPr>
              <w:t xml:space="preserve"> (или НДС не облагается) руб.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51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rPr>
                <w:rFonts w:ascii="Times New Roman" w:hAnsi="Times New Roman" w:eastAsia="Calibri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Calibri" w:cs="Times New Roman"/>
                <w:color w:val="auto"/>
                <w:sz w:val="20"/>
                <w:szCs w:val="20"/>
                <w:lang w:eastAsia="en-US" w:bidi="ar-SA"/>
              </w:rPr>
              <w:t xml:space="preserve">Стоимость</w:t>
            </w:r>
            <w:r>
              <w:rPr>
                <w:rFonts w:ascii="Times New Roman" w:hAnsi="Times New Roman" w:eastAsia="Calibri" w:cs="Times New Roman"/>
                <w:color w:val="auto"/>
                <w:sz w:val="20"/>
                <w:szCs w:val="20"/>
                <w:lang w:eastAsia="en-US" w:bidi="ar-SA"/>
              </w:rPr>
              <w:t xml:space="preserve">, </w:t>
            </w:r>
            <w:r>
              <w:rPr>
                <w:rFonts w:ascii="Times New Roman" w:hAnsi="Times New Roman" w:eastAsia="Calibri" w:cs="Times New Roman"/>
                <w:color w:val="c00000"/>
                <w:sz w:val="20"/>
                <w:szCs w:val="20"/>
                <w:lang w:eastAsia="en-US" w:bidi="ar-SA"/>
              </w:rPr>
              <w:t xml:space="preserve">в т.ч. НДС (или НДС не облагается), руб.</w:t>
            </w:r>
            <w:r/>
          </w:p>
        </w:tc>
      </w:tr>
      <w:tr>
        <w:trPr>
          <w:jc w:val="center"/>
          <w:trHeight w:val="342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0" w:type="auto"/>
            <w:vAlign w:val="center"/>
            <w:textDirection w:val="lrTb"/>
            <w:noWrap/>
          </w:tcPr>
          <w:p>
            <w:pPr>
              <w:pStyle w:val="913"/>
              <w:numPr>
                <w:ilvl w:val="0"/>
                <w:numId w:val="3"/>
              </w:numPr>
              <w:ind w:left="360"/>
            </w:pPr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4" w:type="dxa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57" w:type="dxa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7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5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51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r>
            <w:r/>
          </w:p>
        </w:tc>
      </w:tr>
      <w:tr>
        <w:trPr>
          <w:jc w:val="center"/>
          <w:trHeight w:val="342"/>
        </w:trPr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0" w:type="auto"/>
            <w:vAlign w:val="center"/>
            <w:vMerge w:val="restart"/>
            <w:textDirection w:val="lrTb"/>
            <w:noWrap/>
          </w:tcPr>
          <w:p>
            <w:r>
              <w:rPr>
                <w:rFonts w:ascii="Times New Roman" w:hAnsi="Times New Roman" w:cs="Times New Roman"/>
              </w:rPr>
              <w:t xml:space="preserve">...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0" w:type="auto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4" w:type="dxa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57" w:type="dxa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Merge w:val="restart"/>
            <w:textDirection w:val="lrTb"/>
            <w:noWrap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5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r>
            <w:r/>
          </w:p>
        </w:tc>
      </w:tr>
      <w:tr>
        <w:trPr>
          <w:jc w:val="center"/>
          <w:trHeight w:val="30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0" w:type="auto"/>
            <w:vAlign w:val="center"/>
            <w:textDirection w:val="lrTb"/>
            <w:noWrap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eastAsia="en-US" w:bidi="ar-SA"/>
              </w:rPr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4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b/>
                <w:bCs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auto"/>
                <w:sz w:val="20"/>
                <w:szCs w:val="20"/>
                <w:lang w:eastAsia="en-US" w:bidi="ar-SA"/>
              </w:rPr>
            </w:r>
            <w:r/>
          </w:p>
        </w:tc>
        <w:tc>
          <w:tcPr>
            <w:gridSpan w:val="4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29" w:type="dxa"/>
            <w:vAlign w:val="center"/>
            <w:textDirection w:val="lrTb"/>
            <w:noWrap w:val="false"/>
          </w:tcPr>
          <w:p>
            <w:pPr>
              <w:jc w:val="right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b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z w:val="20"/>
                <w:szCs w:val="20"/>
                <w:lang w:eastAsia="en-US" w:bidi="ar-SA"/>
              </w:rPr>
              <w:t xml:space="preserve">ИТОГО </w:t>
            </w:r>
            <w:r>
              <w:rPr>
                <w:rFonts w:ascii="Times New Roman" w:hAnsi="Times New Roman" w:eastAsia="Calibri" w:cs="Times New Roman"/>
                <w:b/>
                <w:color w:val="c00000"/>
                <w:sz w:val="20"/>
                <w:szCs w:val="20"/>
                <w:lang w:eastAsia="en-US" w:bidi="ar-SA"/>
              </w:rPr>
              <w:t xml:space="preserve">в т.ч. НДС (или НДС не </w:t>
            </w:r>
            <w:r>
              <w:rPr>
                <w:rFonts w:ascii="Times New Roman" w:hAnsi="Times New Roman" w:eastAsia="Calibri" w:cs="Times New Roman"/>
                <w:b/>
                <w:color w:val="c00000"/>
                <w:sz w:val="20"/>
                <w:szCs w:val="20"/>
                <w:lang w:eastAsia="en-US" w:bidi="ar-SA"/>
              </w:rPr>
              <w:t xml:space="preserve">облагается)*</w:t>
            </w:r>
            <w:r>
              <w:rPr>
                <w:rFonts w:ascii="Times New Roman" w:hAnsi="Times New Roman" w:eastAsia="Calibri" w:cs="Times New Roman"/>
                <w:b/>
                <w:color w:val="auto"/>
                <w:sz w:val="20"/>
                <w:szCs w:val="20"/>
                <w:lang w:eastAsia="en-US" w:bidi="ar-SA"/>
              </w:rPr>
              <w:t xml:space="preserve"> руб.</w:t>
            </w:r>
            <w:r>
              <w:rPr>
                <w:rFonts w:ascii="Times New Roman" w:hAnsi="Times New Roman" w:eastAsia="Times New Roman" w:cs="Times New Roman"/>
                <w:b/>
                <w:color w:val="auto"/>
                <w:sz w:val="20"/>
                <w:szCs w:val="20"/>
                <w:lang w:eastAsia="en-US" w:bidi="ar-SA"/>
              </w:rPr>
              <w:t xml:space="preserve">: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51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eastAsia="Times New Roman" w:cs="Times New Roman"/>
                <w:b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Times New Roman" w:cs="Times New Roman"/>
                <w:b/>
                <w:color w:val="auto"/>
                <w:sz w:val="20"/>
                <w:szCs w:val="20"/>
                <w:lang w:eastAsia="en-US" w:bidi="ar-SA"/>
              </w:rPr>
            </w:r>
            <w:r/>
          </w:p>
        </w:tc>
      </w:tr>
    </w:tbl>
    <w:tbl>
      <w:tblPr>
        <w:tblpPr w:horzAnchor="margin" w:tblpXSpec="center" w:vertAnchor="text" w:tblpY="672" w:leftFromText="180" w:topFromText="0" w:rightFromText="180" w:bottomFromText="0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>
        <w:trPr/>
        <w:tc>
          <w:tcPr>
            <w:shd w:val="clear" w:color="auto" w:fill="auto"/>
            <w:tcW w:w="4785" w:type="dxa"/>
            <w:textDirection w:val="lrTb"/>
            <w:noWrap w:val="false"/>
          </w:tcPr>
          <w:p>
            <w:pPr>
              <w:spacing w:line="300" w:lineRule="atLeast"/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  <w:t xml:space="preserve">ЗАКАЗЧИК:</w:t>
            </w:r>
            <w:r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  <w:t xml:space="preserve">      </w:t>
            </w:r>
            <w:r/>
          </w:p>
          <w:p>
            <w:pPr>
              <w:spacing w:line="300" w:lineRule="atLeast"/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  <w:t xml:space="preserve">ГБОУ № 604 Пушкинского района</w:t>
            </w:r>
            <w:r/>
          </w:p>
          <w:p>
            <w:pPr>
              <w:spacing w:line="300" w:lineRule="atLeast"/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  <w:t xml:space="preserve">Санкт-Петербурга </w:t>
            </w:r>
            <w:r/>
          </w:p>
          <w:p>
            <w:pPr>
              <w:spacing w:line="300" w:lineRule="atLeast"/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  <w:t xml:space="preserve">Директор</w:t>
            </w:r>
            <w:r/>
          </w:p>
          <w:p>
            <w:pPr>
              <w:spacing w:line="300" w:lineRule="atLeast"/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</w:r>
            <w:r/>
          </w:p>
          <w:p>
            <w:pPr>
              <w:spacing w:line="300" w:lineRule="atLeast"/>
              <w:widowControl/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  <w:t xml:space="preserve">_______________Е.И.Дерипаска </w:t>
            </w:r>
            <w:r/>
          </w:p>
          <w:p>
            <w:pPr>
              <w:spacing w:line="300" w:lineRule="atLeast"/>
              <w:widowControl/>
              <w:rPr>
                <w:rFonts w:ascii="Times New Roman" w:hAnsi="Times New Roman" w:eastAsia="SimSun" w:cs="Times New Roman"/>
                <w:i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i/>
                <w:color w:val="auto"/>
                <w:sz w:val="22"/>
                <w:szCs w:val="22"/>
                <w:lang w:bidi="ar-SA"/>
              </w:rPr>
              <w:t xml:space="preserve">Подписано ЭЦП</w:t>
            </w:r>
            <w:r/>
          </w:p>
        </w:tc>
        <w:tc>
          <w:tcPr>
            <w:shd w:val="clear" w:color="auto" w:fill="auto"/>
            <w:tcW w:w="4786" w:type="dxa"/>
            <w:textDirection w:val="lrTb"/>
            <w:noWrap w:val="false"/>
          </w:tcPr>
          <w:p>
            <w:pPr>
              <w:spacing w:line="300" w:lineRule="atLeast"/>
              <w:widowControl/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  <w:t xml:space="preserve">ПОСТАВЩИК:</w:t>
            </w:r>
            <w:r/>
          </w:p>
          <w:p>
            <w:pPr>
              <w:spacing w:line="300" w:lineRule="atLeast"/>
              <w:widowControl/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</w:r>
            <w:r/>
          </w:p>
          <w:p>
            <w:pPr>
              <w:spacing w:line="300" w:lineRule="atLeast"/>
              <w:widowControl/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</w:r>
            <w:r/>
          </w:p>
          <w:p>
            <w:pPr>
              <w:spacing w:line="300" w:lineRule="atLeast"/>
              <w:widowControl/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</w:r>
            <w:r/>
          </w:p>
          <w:p>
            <w:pPr>
              <w:spacing w:line="300" w:lineRule="atLeast"/>
              <w:widowControl/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b/>
                <w:color w:val="auto"/>
                <w:sz w:val="22"/>
                <w:szCs w:val="22"/>
                <w:lang w:bidi="ar-SA"/>
              </w:rPr>
            </w:r>
            <w:r/>
          </w:p>
          <w:p>
            <w:pPr>
              <w:spacing w:line="300" w:lineRule="atLeast"/>
              <w:widowControl/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color w:val="auto"/>
                <w:sz w:val="22"/>
                <w:szCs w:val="22"/>
                <w:lang w:bidi="ar-SA"/>
              </w:rPr>
              <w:t xml:space="preserve">____________________/ ________________</w:t>
            </w:r>
            <w:r/>
          </w:p>
          <w:p>
            <w:pPr>
              <w:spacing w:line="300" w:lineRule="atLeast"/>
              <w:widowControl/>
              <w:rPr>
                <w:rFonts w:ascii="Times New Roman" w:hAnsi="Times New Roman" w:eastAsia="SimSun" w:cs="Times New Roman"/>
                <w:i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eastAsia="SimSun" w:cs="Times New Roman"/>
                <w:i/>
                <w:color w:val="auto"/>
                <w:sz w:val="22"/>
                <w:szCs w:val="22"/>
                <w:lang w:bidi="ar-SA"/>
              </w:rPr>
              <w:t xml:space="preserve">Подписано ЭЦП</w:t>
            </w:r>
            <w:r/>
          </w:p>
        </w:tc>
      </w:tr>
    </w:tbl>
    <w:p>
      <w:pPr>
        <w:jc w:val="center"/>
        <w:rPr>
          <w:rFonts w:ascii="Times New Roman" w:hAnsi="Times New Roman" w:eastAsia="Times New Roman" w:cs="Times New Roman"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Cs/>
          <w:sz w:val="22"/>
          <w:szCs w:val="22"/>
          <w:lang w:bidi="ar-SA"/>
        </w:rPr>
      </w:pPr>
      <w:r>
        <w:rPr>
          <w:rFonts w:ascii="Times New Roman" w:hAnsi="Times New Roman" w:eastAsia="Times New Roman" w:cs="Times New Roman"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eastAsia="Times New Roman" w:cs="Times New Roman"/>
          <w:bCs/>
          <w:sz w:val="22"/>
          <w:szCs w:val="22"/>
          <w:lang w:bidi="ar-SA"/>
        </w:rPr>
        <w:sectPr>
          <w:footnotePr/>
          <w:endnotePr/>
          <w:type w:val="nextPage"/>
          <w:pgSz w:w="11906" w:h="16838" w:orient="portrait"/>
          <w:pgMar w:top="720" w:right="720" w:bottom="720" w:left="720" w:header="708" w:footer="708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bCs/>
          <w:sz w:val="22"/>
          <w:szCs w:val="22"/>
          <w:lang w:bidi="ar-SA"/>
        </w:rPr>
      </w:r>
      <w:r/>
    </w:p>
    <w:p>
      <w:pPr>
        <w:ind w:firstLine="11"/>
        <w:jc w:val="right"/>
        <w:spacing w:line="240" w:lineRule="atLeast"/>
        <w:widowControl/>
        <w:rPr>
          <w:rFonts w:ascii="Times New Roman" w:hAnsi="Times New Roman" w:eastAsia="SimSun" w:cs="Times New Roman"/>
          <w:bCs/>
          <w:i/>
          <w:color w:val="auto"/>
          <w:lang w:bidi="ar-SA"/>
        </w:rPr>
      </w:pPr>
      <w:r>
        <w:rPr>
          <w:rFonts w:ascii="Times New Roman" w:hAnsi="Times New Roman" w:eastAsia="SimSun" w:cs="Times New Roman"/>
          <w:bCs/>
          <w:i/>
          <w:color w:val="auto"/>
          <w:lang w:bidi="ar-SA"/>
        </w:rPr>
      </w:r>
      <w:r/>
    </w:p>
    <w:p>
      <w:pPr>
        <w:ind w:firstLine="11"/>
        <w:jc w:val="right"/>
        <w:spacing w:line="240" w:lineRule="atLeast"/>
        <w:widowControl/>
        <w:rPr>
          <w:rFonts w:ascii="Times New Roman" w:hAnsi="Times New Roman" w:eastAsia="SimSun" w:cs="Times New Roman"/>
          <w:bCs/>
          <w:i/>
          <w:color w:val="auto"/>
          <w:lang w:bidi="ar-SA"/>
        </w:rPr>
      </w:pPr>
      <w:r>
        <w:rPr>
          <w:rFonts w:ascii="Times New Roman" w:hAnsi="Times New Roman" w:eastAsia="SimSun" w:cs="Times New Roman"/>
          <w:bCs/>
          <w:i/>
          <w:color w:val="auto"/>
          <w:lang w:bidi="ar-SA"/>
        </w:rPr>
      </w:r>
      <w:r/>
    </w:p>
    <w:p>
      <w:pPr>
        <w:ind w:firstLine="11"/>
        <w:jc w:val="right"/>
        <w:spacing w:line="240" w:lineRule="atLeast"/>
        <w:widowControl/>
        <w:rPr>
          <w:rFonts w:ascii="Times New Roman" w:hAnsi="Times New Roman" w:eastAsia="SimSun" w:cs="Times New Roman"/>
          <w:i/>
          <w:color w:val="auto"/>
          <w:lang w:bidi="ar-SA"/>
        </w:rPr>
      </w:pPr>
      <w:r>
        <w:rPr>
          <w:rFonts w:ascii="Times New Roman" w:hAnsi="Times New Roman" w:eastAsia="SimSun" w:cs="Times New Roman"/>
          <w:i/>
          <w:color w:val="auto"/>
          <w:lang w:bidi="ar-SA"/>
        </w:rPr>
        <w:t xml:space="preserve">Приложение № 2 к контракту</w:t>
      </w:r>
      <w:r/>
    </w:p>
    <w:p>
      <w:pPr>
        <w:ind w:firstLine="11"/>
        <w:jc w:val="right"/>
        <w:spacing w:line="240" w:lineRule="atLeast"/>
        <w:widowControl/>
        <w:rPr>
          <w:rFonts w:ascii="Times New Roman" w:hAnsi="Times New Roman" w:eastAsia="SimSun" w:cs="Times New Roman"/>
          <w:i/>
          <w:color w:val="auto"/>
          <w:lang w:bidi="ar-SA"/>
        </w:rPr>
      </w:pPr>
      <w:r>
        <w:rPr>
          <w:rFonts w:ascii="Times New Roman" w:hAnsi="Times New Roman" w:eastAsia="SimSun" w:cs="Times New Roman"/>
          <w:i/>
          <w:color w:val="auto"/>
          <w:lang w:bidi="ar-SA"/>
        </w:rPr>
        <w:t xml:space="preserve">№ ___________от ___</w:t>
      </w:r>
      <w:r>
        <w:rPr>
          <w:rFonts w:ascii="Times New Roman" w:hAnsi="Times New Roman" w:eastAsia="SimSun" w:cs="Times New Roman"/>
          <w:i/>
          <w:color w:val="auto"/>
          <w:lang w:bidi="ar-SA"/>
        </w:rPr>
        <w:t xml:space="preserve">_._</w:t>
      </w:r>
      <w:r>
        <w:rPr>
          <w:rFonts w:ascii="Times New Roman" w:hAnsi="Times New Roman" w:eastAsia="SimSun" w:cs="Times New Roman"/>
          <w:i/>
          <w:color w:val="auto"/>
          <w:lang w:bidi="ar-SA"/>
        </w:rPr>
        <w:t xml:space="preserve">___. 2026 г.</w:t>
      </w:r>
      <w:r/>
    </w:p>
    <w:p>
      <w:pPr>
        <w:ind w:firstLine="11"/>
        <w:jc w:val="both"/>
        <w:spacing w:line="240" w:lineRule="atLeast"/>
        <w:widowControl/>
        <w:rPr>
          <w:rFonts w:ascii="Times New Roman" w:hAnsi="Times New Roman" w:eastAsia="SimSun" w:cs="Times New Roman"/>
          <w:i/>
          <w:color w:val="auto"/>
          <w:lang w:bidi="ar-SA"/>
        </w:rPr>
      </w:pPr>
      <w:r>
        <w:rPr>
          <w:rFonts w:ascii="Times New Roman" w:hAnsi="Times New Roman" w:eastAsia="SimSun" w:cs="Times New Roman"/>
          <w:i/>
          <w:color w:val="auto"/>
          <w:lang w:bidi="ar-SA"/>
        </w:rPr>
      </w:r>
      <w:r/>
    </w:p>
    <w:p>
      <w:pPr>
        <w:ind w:firstLine="11"/>
        <w:jc w:val="both"/>
        <w:spacing w:line="240" w:lineRule="atLeast"/>
        <w:widowControl/>
        <w:rPr>
          <w:rFonts w:ascii="Times New Roman" w:hAnsi="Times New Roman" w:eastAsia="SimSun" w:cs="Times New Roman"/>
          <w:i/>
          <w:color w:val="auto"/>
          <w:lang w:bidi="ar-SA"/>
        </w:rPr>
      </w:pPr>
      <w:r>
        <w:rPr>
          <w:rFonts w:ascii="Times New Roman" w:hAnsi="Times New Roman" w:eastAsia="SimSun" w:cs="Times New Roman"/>
          <w:i/>
          <w:color w:val="auto"/>
          <w:lang w:bidi="ar-SA"/>
        </w:rPr>
      </w:r>
      <w:r/>
    </w:p>
    <w:p>
      <w:pPr>
        <w:jc w:val="center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  <w:t xml:space="preserve">Декларация о соответствии Поставщика требованиям, установленным частью 1 статьи 31 Федерального закона от 05.04.2013 №44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firstLine="851"/>
        <w:jc w:val="both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firstLine="851"/>
        <w:jc w:val="both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  <w:t xml:space="preserve">Поставщик подтвержд</w:t>
      </w:r>
      <w:r>
        <w:rPr>
          <w:rFonts w:ascii="Times New Roman" w:hAnsi="Times New Roman" w:cs="Times New Roman"/>
          <w:sz w:val="22"/>
          <w:szCs w:val="22"/>
        </w:rPr>
        <w:t xml:space="preserve">ает соответствие следующим единым требованиям: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left="426" w:firstLine="425"/>
        <w:jc w:val="both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  <w:t xml:space="preserve">- Соответствие требованиям, установленным в соответствии с законодательством Российской Федерации к лицам, осуществляющим оказание услуг, являющихся предметом контракта;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left="426" w:firstLine="425"/>
        <w:jc w:val="both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  <w:t xml:space="preserve">- Непроведение ликвидации Поставщиком -</w:t>
      </w:r>
      <w:r>
        <w:rPr>
          <w:rFonts w:ascii="Times New Roman" w:hAnsi="Times New Roman" w:cs="Times New Roman"/>
          <w:sz w:val="22"/>
          <w:szCs w:val="22"/>
        </w:rPr>
        <w:t xml:space="preserve"> юридического лица и отсутствие решения арбитражного суда о признании Поставщиком - юридического лица или индивидуального предпринимателя несостоятельным (банкротом) и об открытии конкурсного производства;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left="426" w:firstLine="425"/>
        <w:jc w:val="both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>
        <w:rPr>
          <w:rFonts w:ascii="Times New Roman" w:hAnsi="Times New Roman" w:cs="Times New Roman"/>
          <w:sz w:val="22"/>
          <w:szCs w:val="22"/>
        </w:rPr>
        <w:t xml:space="preserve">Неприостановление</w:t>
      </w:r>
      <w:r>
        <w:rPr>
          <w:rFonts w:ascii="Times New Roman" w:hAnsi="Times New Roman" w:cs="Times New Roman"/>
          <w:sz w:val="22"/>
          <w:szCs w:val="22"/>
        </w:rPr>
        <w:t xml:space="preserve"> деятельности Поставщика в поря</w:t>
      </w:r>
      <w:r>
        <w:rPr>
          <w:rFonts w:ascii="Times New Roman" w:hAnsi="Times New Roman" w:cs="Times New Roman"/>
          <w:sz w:val="22"/>
          <w:szCs w:val="22"/>
        </w:rPr>
        <w:t xml:space="preserve">дке, установленном Кодексом Российской Федерации об административных правонарушениях;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left="426" w:firstLine="425"/>
        <w:jc w:val="both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  <w:t xml:space="preserve">- Отсутствие у Поставщика недоимки по налогам, сборам, задолженности по иным обязательным платежам в бюджеты бюджетной системы Российской Федерации (за исключением сумм, </w:t>
      </w:r>
      <w:r>
        <w:rPr>
          <w:rFonts w:ascii="Times New Roman" w:hAnsi="Times New Roman" w:cs="Times New Roman"/>
          <w:sz w:val="22"/>
          <w:szCs w:val="22"/>
        </w:rPr>
        <w:t xml:space="preserve">на которые предоставлены отсрочка, рассрочка, инвестиционный налоговый кредит в соответствии с законодательством Российской Федерации о налогах и сборах, которые реструктурированы в соответствии с законодательством Российской Федерации, по которым имеется </w:t>
      </w:r>
      <w:r>
        <w:rPr>
          <w:rFonts w:ascii="Times New Roman" w:hAnsi="Times New Roman" w:cs="Times New Roman"/>
          <w:sz w:val="22"/>
          <w:szCs w:val="22"/>
        </w:rPr>
        <w:t xml:space="preserve">вступившее в законную силу решение суда о признании обязанности заявителя по уплате этих сумм Поставщиком или которые признаны безнадежными к взысканию в соответствии с законодательством Российской Федерации о налогах и сборах) за прошедший календарный год</w:t>
      </w:r>
      <w:r>
        <w:rPr>
          <w:rFonts w:ascii="Times New Roman" w:hAnsi="Times New Roman" w:cs="Times New Roman"/>
          <w:sz w:val="22"/>
          <w:szCs w:val="22"/>
        </w:rPr>
        <w:t xml:space="preserve">, размер которых превышает двадцать пять процентов балансовой стоимости активов Поставщика, по данным бухгалтерской отчетности за последний отчетный период. Поставщик считается соответствующим установленному требованию в случае, если им в установленном пор</w:t>
      </w:r>
      <w:r>
        <w:rPr>
          <w:rFonts w:ascii="Times New Roman" w:hAnsi="Times New Roman" w:cs="Times New Roman"/>
          <w:sz w:val="22"/>
          <w:szCs w:val="22"/>
        </w:rPr>
        <w:t xml:space="preserve">ядке подано заявление об обжаловании указанных недоимки, задолженности и решение по такому заявлению на дату подписания контракта;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left="426" w:firstLine="425"/>
        <w:jc w:val="both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  <w:t xml:space="preserve">- Отсутствие у Поставщика - физического лица либо у руководителя, членов коллегиального исполнительного органа, лица, Поставщ</w:t>
      </w:r>
      <w:r>
        <w:rPr>
          <w:rFonts w:ascii="Times New Roman" w:hAnsi="Times New Roman" w:cs="Times New Roman"/>
          <w:sz w:val="22"/>
          <w:szCs w:val="22"/>
        </w:rPr>
        <w:t xml:space="preserve">ик функции единоличного исполнительного органа, или главного бухгалтера юридического лица - Поставщика судимости за преступления в сфере экономики и (или) преступления, предусмотренные статьями 289, 290, 291, 291.1 Уголовного кодекса Российской Федерации (</w:t>
      </w:r>
      <w:r>
        <w:rPr>
          <w:rFonts w:ascii="Times New Roman" w:hAnsi="Times New Roman" w:cs="Times New Roman"/>
          <w:sz w:val="22"/>
          <w:szCs w:val="22"/>
        </w:rPr>
        <w:t xml:space="preserve">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с оказани</w:t>
      </w:r>
      <w:r>
        <w:rPr>
          <w:rFonts w:ascii="Times New Roman" w:hAnsi="Times New Roman" w:cs="Times New Roman"/>
          <w:sz w:val="22"/>
          <w:szCs w:val="22"/>
        </w:rPr>
        <w:t xml:space="preserve">ем услуги, являющихся предметом контракта, и административного наказания в виде дисквалификации;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left="426" w:firstLine="425"/>
        <w:jc w:val="both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  <w:t xml:space="preserve">- Обладание Поставщиком исключительными правами на результаты интеллектуальной деятельности, если в связи с исполнением контракта Заказчик приобретает права на</w:t>
      </w:r>
      <w:r>
        <w:rPr>
          <w:rFonts w:ascii="Times New Roman" w:hAnsi="Times New Roman" w:cs="Times New Roman"/>
          <w:sz w:val="22"/>
          <w:szCs w:val="22"/>
        </w:rPr>
        <w:t xml:space="preserve"> такие результаты, за исключением случаев заключения контрактов на создание произведений литературы или искусства, исполнения, на финансирование проката или показа национального фильма;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left="426" w:firstLine="425"/>
        <w:jc w:val="both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  <w:t xml:space="preserve">- Отсутствие между Поставщиком и Заказчиком конфликта интересов, под к</w:t>
      </w:r>
      <w:r>
        <w:rPr>
          <w:rFonts w:ascii="Times New Roman" w:hAnsi="Times New Roman" w:cs="Times New Roman"/>
          <w:sz w:val="22"/>
          <w:szCs w:val="22"/>
        </w:rPr>
        <w:t xml:space="preserve">оторым понимаются случаи, при которых руководитель Заказчика, член комиссии по осуществлению закупок, руководитель контрактной службы Заказчика, контрактный управляющий состоят в браке с физическими лицами, являющимися выгодоприобретателями, единоличным ис</w:t>
      </w:r>
      <w:r>
        <w:rPr>
          <w:rFonts w:ascii="Times New Roman" w:hAnsi="Times New Roman" w:cs="Times New Roman"/>
          <w:sz w:val="22"/>
          <w:szCs w:val="22"/>
        </w:rPr>
        <w:t xml:space="preserve">полнительным органом хозяйственного общества (директором, генеральным директором, управляющим, президентом и другими), членами коллегиального исполнительного органа хозяйственного общества, руководителем (директором, генеральным директором) учреждения или </w:t>
      </w:r>
      <w:r>
        <w:rPr>
          <w:rFonts w:ascii="Times New Roman" w:hAnsi="Times New Roman" w:cs="Times New Roman"/>
          <w:sz w:val="22"/>
          <w:szCs w:val="22"/>
        </w:rPr>
        <w:t xml:space="preserve">унитарного предприятия либо иными органами управления юридического лица - Поставщика, с физическим лицом, в том числе зарегистрированным в качестве индивидуального предпринимателя, - Поставщиком либо являются близкими родственниками (родственниками по прям</w:t>
      </w:r>
      <w:r>
        <w:rPr>
          <w:rFonts w:ascii="Times New Roman" w:hAnsi="Times New Roman" w:cs="Times New Roman"/>
          <w:sz w:val="22"/>
          <w:szCs w:val="22"/>
        </w:rPr>
        <w:t xml:space="preserve">ой восходящей и нисходящей линии (родителями и детьми, дедушкой, бабушкой и внуками), полнородными и неполнородными (имеющими общих отца или мать) братьями и сестрами), усыновителями или усыновленными указанного физического лица. Под выгодоприобретателями </w:t>
      </w:r>
      <w:r>
        <w:rPr>
          <w:rFonts w:ascii="Times New Roman" w:hAnsi="Times New Roman" w:cs="Times New Roman"/>
          <w:sz w:val="22"/>
          <w:szCs w:val="22"/>
        </w:rPr>
        <w:t xml:space="preserve">здесь понимаются физические лица, владеющие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капитал</w:t>
      </w:r>
      <w:r>
        <w:rPr>
          <w:rFonts w:ascii="Times New Roman" w:hAnsi="Times New Roman" w:cs="Times New Roman"/>
          <w:sz w:val="22"/>
          <w:szCs w:val="22"/>
        </w:rPr>
        <w:t xml:space="preserve">е хозяйственного общества;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left="426" w:firstLine="425"/>
        <w:jc w:val="both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  <w:t xml:space="preserve">- Поставщик не является офшорной компанией, не имеет в составе участников (членов) корпоративного юридического лица или в составе учредителей унитарного юридического лица офшорной компании, а также не имеет офшорных компаний в чи</w:t>
      </w:r>
      <w:r>
        <w:rPr>
          <w:rFonts w:ascii="Times New Roman" w:hAnsi="Times New Roman" w:cs="Times New Roman"/>
          <w:sz w:val="22"/>
          <w:szCs w:val="22"/>
        </w:rPr>
        <w:t xml:space="preserve">сле лиц, владеющих напрямую или косвенно (через </w:t>
      </w:r>
      <w:r>
        <w:rPr>
          <w:rFonts w:ascii="Times New Roman" w:hAnsi="Times New Roman" w:cs="Times New Roman"/>
          <w:sz w:val="22"/>
          <w:szCs w:val="22"/>
        </w:rPr>
        <w:t xml:space="preserve">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(складочном) капитале хозяйствен</w:t>
      </w:r>
      <w:r>
        <w:rPr>
          <w:rFonts w:ascii="Times New Roman" w:hAnsi="Times New Roman" w:cs="Times New Roman"/>
          <w:sz w:val="22"/>
          <w:szCs w:val="22"/>
        </w:rPr>
        <w:t xml:space="preserve">ного товарищества или общества;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left="426" w:firstLine="425"/>
        <w:jc w:val="both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  <w:t xml:space="preserve">- Отсутствие у Поставщика ограничений для участия в закупках, установленных законодательством Российской Федерации;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left="426" w:firstLine="425"/>
        <w:jc w:val="both"/>
        <w:spacing w:line="283" w:lineRule="atLeast"/>
        <w:tabs>
          <w:tab w:val="left" w:pos="851" w:leader="none"/>
          <w:tab w:val="left" w:pos="1134" w:leader="none"/>
        </w:tabs>
      </w:pPr>
      <w:r>
        <w:rPr>
          <w:rFonts w:ascii="Times New Roman" w:hAnsi="Times New Roman" w:cs="Times New Roman"/>
          <w:sz w:val="22"/>
          <w:szCs w:val="22"/>
        </w:rPr>
        <w:t xml:space="preserve">- Отсутствие в реестре недобросовестных поставщиков (подрядчиков, исполнителей) информации о Поставщике, в т</w:t>
      </w:r>
      <w:r>
        <w:rPr>
          <w:rFonts w:ascii="Times New Roman" w:hAnsi="Times New Roman" w:cs="Times New Roman"/>
          <w:sz w:val="22"/>
          <w:szCs w:val="22"/>
        </w:rPr>
        <w:t xml:space="preserve">ом числе информации об учредителях, о членах коллегиального исполнительного органа, лице, исполняющем функции единоличного исполнительного органа Поставщика - юридического лица.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firstLine="851"/>
        <w:jc w:val="both"/>
        <w:spacing w:line="283" w:lineRule="atLeast"/>
      </w:pP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left="426" w:firstLine="851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left="426"/>
        <w:jc w:val="both"/>
        <w:spacing w:line="283" w:lineRule="atLeas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ПОСТАВЩИК:</w:t>
      </w:r>
      <w:r>
        <w:rPr>
          <w:rFonts w:ascii="Times New Roman" w:hAnsi="Times New Roman" w:cs="Times New Roman"/>
          <w:b/>
          <w:sz w:val="22"/>
          <w:szCs w:val="22"/>
        </w:rPr>
      </w:r>
      <w:r/>
    </w:p>
    <w:p>
      <w:pPr>
        <w:ind w:left="426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</w:r>
      <w:r/>
    </w:p>
    <w:p>
      <w:pPr>
        <w:ind w:left="426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</w:r>
      <w:r/>
    </w:p>
    <w:p>
      <w:pPr>
        <w:ind w:left="426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</w:r>
      <w:r/>
    </w:p>
    <w:p>
      <w:pPr>
        <w:ind w:left="426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</w:r>
      <w:r/>
    </w:p>
    <w:p>
      <w:pPr>
        <w:ind w:left="426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</w:r>
      <w:r/>
    </w:p>
    <w:p>
      <w:pPr>
        <w:ind w:left="426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</w:r>
      <w:r/>
    </w:p>
    <w:p>
      <w:pPr>
        <w:ind w:left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____________________/ ________________</w:t>
      </w:r>
      <w:r/>
    </w:p>
    <w:p>
      <w:pPr>
        <w:ind w:left="426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i/>
          <w:sz w:val="22"/>
          <w:szCs w:val="22"/>
        </w:rPr>
        <w:t xml:space="preserve">Подписано ЭЦП</w:t>
      </w:r>
      <w:r/>
    </w:p>
    <w:p>
      <w:pPr>
        <w:ind w:firstLine="11"/>
        <w:jc w:val="both"/>
        <w:spacing w:line="240" w:lineRule="atLeast"/>
        <w:widowControl/>
        <w:rPr>
          <w:rFonts w:ascii="Times New Roman" w:hAnsi="Times New Roman" w:eastAsia="SimSun" w:cs="Times New Roman"/>
          <w:i/>
          <w:color w:val="auto"/>
          <w:lang w:bidi="ar-SA"/>
        </w:rPr>
      </w:pPr>
      <w:r>
        <w:rPr>
          <w:rFonts w:ascii="Times New Roman" w:hAnsi="Times New Roman" w:eastAsia="SimSun" w:cs="Times New Roman"/>
          <w:i/>
          <w:color w:val="auto"/>
          <w:lang w:bidi="ar-SA"/>
        </w:rPr>
      </w:r>
      <w:r/>
    </w:p>
    <w:sectPr>
      <w:footnotePr/>
      <w:endnotePr/>
      <w:type w:val="nextPage"/>
      <w:pgSz w:w="11906" w:h="16838" w:orient="portrait"/>
      <w:pgMar w:top="720" w:right="720" w:bottom="720" w:left="720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Sun">
    <w:panose1 w:val="02010600030101010101"/>
  </w:font>
  <w:font w:name="Calibri">
    <w:panose1 w:val="020F0502020204030204"/>
  </w:font>
  <w:font w:name="Segoe UI">
    <w:panose1 w:val="020B0502040204020203"/>
  </w:font>
  <w:font w:name="Times New Roman">
    <w:panose1 w:val="02020603050405020304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  <w:footnote w:id="2">
    <w:p>
      <w:pPr>
        <w:pStyle w:val="904"/>
        <w:rPr>
          <w:i/>
        </w:rPr>
      </w:pPr>
      <w:r>
        <w:rPr>
          <w:rStyle w:val="950"/>
          <w:i/>
        </w:rPr>
        <w:t xml:space="preserve">*</w:t>
      </w:r>
      <w:r>
        <w:rPr>
          <w:i/>
        </w:rPr>
        <w:t xml:space="preserve"> </w:t>
      </w:r>
      <w:r>
        <w:rPr>
          <w:i/>
          <w:color w:val="993300"/>
          <w:sz w:val="18"/>
          <w:szCs w:val="18"/>
        </w:rPr>
        <w:t xml:space="preserve">при упрощенной системе налогообложения НДС не облагается;</w:t>
      </w:r>
      <w:r/>
    </w:p>
  </w:footnote>
  <w:footnote w:id="3">
    <w:p>
      <w:pPr>
        <w:pStyle w:val="904"/>
        <w:rPr>
          <w:i/>
        </w:rPr>
      </w:pPr>
      <w:r>
        <w:rPr>
          <w:rStyle w:val="950"/>
          <w:i/>
        </w:rPr>
        <w:t xml:space="preserve">**</w:t>
      </w:r>
      <w:r>
        <w:rPr>
          <w:i/>
        </w:rPr>
        <w:t xml:space="preserve"> </w:t>
      </w:r>
      <w:r>
        <w:rPr>
          <w:i/>
          <w:color w:val="993300"/>
          <w:sz w:val="18"/>
          <w:szCs w:val="18"/>
        </w:rPr>
        <w:t xml:space="preserve">при упрощенной системе налогообложения счет-фактура не требуется;</w:t>
      </w:r>
      <w:r/>
    </w:p>
  </w:footnote>
  <w:footnote w:id="4">
    <w:p>
      <w:pPr>
        <w:pStyle w:val="904"/>
      </w:pPr>
      <w:r>
        <w:rPr>
          <w:rStyle w:val="950"/>
        </w:rPr>
        <w:t xml:space="preserve">*</w:t>
      </w:r>
      <w:r>
        <w:t xml:space="preserve"> </w:t>
      </w:r>
      <w:r>
        <w:rPr>
          <w:i/>
          <w:sz w:val="16"/>
          <w:szCs w:val="16"/>
        </w:rPr>
        <w:t xml:space="preserve">при упрощенной системе налогообложения счет-фактура не требуется</w:t>
      </w:r>
      <w:r/>
    </w:p>
  </w:footnote>
  <w:footnote w:id="5">
    <w:p>
      <w:pPr>
        <w:pStyle w:val="904"/>
        <w:rPr>
          <w:i/>
          <w:color w:val="c00000"/>
          <w:sz w:val="18"/>
          <w:szCs w:val="18"/>
        </w:rPr>
      </w:pPr>
      <w:r>
        <w:rPr>
          <w:rStyle w:val="950"/>
          <w:i/>
          <w:color w:val="c00000"/>
          <w:sz w:val="18"/>
          <w:szCs w:val="18"/>
        </w:rPr>
        <w:t xml:space="preserve">*</w:t>
      </w:r>
      <w:r>
        <w:rPr>
          <w:i/>
          <w:color w:val="c00000"/>
          <w:sz w:val="18"/>
          <w:szCs w:val="18"/>
        </w:rPr>
        <w:t xml:space="preserve"> Заполняется в соответствии с предложением участника определения поставщика, признанного победителем электронного магазина.</w:t>
      </w:r>
      <w:r/>
    </w:p>
  </w:footnote>
  <w:footnote w:id="6">
    <w:p>
      <w:pPr>
        <w:pStyle w:val="904"/>
      </w:pPr>
      <w:r>
        <w:rPr>
          <w:rStyle w:val="950"/>
          <w:i/>
          <w:color w:val="c00000"/>
          <w:sz w:val="18"/>
          <w:szCs w:val="18"/>
        </w:rPr>
        <w:t xml:space="preserve">**</w:t>
      </w:r>
      <w:r>
        <w:rPr>
          <w:i/>
          <w:color w:val="c00000"/>
          <w:sz w:val="18"/>
          <w:szCs w:val="18"/>
        </w:rPr>
        <w:t xml:space="preserve"> При упрощенной системе налогообложения без НДС</w:t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63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38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0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2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4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6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8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0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23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95">
    <w:name w:val="Plain Table 1"/>
    <w:basedOn w:val="72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6">
    <w:name w:val="Plain Table 2"/>
    <w:basedOn w:val="72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7">
    <w:name w:val="Plain Table 3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8">
    <w:name w:val="Plain Table 4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Plain Table 5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0">
    <w:name w:val="Grid Table 1 Light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2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4"/>
    <w:basedOn w:val="72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4">
    <w:name w:val="Grid Table 5 Dark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5">
    <w:name w:val="Grid Table 6 Colorful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6">
    <w:name w:val="Grid Table 7 Colorful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List Table 1 Light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List Table 2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09">
    <w:name w:val="List Table 3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List Table 4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List Table 5 Dark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12">
    <w:name w:val="List Table 6 Colorful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13">
    <w:name w:val="List Table 7 Colorful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14" w:default="1">
    <w:name w:val="Normal"/>
    <w:pPr>
      <w:spacing w:after="0" w:line="240" w:lineRule="auto"/>
      <w:widowControl w:val="off"/>
    </w:pPr>
    <w:rPr>
      <w:rFonts w:ascii="Courier New" w:hAnsi="Courier New" w:eastAsia="Courier New" w:cs="Courier New"/>
      <w:color w:val="000000"/>
      <w:sz w:val="24"/>
      <w:szCs w:val="24"/>
      <w:lang w:eastAsia="ru-RU" w:bidi="ru-RU"/>
    </w:rPr>
  </w:style>
  <w:style w:type="paragraph" w:styleId="715">
    <w:name w:val="Heading 1"/>
    <w:basedOn w:val="714"/>
    <w:next w:val="714"/>
    <w:link w:val="74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16">
    <w:name w:val="Heading 2"/>
    <w:basedOn w:val="714"/>
    <w:next w:val="714"/>
    <w:link w:val="74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17">
    <w:name w:val="Heading 3"/>
    <w:basedOn w:val="714"/>
    <w:next w:val="714"/>
    <w:link w:val="74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18">
    <w:name w:val="Heading 4"/>
    <w:basedOn w:val="714"/>
    <w:next w:val="714"/>
    <w:link w:val="74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9">
    <w:name w:val="Heading 5"/>
    <w:basedOn w:val="714"/>
    <w:next w:val="714"/>
    <w:link w:val="74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20">
    <w:name w:val="Heading 6"/>
    <w:basedOn w:val="714"/>
    <w:next w:val="714"/>
    <w:link w:val="74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21">
    <w:name w:val="Heading 7"/>
    <w:basedOn w:val="714"/>
    <w:next w:val="714"/>
    <w:link w:val="74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22">
    <w:name w:val="Heading 8"/>
    <w:basedOn w:val="714"/>
    <w:next w:val="714"/>
    <w:link w:val="74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23">
    <w:name w:val="Heading 9"/>
    <w:basedOn w:val="714"/>
    <w:next w:val="714"/>
    <w:link w:val="75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4" w:default="1">
    <w:name w:val="Default Paragraph Font"/>
    <w:uiPriority w:val="1"/>
    <w:semiHidden/>
    <w:unhideWhenUsed/>
  </w:style>
  <w:style w:type="table" w:styleId="72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6" w:default="1">
    <w:name w:val="No List"/>
    <w:uiPriority w:val="99"/>
    <w:semiHidden/>
    <w:unhideWhenUsed/>
  </w:style>
  <w:style w:type="character" w:styleId="727" w:customStyle="1">
    <w:name w:val="Heading 1 Char"/>
    <w:basedOn w:val="724"/>
    <w:uiPriority w:val="9"/>
    <w:rPr>
      <w:rFonts w:ascii="Arial" w:hAnsi="Arial" w:eastAsia="Arial" w:cs="Arial"/>
      <w:sz w:val="40"/>
      <w:szCs w:val="40"/>
    </w:rPr>
  </w:style>
  <w:style w:type="character" w:styleId="728" w:customStyle="1">
    <w:name w:val="Heading 2 Char"/>
    <w:basedOn w:val="724"/>
    <w:uiPriority w:val="9"/>
    <w:rPr>
      <w:rFonts w:ascii="Arial" w:hAnsi="Arial" w:eastAsia="Arial" w:cs="Arial"/>
      <w:sz w:val="34"/>
    </w:rPr>
  </w:style>
  <w:style w:type="character" w:styleId="729" w:customStyle="1">
    <w:name w:val="Heading 3 Char"/>
    <w:basedOn w:val="724"/>
    <w:uiPriority w:val="9"/>
    <w:rPr>
      <w:rFonts w:ascii="Arial" w:hAnsi="Arial" w:eastAsia="Arial" w:cs="Arial"/>
      <w:sz w:val="30"/>
      <w:szCs w:val="30"/>
    </w:rPr>
  </w:style>
  <w:style w:type="character" w:styleId="730" w:customStyle="1">
    <w:name w:val="Heading 4 Char"/>
    <w:basedOn w:val="724"/>
    <w:uiPriority w:val="9"/>
    <w:rPr>
      <w:rFonts w:ascii="Arial" w:hAnsi="Arial" w:eastAsia="Arial" w:cs="Arial"/>
      <w:b/>
      <w:bCs/>
      <w:sz w:val="26"/>
      <w:szCs w:val="26"/>
    </w:rPr>
  </w:style>
  <w:style w:type="character" w:styleId="731" w:customStyle="1">
    <w:name w:val="Heading 5 Char"/>
    <w:basedOn w:val="724"/>
    <w:uiPriority w:val="9"/>
    <w:rPr>
      <w:rFonts w:ascii="Arial" w:hAnsi="Arial" w:eastAsia="Arial" w:cs="Arial"/>
      <w:b/>
      <w:bCs/>
      <w:sz w:val="24"/>
      <w:szCs w:val="24"/>
    </w:rPr>
  </w:style>
  <w:style w:type="character" w:styleId="732" w:customStyle="1">
    <w:name w:val="Heading 6 Char"/>
    <w:basedOn w:val="724"/>
    <w:uiPriority w:val="9"/>
    <w:rPr>
      <w:rFonts w:ascii="Arial" w:hAnsi="Arial" w:eastAsia="Arial" w:cs="Arial"/>
      <w:b/>
      <w:bCs/>
      <w:sz w:val="22"/>
      <w:szCs w:val="22"/>
    </w:rPr>
  </w:style>
  <w:style w:type="character" w:styleId="733" w:customStyle="1">
    <w:name w:val="Heading 7 Char"/>
    <w:basedOn w:val="7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4" w:customStyle="1">
    <w:name w:val="Heading 8 Char"/>
    <w:basedOn w:val="724"/>
    <w:uiPriority w:val="9"/>
    <w:rPr>
      <w:rFonts w:ascii="Arial" w:hAnsi="Arial" w:eastAsia="Arial" w:cs="Arial"/>
      <w:i/>
      <w:iCs/>
      <w:sz w:val="22"/>
      <w:szCs w:val="22"/>
    </w:rPr>
  </w:style>
  <w:style w:type="character" w:styleId="735" w:customStyle="1">
    <w:name w:val="Heading 9 Char"/>
    <w:basedOn w:val="724"/>
    <w:uiPriority w:val="9"/>
    <w:rPr>
      <w:rFonts w:ascii="Arial" w:hAnsi="Arial" w:eastAsia="Arial" w:cs="Arial"/>
      <w:i/>
      <w:iCs/>
      <w:sz w:val="21"/>
      <w:szCs w:val="21"/>
    </w:rPr>
  </w:style>
  <w:style w:type="character" w:styleId="736" w:customStyle="1">
    <w:name w:val="Subtitle Char"/>
    <w:basedOn w:val="724"/>
    <w:uiPriority w:val="11"/>
    <w:rPr>
      <w:sz w:val="24"/>
      <w:szCs w:val="24"/>
    </w:rPr>
  </w:style>
  <w:style w:type="character" w:styleId="737" w:customStyle="1">
    <w:name w:val="Quote Char"/>
    <w:uiPriority w:val="29"/>
    <w:rPr>
      <w:i/>
    </w:rPr>
  </w:style>
  <w:style w:type="character" w:styleId="738" w:customStyle="1">
    <w:name w:val="Intense Quote Char"/>
    <w:uiPriority w:val="30"/>
    <w:rPr>
      <w:i/>
    </w:rPr>
  </w:style>
  <w:style w:type="character" w:styleId="739" w:customStyle="1">
    <w:name w:val="Header Char"/>
    <w:basedOn w:val="724"/>
    <w:uiPriority w:val="99"/>
  </w:style>
  <w:style w:type="character" w:styleId="740" w:customStyle="1">
    <w:name w:val="Caption Char"/>
    <w:uiPriority w:val="99"/>
  </w:style>
  <w:style w:type="character" w:styleId="741" w:customStyle="1">
    <w:name w:val="Endnote Text Char"/>
    <w:uiPriority w:val="99"/>
    <w:rPr>
      <w:sz w:val="20"/>
    </w:rPr>
  </w:style>
  <w:style w:type="character" w:styleId="742" w:customStyle="1">
    <w:name w:val="Заголовок 1 Знак"/>
    <w:basedOn w:val="724"/>
    <w:link w:val="715"/>
    <w:uiPriority w:val="9"/>
    <w:rPr>
      <w:rFonts w:ascii="Arial" w:hAnsi="Arial" w:eastAsia="Arial" w:cs="Arial"/>
      <w:sz w:val="40"/>
      <w:szCs w:val="40"/>
    </w:rPr>
  </w:style>
  <w:style w:type="character" w:styleId="743" w:customStyle="1">
    <w:name w:val="Заголовок 2 Знак"/>
    <w:basedOn w:val="724"/>
    <w:link w:val="716"/>
    <w:uiPriority w:val="9"/>
    <w:rPr>
      <w:rFonts w:ascii="Arial" w:hAnsi="Arial" w:eastAsia="Arial" w:cs="Arial"/>
      <w:sz w:val="34"/>
    </w:rPr>
  </w:style>
  <w:style w:type="character" w:styleId="744" w:customStyle="1">
    <w:name w:val="Заголовок 3 Знак"/>
    <w:basedOn w:val="724"/>
    <w:link w:val="717"/>
    <w:uiPriority w:val="9"/>
    <w:rPr>
      <w:rFonts w:ascii="Arial" w:hAnsi="Arial" w:eastAsia="Arial" w:cs="Arial"/>
      <w:sz w:val="30"/>
      <w:szCs w:val="30"/>
    </w:rPr>
  </w:style>
  <w:style w:type="character" w:styleId="745" w:customStyle="1">
    <w:name w:val="Заголовок 4 Знак"/>
    <w:basedOn w:val="724"/>
    <w:link w:val="718"/>
    <w:uiPriority w:val="9"/>
    <w:rPr>
      <w:rFonts w:ascii="Arial" w:hAnsi="Arial" w:eastAsia="Arial" w:cs="Arial"/>
      <w:b/>
      <w:bCs/>
      <w:sz w:val="26"/>
      <w:szCs w:val="26"/>
    </w:rPr>
  </w:style>
  <w:style w:type="character" w:styleId="746" w:customStyle="1">
    <w:name w:val="Заголовок 5 Знак"/>
    <w:basedOn w:val="724"/>
    <w:link w:val="719"/>
    <w:uiPriority w:val="9"/>
    <w:rPr>
      <w:rFonts w:ascii="Arial" w:hAnsi="Arial" w:eastAsia="Arial" w:cs="Arial"/>
      <w:b/>
      <w:bCs/>
      <w:sz w:val="24"/>
      <w:szCs w:val="24"/>
    </w:rPr>
  </w:style>
  <w:style w:type="character" w:styleId="747" w:customStyle="1">
    <w:name w:val="Заголовок 6 Знак"/>
    <w:basedOn w:val="724"/>
    <w:link w:val="720"/>
    <w:uiPriority w:val="9"/>
    <w:rPr>
      <w:rFonts w:ascii="Arial" w:hAnsi="Arial" w:eastAsia="Arial" w:cs="Arial"/>
      <w:b/>
      <w:bCs/>
      <w:sz w:val="22"/>
      <w:szCs w:val="22"/>
    </w:rPr>
  </w:style>
  <w:style w:type="character" w:styleId="748" w:customStyle="1">
    <w:name w:val="Заголовок 7 Знак"/>
    <w:basedOn w:val="724"/>
    <w:link w:val="72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9" w:customStyle="1">
    <w:name w:val="Заголовок 8 Знак"/>
    <w:basedOn w:val="724"/>
    <w:link w:val="722"/>
    <w:uiPriority w:val="9"/>
    <w:rPr>
      <w:rFonts w:ascii="Arial" w:hAnsi="Arial" w:eastAsia="Arial" w:cs="Arial"/>
      <w:i/>
      <w:iCs/>
      <w:sz w:val="22"/>
      <w:szCs w:val="22"/>
    </w:rPr>
  </w:style>
  <w:style w:type="character" w:styleId="750" w:customStyle="1">
    <w:name w:val="Заголовок 9 Знак"/>
    <w:basedOn w:val="724"/>
    <w:link w:val="723"/>
    <w:uiPriority w:val="9"/>
    <w:rPr>
      <w:rFonts w:ascii="Arial" w:hAnsi="Arial" w:eastAsia="Arial" w:cs="Arial"/>
      <w:i/>
      <w:iCs/>
      <w:sz w:val="21"/>
      <w:szCs w:val="21"/>
    </w:rPr>
  </w:style>
  <w:style w:type="character" w:styleId="751" w:customStyle="1">
    <w:name w:val="Title Char"/>
    <w:basedOn w:val="724"/>
    <w:uiPriority w:val="10"/>
    <w:rPr>
      <w:sz w:val="48"/>
      <w:szCs w:val="48"/>
    </w:rPr>
  </w:style>
  <w:style w:type="paragraph" w:styleId="752">
    <w:name w:val="Subtitle"/>
    <w:basedOn w:val="714"/>
    <w:next w:val="714"/>
    <w:link w:val="753"/>
    <w:uiPriority w:val="11"/>
    <w:qFormat/>
    <w:pPr>
      <w:spacing w:before="200" w:after="200"/>
    </w:pPr>
  </w:style>
  <w:style w:type="character" w:styleId="753" w:customStyle="1">
    <w:name w:val="Подзаголовок Знак"/>
    <w:basedOn w:val="724"/>
    <w:link w:val="752"/>
    <w:uiPriority w:val="11"/>
    <w:rPr>
      <w:sz w:val="24"/>
      <w:szCs w:val="24"/>
    </w:rPr>
  </w:style>
  <w:style w:type="paragraph" w:styleId="754">
    <w:name w:val="Quote"/>
    <w:basedOn w:val="714"/>
    <w:next w:val="714"/>
    <w:link w:val="755"/>
    <w:uiPriority w:val="29"/>
    <w:qFormat/>
    <w:pPr>
      <w:ind w:left="720" w:right="720"/>
    </w:pPr>
    <w:rPr>
      <w:i/>
    </w:rPr>
  </w:style>
  <w:style w:type="character" w:styleId="755" w:customStyle="1">
    <w:name w:val="Цитата 2 Знак"/>
    <w:link w:val="754"/>
    <w:uiPriority w:val="29"/>
    <w:rPr>
      <w:i/>
    </w:rPr>
  </w:style>
  <w:style w:type="paragraph" w:styleId="756">
    <w:name w:val="Intense Quote"/>
    <w:basedOn w:val="714"/>
    <w:next w:val="714"/>
    <w:link w:val="75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7" w:customStyle="1">
    <w:name w:val="Выделенная цитата Знак"/>
    <w:link w:val="756"/>
    <w:uiPriority w:val="30"/>
    <w:rPr>
      <w:i/>
    </w:rPr>
  </w:style>
  <w:style w:type="paragraph" w:styleId="758">
    <w:name w:val="Header"/>
    <w:basedOn w:val="714"/>
    <w:link w:val="759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59" w:customStyle="1">
    <w:name w:val="Верхний колонтитул Знак"/>
    <w:basedOn w:val="724"/>
    <w:link w:val="758"/>
    <w:uiPriority w:val="99"/>
  </w:style>
  <w:style w:type="paragraph" w:styleId="760">
    <w:name w:val="Footer"/>
    <w:basedOn w:val="714"/>
    <w:link w:val="763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61" w:customStyle="1">
    <w:name w:val="Footer Char"/>
    <w:basedOn w:val="724"/>
    <w:uiPriority w:val="99"/>
  </w:style>
  <w:style w:type="paragraph" w:styleId="762">
    <w:name w:val="Caption"/>
    <w:basedOn w:val="714"/>
    <w:next w:val="714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styleId="763" w:customStyle="1">
    <w:name w:val="Нижний колонтитул Знак"/>
    <w:link w:val="760"/>
    <w:uiPriority w:val="99"/>
  </w:style>
  <w:style w:type="table" w:styleId="764" w:customStyle="1">
    <w:name w:val="Table Grid Light"/>
    <w:basedOn w:val="72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65" w:customStyle="1">
    <w:name w:val="Таблица простая 11"/>
    <w:basedOn w:val="72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6" w:customStyle="1">
    <w:name w:val="Таблица простая 21"/>
    <w:basedOn w:val="72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7" w:customStyle="1">
    <w:name w:val="Таблица простая 31"/>
    <w:basedOn w:val="72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8" w:customStyle="1">
    <w:name w:val="Таблица простая 41"/>
    <w:basedOn w:val="72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Таблица простая 51"/>
    <w:basedOn w:val="72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0" w:customStyle="1">
    <w:name w:val="Таблица-сетка 1 светлая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Grid Table 1 Light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Grid Table 1 Light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Grid Table 1 Light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Grid Table 1 Light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Grid Table 1 Light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Grid Table 1 Light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Таблица-сетка 2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2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2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2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2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2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2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Таблица-сетка 3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3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3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3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3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3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3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Таблица-сетка 41"/>
    <w:basedOn w:val="72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2" w:customStyle="1">
    <w:name w:val="Grid Table 4 - Accent 1"/>
    <w:basedOn w:val="725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793" w:customStyle="1">
    <w:name w:val="Grid Table 4 - Accent 2"/>
    <w:basedOn w:val="72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94" w:customStyle="1">
    <w:name w:val="Grid Table 4 - Accent 3"/>
    <w:basedOn w:val="72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95" w:customStyle="1">
    <w:name w:val="Grid Table 4 - Accent 4"/>
    <w:basedOn w:val="72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96" w:customStyle="1">
    <w:name w:val="Grid Table 4 - Accent 5"/>
    <w:basedOn w:val="72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797" w:customStyle="1">
    <w:name w:val="Grid Table 4 - Accent 6"/>
    <w:basedOn w:val="725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98" w:customStyle="1">
    <w:name w:val="Таблица-сетка 5 темная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9" w:customStyle="1">
    <w:name w:val="Grid Table 5 Dark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800" w:customStyle="1">
    <w:name w:val="Grid Table 5 Dark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801" w:customStyle="1">
    <w:name w:val="Grid Table 5 Dark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802" w:customStyle="1">
    <w:name w:val="Grid Table 5 Dark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803" w:customStyle="1">
    <w:name w:val="Grid Table 5 Dark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804" w:customStyle="1">
    <w:name w:val="Grid Table 5 Dark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805" w:customStyle="1">
    <w:name w:val="Таблица-сетка 6 цветная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6" w:customStyle="1">
    <w:name w:val="Grid Table 6 Colorful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807" w:customStyle="1">
    <w:name w:val="Grid Table 6 Colorful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808" w:customStyle="1">
    <w:name w:val="Grid Table 6 Colorful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809" w:customStyle="1">
    <w:name w:val="Grid Table 6 Colorful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10" w:customStyle="1">
    <w:name w:val="Grid Table 6 Colorful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11" w:customStyle="1">
    <w:name w:val="Grid Table 6 Colorful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12" w:customStyle="1">
    <w:name w:val="Таблица-сетка 7 цветная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7 Colorful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rFonts w:ascii="Arial" w:hAnsi="Arial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themeTint="80" w:sz="4" w:space="0"/>
        </w:tcBorders>
      </w:tcPr>
    </w:tblStylePr>
    <w:tblStylePr w:type="fir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CCCEA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CCCEA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7 Colorful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7 Colorful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7 Colorful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7 Colorful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rFonts w:ascii="Arial" w:hAnsi="Arial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themeTint="90" w:sz="4" w:space="0"/>
        </w:tcBorders>
      </w:tcPr>
    </w:tblStylePr>
    <w:tblStylePr w:type="firstRow">
      <w:rPr>
        <w:rFonts w:ascii="Arial" w:hAnsi="Arial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5AFDD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7 Colorful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Список-таблица 1 светлая1"/>
    <w:basedOn w:val="72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1 Light - Accent 1"/>
    <w:basedOn w:val="72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1 Light - Accent 2"/>
    <w:basedOn w:val="72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1 Light - Accent 3"/>
    <w:basedOn w:val="72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1 Light - Accent 4"/>
    <w:basedOn w:val="72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st Table 1 Light - Accent 5"/>
    <w:basedOn w:val="72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List Table 1 Light - Accent 6"/>
    <w:basedOn w:val="72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Список-таблица 2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27" w:customStyle="1">
    <w:name w:val="List Table 2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828" w:customStyle="1">
    <w:name w:val="List Table 2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29" w:customStyle="1">
    <w:name w:val="List Table 2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30" w:customStyle="1">
    <w:name w:val="List Table 2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31" w:customStyle="1">
    <w:name w:val="List Table 2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832" w:customStyle="1">
    <w:name w:val="List Table 2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33" w:customStyle="1">
    <w:name w:val="Список-таблица 3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3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3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3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3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3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List Table 3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Список-таблица 4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List Table 4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4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4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4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4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4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Список-таблица 5 темная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8" w:customStyle="1">
    <w:name w:val="List Table 5 Dark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9" w:customStyle="1">
    <w:name w:val="List Table 5 Dark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0" w:customStyle="1">
    <w:name w:val="List Table 5 Dark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1" w:customStyle="1">
    <w:name w:val="List Table 5 Dark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2" w:customStyle="1">
    <w:name w:val="List Table 5 Dark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3" w:customStyle="1">
    <w:name w:val="List Table 5 Dark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4" w:customStyle="1">
    <w:name w:val="Список-таблица 6 цветная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55" w:customStyle="1">
    <w:name w:val="List Table 6 Colorful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56" w:customStyle="1">
    <w:name w:val="List Table 6 Colorful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57" w:customStyle="1">
    <w:name w:val="List Table 6 Colorful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58" w:customStyle="1">
    <w:name w:val="List Table 6 Colorful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59" w:customStyle="1">
    <w:name w:val="List Table 6 Colorful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60" w:customStyle="1">
    <w:name w:val="List Table 6 Colorful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61" w:customStyle="1">
    <w:name w:val="Список-таблица 7 цветная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 w:customStyle="1">
    <w:name w:val="List Table 7 Colorful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rFonts w:ascii="Arial" w:hAnsi="Arial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</w:tcPr>
    </w:tblStylePr>
    <w:tblStylePr w:type="firstRow">
      <w:rPr>
        <w:rFonts w:ascii="Arial" w:hAnsi="Arial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 w:customStyle="1">
    <w:name w:val="List Table 7 Colorful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 w:customStyle="1">
    <w:name w:val="List Table 7 Colorful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 w:customStyle="1">
    <w:name w:val="List Table 7 Colorful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 w:customStyle="1">
    <w:name w:val="List Table 7 Colorful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rFonts w:ascii="Arial" w:hAnsi="Arial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themeTint="9A" w:sz="4" w:space="0"/>
        </w:tcBorders>
      </w:tcPr>
    </w:tblStylePr>
    <w:tblStylePr w:type="fir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DA9DB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8DA9DB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 w:customStyle="1">
    <w:name w:val="List Table 7 Colorful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 w:customStyle="1">
    <w:name w:val="Lined - Accent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9" w:customStyle="1">
    <w:name w:val="Lined - Accent 1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70" w:customStyle="1">
    <w:name w:val="Lined - Accent 2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71" w:customStyle="1">
    <w:name w:val="Lined - Accent 3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72" w:customStyle="1">
    <w:name w:val="Lined - Accent 4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73" w:customStyle="1">
    <w:name w:val="Lined - Accent 5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74" w:customStyle="1">
    <w:name w:val="Lined - Accent 6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75" w:customStyle="1">
    <w:name w:val="Bordered &amp; Lined - Accent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6" w:customStyle="1">
    <w:name w:val="Bordered &amp; Lined - Accent 1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77" w:customStyle="1">
    <w:name w:val="Bordered &amp; Lined - Accent 2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78" w:customStyle="1">
    <w:name w:val="Bordered &amp; Lined - Accent 3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79" w:customStyle="1">
    <w:name w:val="Bordered &amp; Lined - Accent 4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80" w:customStyle="1">
    <w:name w:val="Bordered &amp; Lined - Accent 5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81" w:customStyle="1">
    <w:name w:val="Bordered &amp; Lined - Accent 6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82" w:customStyle="1">
    <w:name w:val="Bordered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83" w:customStyle="1">
    <w:name w:val="Bordered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884" w:customStyle="1">
    <w:name w:val="Bordered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85" w:customStyle="1">
    <w:name w:val="Bordered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86" w:customStyle="1">
    <w:name w:val="Bordered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87" w:customStyle="1">
    <w:name w:val="Bordered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888" w:customStyle="1">
    <w:name w:val="Bordered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89" w:customStyle="1">
    <w:name w:val="Footnote Text Char"/>
    <w:uiPriority w:val="99"/>
    <w:rPr>
      <w:sz w:val="18"/>
    </w:rPr>
  </w:style>
  <w:style w:type="paragraph" w:styleId="890">
    <w:name w:val="endnote text"/>
    <w:basedOn w:val="714"/>
    <w:link w:val="891"/>
    <w:uiPriority w:val="99"/>
    <w:semiHidden/>
    <w:unhideWhenUsed/>
    <w:rPr>
      <w:sz w:val="20"/>
    </w:rPr>
  </w:style>
  <w:style w:type="character" w:styleId="891" w:customStyle="1">
    <w:name w:val="Текст концевой сноски Знак"/>
    <w:link w:val="890"/>
    <w:uiPriority w:val="99"/>
    <w:rPr>
      <w:sz w:val="20"/>
    </w:rPr>
  </w:style>
  <w:style w:type="character" w:styleId="892">
    <w:name w:val="endnote reference"/>
    <w:basedOn w:val="724"/>
    <w:uiPriority w:val="99"/>
    <w:semiHidden/>
    <w:unhideWhenUsed/>
    <w:rPr>
      <w:vertAlign w:val="superscript"/>
    </w:rPr>
  </w:style>
  <w:style w:type="paragraph" w:styleId="893">
    <w:name w:val="toc 1"/>
    <w:basedOn w:val="714"/>
    <w:next w:val="714"/>
    <w:uiPriority w:val="39"/>
    <w:unhideWhenUsed/>
    <w:pPr>
      <w:spacing w:after="57"/>
    </w:pPr>
  </w:style>
  <w:style w:type="paragraph" w:styleId="894">
    <w:name w:val="toc 2"/>
    <w:basedOn w:val="714"/>
    <w:next w:val="714"/>
    <w:uiPriority w:val="39"/>
    <w:unhideWhenUsed/>
    <w:pPr>
      <w:ind w:left="283"/>
      <w:spacing w:after="57"/>
    </w:pPr>
  </w:style>
  <w:style w:type="paragraph" w:styleId="895">
    <w:name w:val="toc 3"/>
    <w:basedOn w:val="714"/>
    <w:next w:val="714"/>
    <w:uiPriority w:val="39"/>
    <w:unhideWhenUsed/>
    <w:pPr>
      <w:ind w:left="567"/>
      <w:spacing w:after="57"/>
    </w:pPr>
  </w:style>
  <w:style w:type="paragraph" w:styleId="896">
    <w:name w:val="toc 4"/>
    <w:basedOn w:val="714"/>
    <w:next w:val="714"/>
    <w:uiPriority w:val="39"/>
    <w:unhideWhenUsed/>
    <w:pPr>
      <w:ind w:left="850"/>
      <w:spacing w:after="57"/>
    </w:pPr>
  </w:style>
  <w:style w:type="paragraph" w:styleId="897">
    <w:name w:val="toc 5"/>
    <w:basedOn w:val="714"/>
    <w:next w:val="714"/>
    <w:uiPriority w:val="39"/>
    <w:unhideWhenUsed/>
    <w:pPr>
      <w:ind w:left="1134"/>
      <w:spacing w:after="57"/>
    </w:pPr>
  </w:style>
  <w:style w:type="paragraph" w:styleId="898">
    <w:name w:val="toc 6"/>
    <w:basedOn w:val="714"/>
    <w:next w:val="714"/>
    <w:uiPriority w:val="39"/>
    <w:unhideWhenUsed/>
    <w:pPr>
      <w:ind w:left="1417"/>
      <w:spacing w:after="57"/>
    </w:pPr>
  </w:style>
  <w:style w:type="paragraph" w:styleId="899">
    <w:name w:val="toc 7"/>
    <w:basedOn w:val="714"/>
    <w:next w:val="714"/>
    <w:uiPriority w:val="39"/>
    <w:unhideWhenUsed/>
    <w:pPr>
      <w:ind w:left="1701"/>
      <w:spacing w:after="57"/>
    </w:pPr>
  </w:style>
  <w:style w:type="paragraph" w:styleId="900">
    <w:name w:val="toc 8"/>
    <w:basedOn w:val="714"/>
    <w:next w:val="714"/>
    <w:uiPriority w:val="39"/>
    <w:unhideWhenUsed/>
    <w:pPr>
      <w:ind w:left="1984"/>
      <w:spacing w:after="57"/>
    </w:pPr>
  </w:style>
  <w:style w:type="paragraph" w:styleId="901">
    <w:name w:val="toc 9"/>
    <w:basedOn w:val="714"/>
    <w:next w:val="714"/>
    <w:uiPriority w:val="39"/>
    <w:unhideWhenUsed/>
    <w:pPr>
      <w:ind w:left="2268"/>
      <w:spacing w:after="57"/>
    </w:pPr>
  </w:style>
  <w:style w:type="paragraph" w:styleId="902">
    <w:name w:val="TOC Heading"/>
    <w:uiPriority w:val="39"/>
    <w:unhideWhenUsed/>
  </w:style>
  <w:style w:type="paragraph" w:styleId="903">
    <w:name w:val="table of figures"/>
    <w:basedOn w:val="714"/>
    <w:next w:val="714"/>
    <w:uiPriority w:val="99"/>
    <w:unhideWhenUsed/>
  </w:style>
  <w:style w:type="paragraph" w:styleId="904">
    <w:name w:val="footnote text"/>
    <w:basedOn w:val="714"/>
    <w:link w:val="906"/>
    <w:uiPriority w:val="99"/>
    <w:qFormat/>
    <w:pPr>
      <w:widowControl/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character" w:styleId="905" w:customStyle="1">
    <w:name w:val="Текст сноски Знак"/>
    <w:basedOn w:val="724"/>
    <w:uiPriority w:val="99"/>
    <w:semiHidden/>
    <w:rPr>
      <w:rFonts w:ascii="Courier New" w:hAnsi="Courier New" w:eastAsia="Courier New" w:cs="Courier New"/>
      <w:color w:val="000000"/>
      <w:sz w:val="20"/>
      <w:szCs w:val="20"/>
      <w:lang w:eastAsia="ru-RU" w:bidi="ru-RU"/>
    </w:rPr>
  </w:style>
  <w:style w:type="character" w:styleId="906" w:customStyle="1">
    <w:name w:val="Текст сноски Знак1"/>
    <w:link w:val="904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07">
    <w:name w:val="Body Text"/>
    <w:basedOn w:val="714"/>
    <w:link w:val="909"/>
    <w:qFormat/>
    <w:pPr>
      <w:jc w:val="both"/>
      <w:widowControl/>
    </w:pPr>
    <w:rPr>
      <w:rFonts w:ascii="Times New Roman" w:hAnsi="Times New Roman" w:eastAsia="Times New Roman" w:cs="Times New Roman"/>
      <w:color w:val="auto"/>
      <w:lang w:eastAsia="ar-SA" w:bidi="ar-SA"/>
    </w:rPr>
  </w:style>
  <w:style w:type="character" w:styleId="908" w:customStyle="1">
    <w:name w:val="Основной текст Знак"/>
    <w:basedOn w:val="724"/>
    <w:uiPriority w:val="99"/>
    <w:semiHidden/>
    <w:rPr>
      <w:rFonts w:ascii="Courier New" w:hAnsi="Courier New" w:eastAsia="Courier New" w:cs="Courier New"/>
      <w:color w:val="000000"/>
      <w:sz w:val="24"/>
      <w:szCs w:val="24"/>
      <w:lang w:eastAsia="ru-RU" w:bidi="ru-RU"/>
    </w:rPr>
  </w:style>
  <w:style w:type="character" w:styleId="909" w:customStyle="1">
    <w:name w:val="Основной текст Знак1"/>
    <w:link w:val="907"/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styleId="910">
    <w:name w:val="Balloon Text"/>
    <w:basedOn w:val="714"/>
    <w:link w:val="911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911" w:customStyle="1">
    <w:name w:val="Текст выноски Знак"/>
    <w:basedOn w:val="724"/>
    <w:link w:val="910"/>
    <w:uiPriority w:val="99"/>
    <w:semiHidden/>
    <w:rPr>
      <w:rFonts w:ascii="Segoe UI" w:hAnsi="Segoe UI" w:eastAsia="Courier New" w:cs="Segoe UI"/>
      <w:color w:val="000000"/>
      <w:sz w:val="18"/>
      <w:szCs w:val="18"/>
      <w:lang w:eastAsia="ru-RU" w:bidi="ru-RU"/>
    </w:rPr>
  </w:style>
  <w:style w:type="numbering" w:styleId="912" w:customStyle="1">
    <w:name w:val="Нет списка1"/>
    <w:next w:val="726"/>
    <w:uiPriority w:val="99"/>
    <w:semiHidden/>
    <w:unhideWhenUsed/>
  </w:style>
  <w:style w:type="paragraph" w:styleId="913">
    <w:name w:val="List Paragraph"/>
    <w:basedOn w:val="714"/>
    <w:qFormat/>
    <w:pPr>
      <w:contextualSpacing/>
      <w:ind w:left="720"/>
      <w:widowControl/>
    </w:pPr>
    <w:rPr>
      <w:rFonts w:ascii="Times New Roman" w:hAnsi="Times New Roman" w:eastAsia="Times New Roman" w:cs="Times New Roman"/>
      <w:color w:val="auto"/>
      <w:lang w:bidi="ar-SA"/>
    </w:rPr>
  </w:style>
  <w:style w:type="character" w:styleId="914">
    <w:name w:val="Strong"/>
    <w:basedOn w:val="724"/>
    <w:uiPriority w:val="22"/>
    <w:qFormat/>
    <w:rPr>
      <w:b/>
      <w:bCs/>
    </w:rPr>
  </w:style>
  <w:style w:type="character" w:styleId="915" w:customStyle="1">
    <w:name w:val="apple-converted-space"/>
    <w:basedOn w:val="724"/>
  </w:style>
  <w:style w:type="paragraph" w:styleId="916">
    <w:name w:val="Normal (Web)"/>
    <w:basedOn w:val="714"/>
    <w:uiPriority w:val="99"/>
    <w:unhideWhenUsed/>
    <w:pPr>
      <w:spacing w:before="100" w:beforeAutospacing="1" w:after="100" w:afterAutospacing="1"/>
      <w:widowControl/>
    </w:pPr>
    <w:rPr>
      <w:rFonts w:ascii="Times New Roman" w:hAnsi="Times New Roman" w:eastAsia="Times New Roman" w:cs="Times New Roman"/>
      <w:color w:val="auto"/>
      <w:lang w:bidi="ar-SA"/>
    </w:rPr>
  </w:style>
  <w:style w:type="paragraph" w:styleId="917" w:customStyle="1">
    <w:name w:val="Без интервала1"/>
    <w:next w:val="945"/>
    <w:uiPriority w:val="1"/>
    <w:qFormat/>
    <w:pPr>
      <w:spacing w:after="0" w:line="240" w:lineRule="auto"/>
    </w:pPr>
  </w:style>
  <w:style w:type="character" w:styleId="918" w:customStyle="1">
    <w:name w:val="ff0"/>
    <w:basedOn w:val="724"/>
  </w:style>
  <w:style w:type="character" w:styleId="919" w:customStyle="1">
    <w:name w:val="ff1"/>
    <w:basedOn w:val="724"/>
  </w:style>
  <w:style w:type="character" w:styleId="920" w:customStyle="1">
    <w:name w:val="fs20"/>
    <w:basedOn w:val="724"/>
  </w:style>
  <w:style w:type="table" w:styleId="921" w:customStyle="1">
    <w:name w:val="Сетка таблицы1"/>
    <w:basedOn w:val="725"/>
    <w:next w:val="946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22">
    <w:name w:val="Hyperlink"/>
    <w:basedOn w:val="724"/>
    <w:uiPriority w:val="99"/>
    <w:unhideWhenUsed/>
    <w:rPr>
      <w:color w:val="0000ff"/>
      <w:u w:val="single"/>
    </w:rPr>
  </w:style>
  <w:style w:type="character" w:styleId="923">
    <w:name w:val="FollowedHyperlink"/>
    <w:basedOn w:val="724"/>
    <w:uiPriority w:val="99"/>
    <w:semiHidden/>
    <w:unhideWhenUsed/>
    <w:rPr>
      <w:color w:val="800080"/>
      <w:u w:val="single"/>
    </w:rPr>
  </w:style>
  <w:style w:type="paragraph" w:styleId="924" w:customStyle="1">
    <w:name w:val="msonormal"/>
    <w:basedOn w:val="714"/>
    <w:pPr>
      <w:spacing w:before="100" w:beforeAutospacing="1" w:after="100" w:afterAutospacing="1"/>
      <w:widowControl/>
    </w:pPr>
    <w:rPr>
      <w:rFonts w:ascii="Times New Roman" w:hAnsi="Times New Roman" w:eastAsia="Times New Roman" w:cs="Times New Roman"/>
      <w:color w:val="auto"/>
      <w:lang w:bidi="ar-SA"/>
    </w:rPr>
  </w:style>
  <w:style w:type="paragraph" w:styleId="925" w:customStyle="1">
    <w:name w:val="xl65"/>
    <w:basedOn w:val="714"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26" w:customStyle="1">
    <w:name w:val="xl66"/>
    <w:basedOn w:val="714"/>
    <w:pPr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27" w:customStyle="1">
    <w:name w:val="xl67"/>
    <w:basedOn w:val="714"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28" w:customStyle="1">
    <w:name w:val="xl68"/>
    <w:basedOn w:val="714"/>
    <w:pPr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29" w:customStyle="1">
    <w:name w:val="xl69"/>
    <w:basedOn w:val="714"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30" w:customStyle="1">
    <w:name w:val="xl70"/>
    <w:basedOn w:val="714"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31" w:customStyle="1">
    <w:name w:val="xl71"/>
    <w:basedOn w:val="714"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32" w:customStyle="1">
    <w:name w:val="xl72"/>
    <w:basedOn w:val="714"/>
    <w:pPr>
      <w:jc w:val="center"/>
      <w:spacing w:before="100" w:beforeAutospacing="1" w:after="100" w:afterAutospacing="1"/>
      <w:widowControl/>
      <w:pBdr>
        <w:left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33" w:customStyle="1">
    <w:name w:val="xl73"/>
    <w:basedOn w:val="714"/>
    <w:pPr>
      <w:jc w:val="center"/>
      <w:spacing w:before="100" w:beforeAutospacing="1" w:after="100" w:afterAutospacing="1"/>
      <w:widowControl/>
      <w:pBdr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34" w:customStyle="1">
    <w:name w:val="xl74"/>
    <w:basedOn w:val="714"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35" w:customStyle="1">
    <w:name w:val="xl75"/>
    <w:basedOn w:val="714"/>
    <w:pPr>
      <w:jc w:val="center"/>
      <w:spacing w:before="100" w:beforeAutospacing="1" w:after="100" w:afterAutospacing="1"/>
      <w:widowControl/>
      <w:pBdr>
        <w:left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36" w:customStyle="1">
    <w:name w:val="xl76"/>
    <w:basedOn w:val="714"/>
    <w:pPr>
      <w:jc w:val="center"/>
      <w:spacing w:before="100" w:beforeAutospacing="1" w:after="100" w:afterAutospacing="1"/>
      <w:widowControl/>
      <w:pBdr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37" w:customStyle="1">
    <w:name w:val="xl77"/>
    <w:basedOn w:val="714"/>
    <w:pPr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38" w:customStyle="1">
    <w:name w:val="xl78"/>
    <w:basedOn w:val="714"/>
    <w:pPr>
      <w:spacing w:before="100" w:beforeAutospacing="1" w:after="100" w:afterAutospacing="1"/>
      <w:widowControl/>
      <w:pBdr>
        <w:left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39" w:customStyle="1">
    <w:name w:val="xl79"/>
    <w:basedOn w:val="714"/>
    <w:pPr>
      <w:spacing w:before="100" w:beforeAutospacing="1" w:after="100" w:afterAutospacing="1"/>
      <w:widowControl/>
      <w:pBdr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40" w:customStyle="1">
    <w:name w:val="xl80"/>
    <w:basedOn w:val="714"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41" w:customStyle="1">
    <w:name w:val="xl81"/>
    <w:basedOn w:val="714"/>
    <w:pPr>
      <w:jc w:val="center"/>
      <w:spacing w:before="100" w:beforeAutospacing="1" w:after="100" w:afterAutospacing="1"/>
      <w:widowControl/>
      <w:pBdr>
        <w:left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42" w:customStyle="1">
    <w:name w:val="xl82"/>
    <w:basedOn w:val="714"/>
    <w:pPr>
      <w:jc w:val="center"/>
      <w:spacing w:before="100" w:beforeAutospacing="1" w:after="100" w:afterAutospacing="1"/>
      <w:widowControl/>
      <w:pBdr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43" w:customStyle="1">
    <w:name w:val="xl83"/>
    <w:basedOn w:val="714"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44" w:customStyle="1">
    <w:name w:val="xl84"/>
    <w:basedOn w:val="714"/>
    <w:pPr>
      <w:jc w:val="center"/>
      <w:spacing w:before="100" w:beforeAutospacing="1" w:after="100" w:afterAutospacing="1"/>
      <w:widowControl/>
      <w:pBdr>
        <w:top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945">
    <w:name w:val="No Spacing"/>
    <w:uiPriority w:val="1"/>
    <w:qFormat/>
    <w:pPr>
      <w:spacing w:after="0" w:line="240" w:lineRule="auto"/>
      <w:widowControl w:val="off"/>
    </w:pPr>
    <w:rPr>
      <w:rFonts w:ascii="Courier New" w:hAnsi="Courier New" w:eastAsia="Courier New" w:cs="Courier New"/>
      <w:color w:val="000000"/>
      <w:sz w:val="24"/>
      <w:szCs w:val="24"/>
      <w:lang w:eastAsia="ru-RU" w:bidi="ru-RU"/>
    </w:rPr>
  </w:style>
  <w:style w:type="table" w:styleId="946">
    <w:name w:val="Table Grid"/>
    <w:basedOn w:val="725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47" w:customStyle="1">
    <w:name w:val="xl63"/>
    <w:basedOn w:val="714"/>
    <w:pPr>
      <w:spacing w:before="100" w:beforeAutospacing="1" w:after="100" w:afterAutospacing="1"/>
      <w:widowControl/>
    </w:pPr>
    <w:rPr>
      <w:rFonts w:ascii="Times New Roman" w:hAnsi="Times New Roman" w:eastAsia="Times New Roman" w:cs="Times New Roman"/>
      <w:color w:val="auto"/>
      <w:lang w:bidi="ar-SA"/>
    </w:rPr>
  </w:style>
  <w:style w:type="paragraph" w:styleId="948" w:customStyle="1">
    <w:name w:val="xl64"/>
    <w:basedOn w:val="714"/>
    <w:pPr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Times New Roman" w:cs="Times New Roman"/>
      <w:color w:val="auto"/>
      <w:lang w:bidi="ar-SA"/>
    </w:rPr>
  </w:style>
  <w:style w:type="character" w:styleId="949" w:customStyle="1">
    <w:name w:val="wmi-callto"/>
    <w:basedOn w:val="724"/>
  </w:style>
  <w:style w:type="character" w:styleId="950">
    <w:name w:val="footnote reference"/>
    <w:basedOn w:val="724"/>
    <w:uiPriority w:val="99"/>
    <w:unhideWhenUsed/>
    <w:qFormat/>
    <w:rPr>
      <w:vertAlign w:val="superscript"/>
    </w:rPr>
  </w:style>
  <w:style w:type="character" w:styleId="951">
    <w:name w:val="Emphasis"/>
    <w:basedOn w:val="724"/>
    <w:uiPriority w:val="20"/>
    <w:qFormat/>
    <w:rPr>
      <w:i/>
      <w:iCs/>
    </w:rPr>
  </w:style>
  <w:style w:type="paragraph" w:styleId="952">
    <w:name w:val="Title"/>
    <w:basedOn w:val="714"/>
    <w:next w:val="714"/>
    <w:link w:val="953"/>
    <w:uiPriority w:val="10"/>
    <w:qFormat/>
    <w:pPr>
      <w:contextualSpacing/>
      <w:widowControl/>
    </w:pPr>
    <w:rPr>
      <w:rFonts w:asciiTheme="majorHAnsi" w:hAnsiTheme="majorHAnsi" w:eastAsiaTheme="majorEastAsia" w:cstheme="majorBidi"/>
      <w:color w:val="auto"/>
      <w:spacing w:val="-10"/>
      <w:sz w:val="56"/>
      <w:szCs w:val="56"/>
      <w:lang w:bidi="ar-SA"/>
    </w:rPr>
  </w:style>
  <w:style w:type="character" w:styleId="953" w:customStyle="1">
    <w:name w:val="Заголовок Знак"/>
    <w:basedOn w:val="724"/>
    <w:link w:val="952"/>
    <w:uiPriority w:val="10"/>
    <w:rPr>
      <w:rFonts w:asciiTheme="majorHAnsi" w:hAnsiTheme="majorHAnsi" w:eastAsiaTheme="majorEastAsia" w:cstheme="majorBidi"/>
      <w:spacing w:val="-10"/>
      <w:sz w:val="56"/>
      <w:szCs w:val="56"/>
      <w:lang w:eastAsia="ru-RU"/>
    </w:rPr>
  </w:style>
  <w:style w:type="paragraph" w:styleId="954" w:customStyle="1">
    <w:name w:val="ConsPlusNormal"/>
    <w:qFormat/>
    <w:pPr>
      <w:ind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955" w:customStyle="1">
    <w:name w:val="Table Paragraph"/>
    <w:basedOn w:val="714"/>
    <w:uiPriority w:val="1"/>
    <w:qFormat/>
    <w:rPr>
      <w:rFonts w:ascii="Times New Roman" w:hAnsi="Times New Roman" w:cs="Times New Roman" w:eastAsiaTheme="minorEastAsia"/>
      <w:color w:val="auto"/>
      <w:lang w:bidi="ar-SA"/>
    </w:rPr>
  </w:style>
  <w:style w:type="character" w:styleId="956">
    <w:name w:val="Book Title"/>
    <w:basedOn w:val="724"/>
    <w:uiPriority w:val="33"/>
    <w:qFormat/>
    <w:rPr>
      <w:b/>
      <w:bCs/>
      <w:i/>
      <w:iCs/>
      <w:spacing w:val="5"/>
    </w:rPr>
  </w:style>
  <w:style w:type="paragraph" w:styleId="957" w:customStyle="1">
    <w:name w:val="Другое"/>
    <w:basedOn w:val="939"/>
    <w:pPr>
      <w:spacing w:before="0" w:beforeAutospacing="0" w:after="0" w:afterAutospacing="0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Theme="minorHAnsi" w:hAnsiTheme="minorHAnsi" w:cstheme="minorBidi"/>
      <w:sz w:val="22"/>
      <w:szCs w:val="22"/>
      <w:lang w:eastAsia="en-US"/>
    </w:rPr>
  </w:style>
  <w:style w:type="paragraph" w:styleId="958" w:customStyle="1">
    <w:name w:val="LO-normal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76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Arial" w:hAnsi="Arial" w:eastAsia="Arial" w:cs="Arial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2"/>
      <w:highlight w:val="none"/>
      <w:u w:val="none"/>
      <w:vertAlign w:val="baseline"/>
      <w:rtl w:val="0"/>
      <w:cs w:val="0"/>
      <w:lang w:val="ru-RU" w:eastAsia="zh-CN" w:bidi="hi-IN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hyperlink" Target="mailto:shkola604@yandex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3DB377-1903-4686-B032-7C74DA03D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ГБДОУ 24</dc:creator>
  <cp:revision>25</cp:revision>
  <dcterms:created xsi:type="dcterms:W3CDTF">2024-07-11T15:10:00Z</dcterms:created>
  <dcterms:modified xsi:type="dcterms:W3CDTF">2026-06-09T09:59:02Z</dcterms:modified>
</cp:coreProperties>
</file>