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A35" w:rsidRDefault="00AA5A35" w:rsidP="002851C0">
      <w:pPr>
        <w:autoSpaceDE w:val="0"/>
        <w:autoSpaceDN w:val="0"/>
        <w:adjustRightInd w:val="0"/>
        <w:spacing w:after="0" w:line="240" w:lineRule="auto"/>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2851C0" w:rsidRPr="002851C0" w:rsidRDefault="002851C0" w:rsidP="002851C0">
      <w:pPr>
        <w:autoSpaceDE w:val="0"/>
        <w:autoSpaceDN w:val="0"/>
        <w:adjustRightInd w:val="0"/>
        <w:jc w:val="center"/>
        <w:rPr>
          <w:rFonts w:ascii="Times New Roman" w:eastAsia="Calibri" w:hAnsi="Times New Roman" w:cs="Times New Roman"/>
          <w:b/>
          <w:bCs/>
          <w:sz w:val="24"/>
          <w:szCs w:val="24"/>
        </w:rPr>
      </w:pPr>
      <w:r w:rsidRPr="002851C0">
        <w:rPr>
          <w:rFonts w:ascii="Times New Roman" w:eastAsia="Calibri" w:hAnsi="Times New Roman" w:cs="Times New Roman"/>
          <w:b/>
          <w:bCs/>
          <w:sz w:val="24"/>
          <w:szCs w:val="24"/>
        </w:rPr>
        <w:t>Расчет цены контракта</w:t>
      </w:r>
      <w:r w:rsidR="00A13C5F">
        <w:rPr>
          <w:rFonts w:ascii="Times New Roman" w:eastAsia="Calibri" w:hAnsi="Times New Roman" w:cs="Times New Roman"/>
          <w:b/>
          <w:bCs/>
          <w:sz w:val="24"/>
          <w:szCs w:val="24"/>
        </w:rPr>
        <w:t>,</w:t>
      </w:r>
      <w:r w:rsidRPr="002851C0">
        <w:rPr>
          <w:rFonts w:ascii="Times New Roman" w:eastAsia="Calibri" w:hAnsi="Times New Roman" w:cs="Times New Roman"/>
          <w:b/>
          <w:bCs/>
          <w:sz w:val="24"/>
          <w:szCs w:val="24"/>
        </w:rPr>
        <w:t xml:space="preserve"> заключаемого с Единственным поставщиком </w:t>
      </w:r>
    </w:p>
    <w:p w:rsidR="002851C0" w:rsidRPr="002851C0" w:rsidRDefault="002851C0" w:rsidP="002851C0">
      <w:pPr>
        <w:autoSpaceDE w:val="0"/>
        <w:autoSpaceDN w:val="0"/>
        <w:adjustRightInd w:val="0"/>
        <w:spacing w:after="0" w:line="240" w:lineRule="auto"/>
        <w:ind w:firstLine="425"/>
        <w:jc w:val="both"/>
        <w:rPr>
          <w:rFonts w:ascii="Times New Roman" w:eastAsia="Calibri" w:hAnsi="Times New Roman" w:cs="Times New Roman"/>
          <w:bCs/>
          <w:sz w:val="24"/>
          <w:szCs w:val="24"/>
        </w:rPr>
      </w:pPr>
      <w:r w:rsidRPr="002851C0">
        <w:rPr>
          <w:rFonts w:ascii="Times New Roman" w:eastAsia="Calibri" w:hAnsi="Times New Roman" w:cs="Times New Roman"/>
          <w:sz w:val="24"/>
          <w:szCs w:val="24"/>
        </w:rPr>
        <w:t>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2851C0" w:rsidRPr="002851C0" w:rsidRDefault="002851C0" w:rsidP="002851C0">
      <w:pPr>
        <w:autoSpaceDE w:val="0"/>
        <w:autoSpaceDN w:val="0"/>
        <w:adjustRightInd w:val="0"/>
        <w:spacing w:after="0" w:line="240" w:lineRule="auto"/>
        <w:jc w:val="center"/>
        <w:rPr>
          <w:rFonts w:ascii="Times New Roman" w:eastAsia="Calibri" w:hAnsi="Times New Roman" w:cs="Times New Roman"/>
          <w:bCs/>
          <w:sz w:val="24"/>
          <w:szCs w:val="24"/>
        </w:rPr>
      </w:pPr>
    </w:p>
    <w:p w:rsidR="00EB22C5" w:rsidRPr="00EB22C5" w:rsidRDefault="00EB22C5" w:rsidP="00DC6ABD">
      <w:pPr>
        <w:spacing w:after="0" w:line="240" w:lineRule="auto"/>
        <w:ind w:firstLine="426"/>
        <w:rPr>
          <w:rFonts w:ascii="Times New Roman" w:eastAsia="Calibri" w:hAnsi="Times New Roman" w:cs="Times New Roman"/>
          <w:sz w:val="24"/>
          <w:szCs w:val="24"/>
        </w:rPr>
      </w:pPr>
      <w:r w:rsidRPr="00EB22C5">
        <w:rPr>
          <w:rFonts w:ascii="Times New Roman" w:eastAsia="Calibri" w:hAnsi="Times New Roman" w:cs="Times New Roman"/>
          <w:sz w:val="24"/>
          <w:szCs w:val="24"/>
        </w:rPr>
        <w:t> </w:t>
      </w:r>
      <w:r w:rsidR="00A13C5F">
        <w:rPr>
          <w:rFonts w:ascii="Times New Roman" w:eastAsia="Calibri" w:hAnsi="Times New Roman" w:cs="Times New Roman"/>
          <w:sz w:val="24"/>
          <w:szCs w:val="24"/>
        </w:rPr>
        <w:t xml:space="preserve">1. </w:t>
      </w:r>
      <w:r w:rsidRPr="00EB22C5">
        <w:rPr>
          <w:rFonts w:ascii="Times New Roman" w:eastAsia="Calibri" w:hAnsi="Times New Roman" w:cs="Times New Roman"/>
          <w:sz w:val="24"/>
          <w:szCs w:val="24"/>
        </w:rPr>
        <w:t>Цена контракта, заключаемого с единственным поставщиком определена заказчиком в расчете цены контракта, заключаемого с единственным поставщиком (Таблица 1).</w:t>
      </w:r>
    </w:p>
    <w:p w:rsidR="00EB22C5" w:rsidRPr="00EB22C5" w:rsidRDefault="00A13C5F" w:rsidP="00EB22C5">
      <w:pPr>
        <w:spacing w:after="0" w:line="240" w:lineRule="auto"/>
        <w:ind w:firstLine="426"/>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EB22C5" w:rsidRPr="00EB22C5">
        <w:rPr>
          <w:rFonts w:ascii="Times New Roman" w:eastAsia="Calibri" w:hAnsi="Times New Roman" w:cs="Times New Roman"/>
          <w:sz w:val="24"/>
          <w:szCs w:val="24"/>
        </w:rPr>
        <w:t>Цена контракта, заключаемого с единственным поставщиком определяется и обосновывается заказчиком посредством применения метода сопоставимых рыночных цен (анализа рынка).</w:t>
      </w:r>
    </w:p>
    <w:p w:rsidR="00EB22C5" w:rsidRPr="00EB22C5" w:rsidRDefault="00A13C5F" w:rsidP="00EB22C5">
      <w:pPr>
        <w:spacing w:after="0" w:line="240" w:lineRule="auto"/>
        <w:ind w:firstLine="425"/>
        <w:rPr>
          <w:rFonts w:ascii="Times New Roman" w:eastAsia="Calibri" w:hAnsi="Times New Roman" w:cs="Times New Roman"/>
          <w:sz w:val="24"/>
          <w:szCs w:val="24"/>
        </w:rPr>
      </w:pPr>
      <w:r>
        <w:rPr>
          <w:rFonts w:ascii="Times New Roman" w:eastAsia="Calibri" w:hAnsi="Times New Roman" w:cs="Times New Roman"/>
          <w:sz w:val="24"/>
          <w:szCs w:val="24"/>
        </w:rPr>
        <w:t>3</w:t>
      </w:r>
      <w:r w:rsidR="00EB22C5" w:rsidRPr="00EB22C5">
        <w:rPr>
          <w:rFonts w:ascii="Times New Roman" w:eastAsia="Calibri" w:hAnsi="Times New Roman" w:cs="Times New Roman"/>
          <w:sz w:val="24"/>
          <w:szCs w:val="24"/>
        </w:rPr>
        <w:t>. Цена контракта определяется участником закупки на основе прилагаемого заказчиком расчета цены контракта, заключаемого с единственным поставщиком (Таблица 1) с учетом расходов на перевозку, расходов на погрузо-разгрузочные и такелажные работы до места складирования товара у заказчика, расходов на страхование, уплату таможенных пошлин, налогов и других обязательных платежей.</w:t>
      </w:r>
    </w:p>
    <w:p w:rsidR="002851C0" w:rsidRPr="002851C0" w:rsidRDefault="00A13C5F" w:rsidP="00EB22C5">
      <w:pPr>
        <w:autoSpaceDE w:val="0"/>
        <w:autoSpaceDN w:val="0"/>
        <w:adjustRightInd w:val="0"/>
        <w:spacing w:after="0" w:line="240" w:lineRule="auto"/>
        <w:ind w:firstLine="425"/>
        <w:rPr>
          <w:rFonts w:ascii="Times New Roman" w:eastAsia="Calibri" w:hAnsi="Times New Roman" w:cs="Times New Roman"/>
          <w:sz w:val="24"/>
          <w:szCs w:val="24"/>
        </w:rPr>
      </w:pPr>
      <w:r>
        <w:rPr>
          <w:rFonts w:ascii="Times New Roman" w:eastAsia="Calibri" w:hAnsi="Times New Roman" w:cs="Times New Roman"/>
          <w:sz w:val="24"/>
          <w:szCs w:val="24"/>
        </w:rPr>
        <w:t>4</w:t>
      </w:r>
      <w:r w:rsidR="00EB22C5" w:rsidRPr="00EB22C5">
        <w:rPr>
          <w:rFonts w:ascii="Times New Roman" w:eastAsia="Calibri" w:hAnsi="Times New Roman" w:cs="Times New Roman"/>
          <w:sz w:val="24"/>
          <w:szCs w:val="24"/>
        </w:rPr>
        <w:t>. Валюта, используемая для формирования цены контракта и расчетов с поставщиком - рубль Российской Федерации</w:t>
      </w:r>
    </w:p>
    <w:p w:rsidR="002851C0" w:rsidRPr="002851C0" w:rsidRDefault="002851C0" w:rsidP="002851C0">
      <w:pPr>
        <w:autoSpaceDE w:val="0"/>
        <w:autoSpaceDN w:val="0"/>
        <w:adjustRightInd w:val="0"/>
        <w:spacing w:after="0" w:line="240" w:lineRule="auto"/>
        <w:ind w:firstLine="425"/>
        <w:rPr>
          <w:rFonts w:ascii="Times New Roman" w:eastAsia="Calibri"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B47583">
      <w:pPr>
        <w:autoSpaceDE w:val="0"/>
        <w:autoSpaceDN w:val="0"/>
        <w:adjustRightInd w:val="0"/>
        <w:spacing w:after="0" w:line="240" w:lineRule="auto"/>
        <w:rPr>
          <w:rFonts w:ascii="Times New Roman" w:hAnsi="Times New Roman" w:cs="Times New Roman"/>
          <w:sz w:val="24"/>
          <w:szCs w:val="24"/>
        </w:rPr>
        <w:sectPr w:rsidR="00AA5A35" w:rsidSect="00795237">
          <w:pgSz w:w="11906" w:h="16838"/>
          <w:pgMar w:top="567" w:right="567" w:bottom="567" w:left="1134" w:header="709" w:footer="709" w:gutter="0"/>
          <w:cols w:space="708"/>
          <w:docGrid w:linePitch="360"/>
        </w:sect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AA5A35">
      <w:pPr>
        <w:autoSpaceDE w:val="0"/>
        <w:autoSpaceDN w:val="0"/>
        <w:adjustRightInd w:val="0"/>
        <w:spacing w:after="0" w:line="240" w:lineRule="auto"/>
        <w:ind w:firstLine="425"/>
        <w:jc w:val="right"/>
        <w:rPr>
          <w:rFonts w:ascii="Times New Roman" w:hAnsi="Times New Roman" w:cs="Times New Roman"/>
          <w:sz w:val="24"/>
          <w:szCs w:val="24"/>
        </w:rPr>
      </w:pPr>
      <w:r>
        <w:rPr>
          <w:rFonts w:ascii="Times New Roman" w:hAnsi="Times New Roman" w:cs="Times New Roman"/>
          <w:sz w:val="24"/>
          <w:szCs w:val="24"/>
        </w:rPr>
        <w:t>Таблица 1</w:t>
      </w:r>
    </w:p>
    <w:p w:rsidR="003F5B36" w:rsidRDefault="003F5B36" w:rsidP="00B47583">
      <w:pPr>
        <w:spacing w:after="0" w:line="240" w:lineRule="auto"/>
        <w:jc w:val="center"/>
        <w:rPr>
          <w:rFonts w:ascii="Times New Roman" w:hAnsi="Times New Roman"/>
          <w:b/>
          <w:sz w:val="24"/>
          <w:szCs w:val="24"/>
        </w:rPr>
      </w:pPr>
    </w:p>
    <w:p w:rsidR="00601686" w:rsidRDefault="00601686" w:rsidP="00601686">
      <w:pPr>
        <w:spacing w:after="0" w:line="240" w:lineRule="auto"/>
        <w:jc w:val="center"/>
        <w:rPr>
          <w:rFonts w:ascii="Times New Roman" w:hAnsi="Times New Roman"/>
          <w:b/>
          <w:sz w:val="24"/>
          <w:szCs w:val="24"/>
        </w:rPr>
      </w:pPr>
      <w:r w:rsidRPr="00FB378A">
        <w:rPr>
          <w:rFonts w:ascii="Times New Roman" w:hAnsi="Times New Roman"/>
          <w:b/>
          <w:sz w:val="24"/>
          <w:szCs w:val="24"/>
        </w:rPr>
        <w:t xml:space="preserve">Расчет </w:t>
      </w:r>
      <w:r w:rsidRPr="008946EE">
        <w:rPr>
          <w:rFonts w:ascii="Times New Roman" w:hAnsi="Times New Roman"/>
          <w:b/>
          <w:sz w:val="24"/>
          <w:szCs w:val="24"/>
        </w:rPr>
        <w:t>цены контракта</w:t>
      </w:r>
      <w:r>
        <w:rPr>
          <w:rFonts w:ascii="Times New Roman" w:hAnsi="Times New Roman"/>
          <w:b/>
          <w:sz w:val="24"/>
          <w:szCs w:val="24"/>
        </w:rPr>
        <w:t xml:space="preserve">, </w:t>
      </w:r>
      <w:r w:rsidRPr="008B44AF">
        <w:rPr>
          <w:rFonts w:ascii="Times New Roman" w:hAnsi="Times New Roman"/>
          <w:b/>
          <w:sz w:val="24"/>
          <w:szCs w:val="24"/>
        </w:rPr>
        <w:t>заключаемого с единственным поставщиком</w:t>
      </w:r>
      <w:r>
        <w:rPr>
          <w:rFonts w:ascii="Times New Roman" w:hAnsi="Times New Roman"/>
          <w:b/>
          <w:sz w:val="24"/>
          <w:szCs w:val="24"/>
        </w:rPr>
        <w:t xml:space="preserve"> (далее – ЦКЕП)</w:t>
      </w:r>
      <w:r w:rsidR="00E4657E">
        <w:rPr>
          <w:rStyle w:val="a8"/>
          <w:rFonts w:ascii="Times New Roman" w:hAnsi="Times New Roman"/>
          <w:b/>
          <w:sz w:val="24"/>
          <w:szCs w:val="24"/>
        </w:rPr>
        <w:footnoteReference w:id="1"/>
      </w:r>
    </w:p>
    <w:p w:rsidR="00AA5A35" w:rsidRPr="00DE3C4E" w:rsidRDefault="00AA5A35" w:rsidP="00B47583">
      <w:pPr>
        <w:spacing w:after="0" w:line="240" w:lineRule="auto"/>
        <w:jc w:val="center"/>
        <w:rPr>
          <w:rFonts w:ascii="Times New Roman" w:hAnsi="Times New Roman"/>
          <w:b/>
          <w:sz w:val="24"/>
          <w:szCs w:val="24"/>
        </w:rPr>
      </w:pPr>
    </w:p>
    <w:p w:rsidR="00247497" w:rsidRPr="00B47583" w:rsidRDefault="00247497" w:rsidP="00B47583">
      <w:pPr>
        <w:spacing w:after="0" w:line="240" w:lineRule="auto"/>
        <w:jc w:val="center"/>
        <w:rPr>
          <w:rFonts w:ascii="Times New Roman" w:hAnsi="Times New Roman"/>
          <w:sz w:val="24"/>
          <w:szCs w:val="24"/>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1134"/>
        <w:gridCol w:w="567"/>
        <w:gridCol w:w="850"/>
        <w:gridCol w:w="1011"/>
        <w:gridCol w:w="1022"/>
        <w:gridCol w:w="1126"/>
        <w:gridCol w:w="1412"/>
        <w:gridCol w:w="1559"/>
        <w:gridCol w:w="1950"/>
        <w:gridCol w:w="1984"/>
        <w:gridCol w:w="1418"/>
      </w:tblGrid>
      <w:tr w:rsidR="00AD7794" w:rsidRPr="00307E68" w:rsidTr="00B4383D">
        <w:trPr>
          <w:trHeight w:val="356"/>
        </w:trPr>
        <w:tc>
          <w:tcPr>
            <w:tcW w:w="534" w:type="dxa"/>
            <w:vMerge w:val="restart"/>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 п/п</w:t>
            </w:r>
          </w:p>
        </w:tc>
        <w:tc>
          <w:tcPr>
            <w:tcW w:w="1134" w:type="dxa"/>
            <w:vMerge w:val="restart"/>
            <w:tcMar>
              <w:left w:w="57" w:type="dxa"/>
              <w:right w:w="57" w:type="dxa"/>
            </w:tcMar>
          </w:tcPr>
          <w:p w:rsidR="00AD7794" w:rsidRPr="00307E68" w:rsidRDefault="00AD7794" w:rsidP="00E4657E">
            <w:pPr>
              <w:jc w:val="center"/>
              <w:rPr>
                <w:rFonts w:ascii="Times New Roman" w:hAnsi="Times New Roman" w:cs="Times New Roman"/>
                <w:sz w:val="16"/>
                <w:szCs w:val="16"/>
              </w:rPr>
            </w:pPr>
            <w:r w:rsidRPr="00307E68">
              <w:rPr>
                <w:rFonts w:ascii="Times New Roman" w:hAnsi="Times New Roman" w:cs="Times New Roman"/>
                <w:sz w:val="16"/>
                <w:szCs w:val="16"/>
              </w:rPr>
              <w:t>Наименова</w:t>
            </w:r>
            <w:r>
              <w:rPr>
                <w:rFonts w:ascii="Times New Roman" w:hAnsi="Times New Roman" w:cs="Times New Roman"/>
                <w:sz w:val="16"/>
                <w:szCs w:val="16"/>
              </w:rPr>
              <w:t xml:space="preserve">ние товара </w:t>
            </w:r>
          </w:p>
        </w:tc>
        <w:tc>
          <w:tcPr>
            <w:tcW w:w="1134" w:type="dxa"/>
            <w:vMerge w:val="restart"/>
            <w:tcMar>
              <w:left w:w="57" w:type="dxa"/>
              <w:right w:w="57" w:type="dxa"/>
            </w:tcMar>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Существенные условия исполнения контракта</w:t>
            </w:r>
          </w:p>
        </w:tc>
        <w:tc>
          <w:tcPr>
            <w:tcW w:w="567" w:type="dxa"/>
            <w:vMerge w:val="restart"/>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Ед. изм.</w:t>
            </w:r>
          </w:p>
        </w:tc>
        <w:tc>
          <w:tcPr>
            <w:tcW w:w="850" w:type="dxa"/>
            <w:vMerge w:val="restart"/>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Кол-во</w:t>
            </w:r>
          </w:p>
        </w:tc>
        <w:tc>
          <w:tcPr>
            <w:tcW w:w="3159" w:type="dxa"/>
            <w:gridSpan w:val="3"/>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Коммерческие предложения (руб./ед. изм.)</w:t>
            </w:r>
          </w:p>
        </w:tc>
        <w:tc>
          <w:tcPr>
            <w:tcW w:w="4921" w:type="dxa"/>
            <w:gridSpan w:val="3"/>
          </w:tcPr>
          <w:p w:rsidR="00AD7794" w:rsidRPr="00307E68" w:rsidRDefault="00AD7794" w:rsidP="00E4657E">
            <w:pPr>
              <w:jc w:val="center"/>
              <w:rPr>
                <w:rFonts w:ascii="Times New Roman" w:hAnsi="Times New Roman" w:cs="Times New Roman"/>
                <w:sz w:val="16"/>
                <w:szCs w:val="16"/>
              </w:rPr>
            </w:pPr>
            <w:r w:rsidRPr="00307E68">
              <w:rPr>
                <w:rFonts w:ascii="Times New Roman" w:hAnsi="Times New Roman" w:cs="Times New Roman"/>
                <w:sz w:val="16"/>
                <w:szCs w:val="16"/>
              </w:rPr>
              <w:t xml:space="preserve">Однородность совокупности значений выявленных цен, используемых в расчете </w:t>
            </w:r>
          </w:p>
        </w:tc>
        <w:tc>
          <w:tcPr>
            <w:tcW w:w="3402" w:type="dxa"/>
            <w:gridSpan w:val="2"/>
          </w:tcPr>
          <w:p w:rsidR="00AD7794" w:rsidRPr="00307E68" w:rsidRDefault="00AD7794" w:rsidP="00307E68">
            <w:pPr>
              <w:jc w:val="center"/>
              <w:rPr>
                <w:rFonts w:ascii="Times New Roman" w:hAnsi="Times New Roman" w:cs="Times New Roman"/>
                <w:sz w:val="16"/>
                <w:szCs w:val="16"/>
              </w:rPr>
            </w:pPr>
            <w:r w:rsidRPr="00AD7794">
              <w:rPr>
                <w:rFonts w:ascii="Times New Roman" w:hAnsi="Times New Roman" w:cs="Times New Roman"/>
                <w:sz w:val="16"/>
                <w:szCs w:val="16"/>
              </w:rPr>
              <w:t>ЦКЕП</w:t>
            </w:r>
            <w:r w:rsidRPr="00307E68">
              <w:rPr>
                <w:rFonts w:ascii="Times New Roman" w:hAnsi="Times New Roman" w:cs="Times New Roman"/>
                <w:sz w:val="16"/>
                <w:szCs w:val="16"/>
              </w:rPr>
              <w:t>, определяемая методом сопоставимых рыночных цен (анализ рынка)</w:t>
            </w:r>
          </w:p>
        </w:tc>
      </w:tr>
      <w:tr w:rsidR="00AD7794" w:rsidRPr="00307E68" w:rsidTr="00B4383D">
        <w:trPr>
          <w:trHeight w:val="1546"/>
        </w:trPr>
        <w:tc>
          <w:tcPr>
            <w:tcW w:w="534" w:type="dxa"/>
            <w:vMerge/>
          </w:tcPr>
          <w:p w:rsidR="00AD7794" w:rsidRPr="00307E68" w:rsidRDefault="00AD7794" w:rsidP="00307E68">
            <w:pPr>
              <w:jc w:val="center"/>
              <w:rPr>
                <w:rFonts w:ascii="Times New Roman" w:hAnsi="Times New Roman" w:cs="Times New Roman"/>
                <w:sz w:val="16"/>
                <w:szCs w:val="16"/>
              </w:rPr>
            </w:pPr>
          </w:p>
        </w:tc>
        <w:tc>
          <w:tcPr>
            <w:tcW w:w="1134" w:type="dxa"/>
            <w:vMerge/>
          </w:tcPr>
          <w:p w:rsidR="00AD7794" w:rsidRPr="00307E68" w:rsidRDefault="00AD7794" w:rsidP="00307E68">
            <w:pPr>
              <w:ind w:right="236"/>
              <w:jc w:val="center"/>
              <w:rPr>
                <w:rFonts w:ascii="Times New Roman" w:hAnsi="Times New Roman" w:cs="Times New Roman"/>
                <w:sz w:val="16"/>
                <w:szCs w:val="16"/>
              </w:rPr>
            </w:pPr>
          </w:p>
        </w:tc>
        <w:tc>
          <w:tcPr>
            <w:tcW w:w="1134" w:type="dxa"/>
            <w:vMerge/>
          </w:tcPr>
          <w:p w:rsidR="00AD7794" w:rsidRPr="00307E68" w:rsidRDefault="00AD7794" w:rsidP="00307E68">
            <w:pPr>
              <w:jc w:val="center"/>
              <w:rPr>
                <w:rFonts w:ascii="Times New Roman" w:hAnsi="Times New Roman" w:cs="Times New Roman"/>
                <w:sz w:val="16"/>
                <w:szCs w:val="16"/>
              </w:rPr>
            </w:pPr>
          </w:p>
        </w:tc>
        <w:tc>
          <w:tcPr>
            <w:tcW w:w="567" w:type="dxa"/>
            <w:vMerge/>
          </w:tcPr>
          <w:p w:rsidR="00AD7794" w:rsidRPr="00307E68" w:rsidRDefault="00AD7794" w:rsidP="00307E68">
            <w:pPr>
              <w:jc w:val="center"/>
              <w:rPr>
                <w:rFonts w:ascii="Times New Roman" w:hAnsi="Times New Roman" w:cs="Times New Roman"/>
                <w:sz w:val="16"/>
                <w:szCs w:val="16"/>
              </w:rPr>
            </w:pPr>
          </w:p>
        </w:tc>
        <w:tc>
          <w:tcPr>
            <w:tcW w:w="850" w:type="dxa"/>
            <w:vMerge/>
          </w:tcPr>
          <w:p w:rsidR="00AD7794" w:rsidRPr="00307E68" w:rsidRDefault="00AD7794" w:rsidP="00307E68">
            <w:pPr>
              <w:jc w:val="center"/>
              <w:rPr>
                <w:rFonts w:ascii="Times New Roman" w:hAnsi="Times New Roman" w:cs="Times New Roman"/>
                <w:sz w:val="16"/>
                <w:szCs w:val="16"/>
              </w:rPr>
            </w:pPr>
          </w:p>
        </w:tc>
        <w:tc>
          <w:tcPr>
            <w:tcW w:w="1011" w:type="dxa"/>
            <w:tcMar>
              <w:left w:w="28" w:type="dxa"/>
              <w:right w:w="28" w:type="dxa"/>
            </w:tcMar>
          </w:tcPr>
          <w:p w:rsidR="006B5193" w:rsidRPr="00160DE5" w:rsidRDefault="00AD7794" w:rsidP="006B5193">
            <w:pPr>
              <w:jc w:val="center"/>
              <w:rPr>
                <w:rFonts w:ascii="Times New Roman" w:hAnsi="Times New Roman" w:cs="Times New Roman"/>
                <w:bCs/>
                <w:sz w:val="16"/>
                <w:szCs w:val="16"/>
              </w:rPr>
            </w:pPr>
            <w:r w:rsidRPr="00160DE5">
              <w:rPr>
                <w:rFonts w:ascii="Times New Roman" w:hAnsi="Times New Roman" w:cs="Times New Roman"/>
                <w:bCs/>
                <w:sz w:val="16"/>
                <w:szCs w:val="16"/>
              </w:rPr>
              <w:t>Ценовое предложение</w:t>
            </w:r>
            <w:r w:rsidR="006B5193">
              <w:rPr>
                <w:rFonts w:ascii="Times New Roman" w:hAnsi="Times New Roman" w:cs="Times New Roman"/>
                <w:bCs/>
                <w:sz w:val="16"/>
                <w:szCs w:val="16"/>
              </w:rPr>
              <w:t xml:space="preserve"> №1</w:t>
            </w:r>
          </w:p>
          <w:p w:rsidR="00AD7794" w:rsidRPr="00160DE5" w:rsidRDefault="00AD7794" w:rsidP="00307E68">
            <w:pPr>
              <w:jc w:val="center"/>
              <w:rPr>
                <w:rFonts w:ascii="Times New Roman" w:hAnsi="Times New Roman" w:cs="Times New Roman"/>
                <w:bCs/>
                <w:sz w:val="16"/>
                <w:szCs w:val="16"/>
              </w:rPr>
            </w:pPr>
          </w:p>
        </w:tc>
        <w:tc>
          <w:tcPr>
            <w:tcW w:w="1022" w:type="dxa"/>
            <w:tcMar>
              <w:left w:w="28" w:type="dxa"/>
              <w:right w:w="28" w:type="dxa"/>
            </w:tcMar>
          </w:tcPr>
          <w:p w:rsidR="006B5193" w:rsidRPr="00160DE5" w:rsidRDefault="006B5193" w:rsidP="006B5193">
            <w:pPr>
              <w:jc w:val="center"/>
              <w:rPr>
                <w:rFonts w:ascii="Times New Roman" w:hAnsi="Times New Roman" w:cs="Times New Roman"/>
                <w:bCs/>
                <w:sz w:val="16"/>
                <w:szCs w:val="16"/>
              </w:rPr>
            </w:pPr>
            <w:r>
              <w:rPr>
                <w:rFonts w:ascii="Times New Roman" w:hAnsi="Times New Roman" w:cs="Times New Roman"/>
                <w:bCs/>
                <w:sz w:val="16"/>
                <w:szCs w:val="16"/>
              </w:rPr>
              <w:t>Ценовое предложение №2</w:t>
            </w:r>
          </w:p>
          <w:p w:rsidR="00AD7794" w:rsidRPr="00160DE5" w:rsidRDefault="00AD7794" w:rsidP="00307E68">
            <w:pPr>
              <w:jc w:val="center"/>
              <w:rPr>
                <w:rFonts w:ascii="Times New Roman" w:hAnsi="Times New Roman" w:cs="Times New Roman"/>
                <w:bCs/>
                <w:sz w:val="16"/>
                <w:szCs w:val="16"/>
              </w:rPr>
            </w:pPr>
          </w:p>
        </w:tc>
        <w:tc>
          <w:tcPr>
            <w:tcW w:w="1126" w:type="dxa"/>
            <w:tcMar>
              <w:left w:w="28" w:type="dxa"/>
              <w:right w:w="28" w:type="dxa"/>
            </w:tcMar>
          </w:tcPr>
          <w:p w:rsidR="006B5193" w:rsidRPr="00160DE5" w:rsidRDefault="00AD7794" w:rsidP="006B5193">
            <w:pPr>
              <w:jc w:val="center"/>
              <w:rPr>
                <w:rFonts w:ascii="Times New Roman" w:hAnsi="Times New Roman" w:cs="Times New Roman"/>
                <w:bCs/>
                <w:sz w:val="16"/>
                <w:szCs w:val="16"/>
              </w:rPr>
            </w:pPr>
            <w:r w:rsidRPr="00160DE5">
              <w:rPr>
                <w:rFonts w:ascii="Times New Roman" w:hAnsi="Times New Roman" w:cs="Times New Roman"/>
                <w:bCs/>
                <w:sz w:val="16"/>
                <w:szCs w:val="16"/>
              </w:rPr>
              <w:t xml:space="preserve">Ценовое предложение </w:t>
            </w:r>
            <w:r w:rsidR="006B5193">
              <w:rPr>
                <w:rFonts w:ascii="Times New Roman" w:hAnsi="Times New Roman" w:cs="Times New Roman"/>
                <w:bCs/>
                <w:sz w:val="16"/>
                <w:szCs w:val="16"/>
              </w:rPr>
              <w:t>№3</w:t>
            </w:r>
          </w:p>
          <w:p w:rsidR="00AD7794" w:rsidRPr="00160DE5" w:rsidRDefault="00AD7794" w:rsidP="00307E68">
            <w:pPr>
              <w:jc w:val="center"/>
              <w:rPr>
                <w:rFonts w:ascii="Times New Roman" w:hAnsi="Times New Roman" w:cs="Times New Roman"/>
                <w:bCs/>
                <w:sz w:val="16"/>
                <w:szCs w:val="16"/>
              </w:rPr>
            </w:pPr>
          </w:p>
        </w:tc>
        <w:tc>
          <w:tcPr>
            <w:tcW w:w="1412" w:type="dxa"/>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Средняя арифметическая цена за единицу &lt;ц&gt;</w:t>
            </w:r>
          </w:p>
        </w:tc>
        <w:tc>
          <w:tcPr>
            <w:tcW w:w="1559" w:type="dxa"/>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Среднее квадратичное отклонение</w:t>
            </w:r>
          </w:p>
          <w:p w:rsidR="00AD7794" w:rsidRPr="00307E68" w:rsidRDefault="00AD7794" w:rsidP="00307E68">
            <w:pPr>
              <w:ind w:left="-59"/>
              <w:jc w:val="center"/>
              <w:rPr>
                <w:rFonts w:ascii="Times New Roman" w:hAnsi="Times New Roman" w:cs="Times New Roman"/>
                <w:sz w:val="16"/>
                <w:szCs w:val="16"/>
              </w:rPr>
            </w:pPr>
            <w:r w:rsidRPr="00307E68">
              <w:rPr>
                <w:rFonts w:ascii="Times New Roman" w:hAnsi="Times New Roman" w:cs="Times New Roman"/>
                <w:noProof/>
                <w:sz w:val="16"/>
                <w:szCs w:val="16"/>
                <w:lang w:eastAsia="ru-RU"/>
              </w:rPr>
              <w:drawing>
                <wp:inline distT="0" distB="0" distL="0" distR="0" wp14:anchorId="7E4F8146" wp14:editId="4B1F46A0">
                  <wp:extent cx="777240" cy="472440"/>
                  <wp:effectExtent l="0" t="0" r="381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7240" cy="472440"/>
                          </a:xfrm>
                          <a:prstGeom prst="rect">
                            <a:avLst/>
                          </a:prstGeom>
                          <a:noFill/>
                          <a:ln>
                            <a:noFill/>
                          </a:ln>
                        </pic:spPr>
                      </pic:pic>
                    </a:graphicData>
                  </a:graphic>
                </wp:inline>
              </w:drawing>
            </w:r>
          </w:p>
        </w:tc>
        <w:tc>
          <w:tcPr>
            <w:tcW w:w="1950" w:type="dxa"/>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Коэффициент вариации цен V (%) (не должен превышать 33%)</w:t>
            </w:r>
          </w:p>
          <w:p w:rsidR="00AD7794" w:rsidRPr="00307E68" w:rsidRDefault="00AD7794" w:rsidP="00307E68">
            <w:pPr>
              <w:ind w:left="-108" w:right="-108"/>
              <w:jc w:val="center"/>
              <w:rPr>
                <w:rFonts w:ascii="Times New Roman" w:hAnsi="Times New Roman" w:cs="Times New Roman"/>
                <w:sz w:val="16"/>
                <w:szCs w:val="16"/>
              </w:rPr>
            </w:pPr>
            <w:r w:rsidRPr="00307E68">
              <w:rPr>
                <w:rFonts w:ascii="Times New Roman" w:hAnsi="Times New Roman" w:cs="Times New Roman"/>
                <w:noProof/>
                <w:sz w:val="16"/>
                <w:szCs w:val="16"/>
                <w:lang w:eastAsia="ru-RU"/>
              </w:rPr>
              <w:drawing>
                <wp:inline distT="0" distB="0" distL="0" distR="0" wp14:anchorId="09E54D0F" wp14:editId="3CC9DF43">
                  <wp:extent cx="647700" cy="3657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365760"/>
                          </a:xfrm>
                          <a:prstGeom prst="rect">
                            <a:avLst/>
                          </a:prstGeom>
                          <a:noFill/>
                          <a:ln>
                            <a:noFill/>
                          </a:ln>
                        </pic:spPr>
                      </pic:pic>
                    </a:graphicData>
                  </a:graphic>
                </wp:inline>
              </w:drawing>
            </w:r>
          </w:p>
        </w:tc>
        <w:tc>
          <w:tcPr>
            <w:tcW w:w="1984" w:type="dxa"/>
          </w:tcPr>
          <w:p w:rsidR="00AD7794" w:rsidRPr="002E42DF" w:rsidRDefault="00AD7794" w:rsidP="00601686">
            <w:pPr>
              <w:ind w:left="-76" w:firstLine="76"/>
              <w:jc w:val="center"/>
              <w:rPr>
                <w:rFonts w:ascii="Times New Roman" w:hAnsi="Times New Roman"/>
                <w:sz w:val="16"/>
                <w:szCs w:val="16"/>
              </w:rPr>
            </w:pPr>
            <w:r>
              <w:rPr>
                <w:rFonts w:ascii="Times New Roman" w:hAnsi="Times New Roman"/>
                <w:sz w:val="16"/>
                <w:szCs w:val="16"/>
              </w:rPr>
              <w:t>Минимальная н</w:t>
            </w:r>
            <w:r w:rsidRPr="002E42DF">
              <w:rPr>
                <w:rFonts w:ascii="Times New Roman" w:hAnsi="Times New Roman"/>
                <w:sz w:val="16"/>
                <w:szCs w:val="16"/>
              </w:rPr>
              <w:t xml:space="preserve">ачальная цена единицы </w:t>
            </w:r>
            <w:r w:rsidR="0093167C">
              <w:rPr>
                <w:rFonts w:ascii="Times New Roman" w:hAnsi="Times New Roman"/>
                <w:sz w:val="16"/>
                <w:szCs w:val="16"/>
              </w:rPr>
              <w:t>с</w:t>
            </w:r>
            <w:r w:rsidRPr="002E42DF">
              <w:rPr>
                <w:rFonts w:ascii="Times New Roman" w:hAnsi="Times New Roman"/>
                <w:sz w:val="16"/>
                <w:szCs w:val="16"/>
              </w:rPr>
              <w:t xml:space="preserve"> учет</w:t>
            </w:r>
            <w:r w:rsidR="0093167C">
              <w:rPr>
                <w:rFonts w:ascii="Times New Roman" w:hAnsi="Times New Roman"/>
                <w:sz w:val="16"/>
                <w:szCs w:val="16"/>
              </w:rPr>
              <w:t>ом</w:t>
            </w:r>
            <w:r w:rsidRPr="002E42DF">
              <w:rPr>
                <w:rFonts w:ascii="Times New Roman" w:hAnsi="Times New Roman"/>
                <w:sz w:val="16"/>
                <w:szCs w:val="16"/>
              </w:rPr>
              <w:t xml:space="preserve"> НДС (руб.)</w:t>
            </w:r>
          </w:p>
          <w:p w:rsidR="00AD7794" w:rsidRPr="00307E68" w:rsidRDefault="00AD7794" w:rsidP="00307E68">
            <w:pPr>
              <w:ind w:left="-76" w:hanging="33"/>
              <w:jc w:val="center"/>
              <w:rPr>
                <w:rFonts w:ascii="Times New Roman" w:hAnsi="Times New Roman" w:cs="Times New Roman"/>
                <w:sz w:val="16"/>
                <w:szCs w:val="16"/>
              </w:rPr>
            </w:pPr>
          </w:p>
        </w:tc>
        <w:tc>
          <w:tcPr>
            <w:tcW w:w="1418" w:type="dxa"/>
          </w:tcPr>
          <w:p w:rsidR="0093167C" w:rsidRDefault="0093167C" w:rsidP="00601686">
            <w:pPr>
              <w:jc w:val="center"/>
              <w:rPr>
                <w:rFonts w:ascii="Times New Roman" w:hAnsi="Times New Roman"/>
                <w:sz w:val="16"/>
                <w:szCs w:val="16"/>
              </w:rPr>
            </w:pPr>
          </w:p>
          <w:p w:rsidR="00AD7794" w:rsidRPr="002E42DF" w:rsidRDefault="0093167C" w:rsidP="00601686">
            <w:pPr>
              <w:jc w:val="center"/>
              <w:rPr>
                <w:rFonts w:ascii="Times New Roman" w:hAnsi="Times New Roman"/>
                <w:sz w:val="16"/>
                <w:szCs w:val="16"/>
              </w:rPr>
            </w:pPr>
            <w:r>
              <w:rPr>
                <w:rFonts w:ascii="Times New Roman" w:hAnsi="Times New Roman"/>
                <w:sz w:val="16"/>
                <w:szCs w:val="16"/>
              </w:rPr>
              <w:t>ЦКЕП</w:t>
            </w:r>
            <w:r w:rsidR="00AD7794" w:rsidRPr="002E42DF">
              <w:rPr>
                <w:rFonts w:ascii="Times New Roman" w:hAnsi="Times New Roman"/>
                <w:sz w:val="16"/>
                <w:szCs w:val="16"/>
              </w:rPr>
              <w:t xml:space="preserve"> (руб.)</w:t>
            </w:r>
          </w:p>
          <w:p w:rsidR="00AD7794" w:rsidRPr="002E42DF" w:rsidRDefault="00AD7794" w:rsidP="00601686">
            <w:pPr>
              <w:jc w:val="center"/>
              <w:rPr>
                <w:rFonts w:ascii="Times New Roman" w:hAnsi="Times New Roman"/>
                <w:sz w:val="16"/>
                <w:szCs w:val="16"/>
              </w:rPr>
            </w:pPr>
          </w:p>
          <w:p w:rsidR="00AD7794" w:rsidRPr="00307E68" w:rsidRDefault="00AD7794" w:rsidP="00307E68">
            <w:pPr>
              <w:jc w:val="center"/>
              <w:rPr>
                <w:rFonts w:ascii="Times New Roman" w:hAnsi="Times New Roman" w:cs="Times New Roman"/>
                <w:sz w:val="16"/>
                <w:szCs w:val="16"/>
              </w:rPr>
            </w:pPr>
          </w:p>
        </w:tc>
      </w:tr>
      <w:tr w:rsidR="006B5193" w:rsidRPr="00307E68" w:rsidTr="00B4383D">
        <w:trPr>
          <w:trHeight w:val="635"/>
        </w:trPr>
        <w:tc>
          <w:tcPr>
            <w:tcW w:w="534" w:type="dxa"/>
          </w:tcPr>
          <w:p w:rsidR="006B5193" w:rsidRPr="00307E68" w:rsidRDefault="006B5193" w:rsidP="00307E68">
            <w:pPr>
              <w:widowControl w:val="0"/>
              <w:spacing w:after="0" w:line="240" w:lineRule="auto"/>
              <w:jc w:val="center"/>
              <w:rPr>
                <w:rFonts w:ascii="Times New Roman" w:hAnsi="Times New Roman" w:cs="Times New Roman"/>
                <w:sz w:val="16"/>
                <w:szCs w:val="16"/>
              </w:rPr>
            </w:pPr>
            <w:r w:rsidRPr="00307E68">
              <w:rPr>
                <w:rFonts w:ascii="Times New Roman" w:hAnsi="Times New Roman" w:cs="Times New Roman"/>
                <w:sz w:val="16"/>
                <w:szCs w:val="16"/>
              </w:rPr>
              <w:t>1</w:t>
            </w:r>
          </w:p>
        </w:tc>
        <w:tc>
          <w:tcPr>
            <w:tcW w:w="1134" w:type="dxa"/>
            <w:tcMar>
              <w:left w:w="28" w:type="dxa"/>
              <w:right w:w="28" w:type="dxa"/>
            </w:tcMar>
          </w:tcPr>
          <w:p w:rsidR="006B5193" w:rsidRPr="00307E68" w:rsidRDefault="00B4383D" w:rsidP="00307E68">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B4383D">
              <w:rPr>
                <w:rFonts w:ascii="Times New Roman" w:hAnsi="Times New Roman" w:cs="Times New Roman"/>
                <w:sz w:val="16"/>
                <w:szCs w:val="16"/>
              </w:rPr>
              <w:t>Ламповый модуль для проектора</w:t>
            </w:r>
          </w:p>
        </w:tc>
        <w:tc>
          <w:tcPr>
            <w:tcW w:w="1134" w:type="dxa"/>
          </w:tcPr>
          <w:p w:rsidR="006B5193" w:rsidRPr="00307E68" w:rsidRDefault="00B4383D" w:rsidP="00307E68">
            <w:pPr>
              <w:jc w:val="center"/>
              <w:rPr>
                <w:rFonts w:ascii="Times New Roman" w:hAnsi="Times New Roman" w:cs="Times New Roman"/>
                <w:sz w:val="16"/>
                <w:szCs w:val="16"/>
              </w:rPr>
            </w:pPr>
            <w:r w:rsidRPr="00B4383D">
              <w:rPr>
                <w:rFonts w:ascii="Times New Roman" w:hAnsi="Times New Roman" w:cs="Times New Roman"/>
                <w:sz w:val="16"/>
                <w:szCs w:val="16"/>
              </w:rPr>
              <w:t xml:space="preserve">Доставка товара осуществляется поставщиком в течение 7 (семи) рабочих дней со дня отправления письменной заявки заказчиком </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rsidR="006B5193" w:rsidRPr="00654050" w:rsidRDefault="006B5193" w:rsidP="00307E68">
            <w:pPr>
              <w:spacing w:after="0" w:line="240" w:lineRule="auto"/>
              <w:jc w:val="center"/>
              <w:rPr>
                <w:rFonts w:ascii="Times New Roman" w:hAnsi="Times New Roman" w:cs="Times New Roman"/>
                <w:b/>
                <w:sz w:val="16"/>
                <w:szCs w:val="16"/>
              </w:rPr>
            </w:pPr>
            <w:proofErr w:type="spellStart"/>
            <w:r w:rsidRPr="00654050">
              <w:rPr>
                <w:rFonts w:ascii="Times New Roman" w:hAnsi="Times New Roman" w:cs="Times New Roman"/>
                <w:b/>
                <w:sz w:val="16"/>
                <w:szCs w:val="16"/>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FFFFF"/>
            <w:tcMar>
              <w:left w:w="57" w:type="dxa"/>
              <w:right w:w="57" w:type="dxa"/>
            </w:tcMar>
          </w:tcPr>
          <w:p w:rsidR="006B5193" w:rsidRPr="00654050" w:rsidRDefault="00B4383D" w:rsidP="00B4383D">
            <w:pPr>
              <w:jc w:val="center"/>
              <w:rPr>
                <w:rFonts w:ascii="Times New Roman" w:hAnsi="Times New Roman" w:cs="Times New Roman"/>
                <w:b/>
                <w:color w:val="000000"/>
                <w:sz w:val="16"/>
                <w:szCs w:val="16"/>
              </w:rPr>
            </w:pPr>
            <w:r>
              <w:rPr>
                <w:rFonts w:ascii="Times New Roman" w:hAnsi="Times New Roman" w:cs="Times New Roman"/>
                <w:b/>
                <w:color w:val="000000"/>
                <w:sz w:val="16"/>
                <w:szCs w:val="16"/>
              </w:rPr>
              <w:t>1</w:t>
            </w:r>
          </w:p>
        </w:tc>
        <w:tc>
          <w:tcPr>
            <w:tcW w:w="1011" w:type="dxa"/>
            <w:tcBorders>
              <w:top w:val="single" w:sz="4" w:space="0" w:color="auto"/>
              <w:left w:val="nil"/>
              <w:bottom w:val="single" w:sz="4" w:space="0" w:color="auto"/>
              <w:right w:val="single" w:sz="4" w:space="0" w:color="auto"/>
            </w:tcBorders>
            <w:shd w:val="clear" w:color="auto" w:fill="auto"/>
          </w:tcPr>
          <w:p w:rsidR="006B5193" w:rsidRPr="00307E68" w:rsidRDefault="00B4383D" w:rsidP="00B4383D">
            <w:pPr>
              <w:jc w:val="center"/>
              <w:rPr>
                <w:rFonts w:ascii="Times New Roman" w:hAnsi="Times New Roman" w:cs="Times New Roman"/>
                <w:sz w:val="16"/>
                <w:szCs w:val="16"/>
              </w:rPr>
            </w:pPr>
            <w:r>
              <w:rPr>
                <w:rFonts w:ascii="Times New Roman" w:hAnsi="Times New Roman" w:cs="Times New Roman"/>
                <w:sz w:val="16"/>
                <w:szCs w:val="16"/>
              </w:rPr>
              <w:t>12 200</w:t>
            </w:r>
            <w:r w:rsidR="006B5193" w:rsidRPr="006B5193">
              <w:rPr>
                <w:rFonts w:ascii="Times New Roman" w:hAnsi="Times New Roman" w:cs="Times New Roman"/>
                <w:sz w:val="16"/>
                <w:szCs w:val="16"/>
              </w:rPr>
              <w:t>,</w:t>
            </w:r>
            <w:r>
              <w:rPr>
                <w:rFonts w:ascii="Times New Roman" w:hAnsi="Times New Roman" w:cs="Times New Roman"/>
                <w:sz w:val="16"/>
                <w:szCs w:val="16"/>
              </w:rPr>
              <w:t>00</w:t>
            </w:r>
          </w:p>
        </w:tc>
        <w:tc>
          <w:tcPr>
            <w:tcW w:w="1022" w:type="dxa"/>
            <w:tcBorders>
              <w:top w:val="single" w:sz="4" w:space="0" w:color="auto"/>
              <w:left w:val="nil"/>
              <w:bottom w:val="single" w:sz="4" w:space="0" w:color="auto"/>
              <w:right w:val="single" w:sz="4" w:space="0" w:color="auto"/>
            </w:tcBorders>
            <w:shd w:val="clear" w:color="auto" w:fill="auto"/>
          </w:tcPr>
          <w:p w:rsidR="006B5193" w:rsidRPr="00307E68" w:rsidRDefault="00B4383D" w:rsidP="00B4383D">
            <w:pPr>
              <w:jc w:val="center"/>
              <w:rPr>
                <w:rFonts w:ascii="Times New Roman" w:hAnsi="Times New Roman" w:cs="Times New Roman"/>
                <w:sz w:val="16"/>
                <w:szCs w:val="16"/>
              </w:rPr>
            </w:pPr>
            <w:r>
              <w:rPr>
                <w:rFonts w:ascii="Times New Roman" w:hAnsi="Times New Roman" w:cs="Times New Roman"/>
                <w:sz w:val="16"/>
                <w:szCs w:val="16"/>
              </w:rPr>
              <w:t>12 999</w:t>
            </w:r>
            <w:r w:rsidR="006B5193" w:rsidRPr="006B5193">
              <w:rPr>
                <w:rFonts w:ascii="Times New Roman" w:hAnsi="Times New Roman" w:cs="Times New Roman"/>
                <w:sz w:val="16"/>
                <w:szCs w:val="16"/>
              </w:rPr>
              <w:t>,</w:t>
            </w:r>
            <w:r>
              <w:rPr>
                <w:rFonts w:ascii="Times New Roman" w:hAnsi="Times New Roman" w:cs="Times New Roman"/>
                <w:sz w:val="16"/>
                <w:szCs w:val="16"/>
              </w:rPr>
              <w:t>00</w:t>
            </w:r>
          </w:p>
        </w:tc>
        <w:tc>
          <w:tcPr>
            <w:tcW w:w="1126" w:type="dxa"/>
            <w:tcBorders>
              <w:top w:val="single" w:sz="4" w:space="0" w:color="auto"/>
              <w:left w:val="nil"/>
              <w:bottom w:val="single" w:sz="4" w:space="0" w:color="auto"/>
              <w:right w:val="single" w:sz="4" w:space="0" w:color="auto"/>
            </w:tcBorders>
            <w:shd w:val="clear" w:color="auto" w:fill="auto"/>
          </w:tcPr>
          <w:p w:rsidR="006B5193" w:rsidRPr="00307E68" w:rsidRDefault="00B4383D" w:rsidP="00B4383D">
            <w:pPr>
              <w:jc w:val="center"/>
              <w:rPr>
                <w:rFonts w:ascii="Times New Roman" w:hAnsi="Times New Roman" w:cs="Times New Roman"/>
                <w:sz w:val="16"/>
                <w:szCs w:val="16"/>
              </w:rPr>
            </w:pPr>
            <w:r>
              <w:rPr>
                <w:rFonts w:ascii="Times New Roman" w:hAnsi="Times New Roman" w:cs="Times New Roman"/>
                <w:sz w:val="16"/>
                <w:szCs w:val="16"/>
              </w:rPr>
              <w:t>12 500</w:t>
            </w:r>
            <w:r w:rsidR="006B5193" w:rsidRPr="006B5193">
              <w:rPr>
                <w:rFonts w:ascii="Times New Roman" w:hAnsi="Times New Roman" w:cs="Times New Roman"/>
                <w:sz w:val="16"/>
                <w:szCs w:val="16"/>
              </w:rPr>
              <w:t>,</w:t>
            </w:r>
            <w:r>
              <w:rPr>
                <w:rFonts w:ascii="Times New Roman" w:hAnsi="Times New Roman" w:cs="Times New Roman"/>
                <w:sz w:val="16"/>
                <w:szCs w:val="16"/>
              </w:rPr>
              <w:t>00</w:t>
            </w:r>
          </w:p>
        </w:tc>
        <w:tc>
          <w:tcPr>
            <w:tcW w:w="1412" w:type="dxa"/>
            <w:tcBorders>
              <w:top w:val="single" w:sz="4" w:space="0" w:color="auto"/>
              <w:left w:val="nil"/>
              <w:bottom w:val="single" w:sz="4" w:space="0" w:color="auto"/>
              <w:right w:val="single" w:sz="4" w:space="0" w:color="auto"/>
            </w:tcBorders>
            <w:shd w:val="clear" w:color="auto" w:fill="auto"/>
          </w:tcPr>
          <w:p w:rsidR="006B5193" w:rsidRPr="00307E68" w:rsidRDefault="00B4383D" w:rsidP="00307E68">
            <w:pPr>
              <w:jc w:val="center"/>
              <w:rPr>
                <w:rFonts w:ascii="Times New Roman" w:hAnsi="Times New Roman" w:cs="Times New Roman"/>
                <w:color w:val="000000"/>
                <w:sz w:val="16"/>
                <w:szCs w:val="16"/>
              </w:rPr>
            </w:pPr>
            <w:r w:rsidRPr="00B4383D">
              <w:rPr>
                <w:rFonts w:ascii="Times New Roman" w:hAnsi="Times New Roman" w:cs="Times New Roman"/>
                <w:color w:val="000000"/>
                <w:sz w:val="16"/>
                <w:szCs w:val="16"/>
              </w:rPr>
              <w:t>12 566,33</w:t>
            </w:r>
          </w:p>
        </w:tc>
        <w:tc>
          <w:tcPr>
            <w:tcW w:w="1559" w:type="dxa"/>
            <w:tcBorders>
              <w:top w:val="single" w:sz="4" w:space="0" w:color="auto"/>
              <w:left w:val="nil"/>
              <w:bottom w:val="single" w:sz="4" w:space="0" w:color="auto"/>
              <w:right w:val="single" w:sz="4" w:space="0" w:color="auto"/>
            </w:tcBorders>
            <w:shd w:val="clear" w:color="auto" w:fill="auto"/>
          </w:tcPr>
          <w:p w:rsidR="006B5193" w:rsidRPr="00607C56" w:rsidRDefault="00B4383D" w:rsidP="00307E68">
            <w:pPr>
              <w:jc w:val="center"/>
              <w:rPr>
                <w:rFonts w:ascii="Times New Roman" w:hAnsi="Times New Roman" w:cs="Times New Roman"/>
                <w:color w:val="000000"/>
                <w:sz w:val="16"/>
                <w:szCs w:val="16"/>
                <w:highlight w:val="yellow"/>
              </w:rPr>
            </w:pPr>
            <w:r w:rsidRPr="00B4383D">
              <w:rPr>
                <w:rFonts w:ascii="Times New Roman" w:hAnsi="Times New Roman" w:cs="Times New Roman"/>
                <w:color w:val="000000"/>
                <w:sz w:val="16"/>
                <w:szCs w:val="16"/>
              </w:rPr>
              <w:t>329,55</w:t>
            </w:r>
            <w:r w:rsidRPr="00B4383D">
              <w:rPr>
                <w:rFonts w:ascii="Times New Roman" w:hAnsi="Times New Roman" w:cs="Times New Roman"/>
                <w:color w:val="000000"/>
                <w:sz w:val="16"/>
                <w:szCs w:val="16"/>
                <w:highlight w:val="yellow"/>
              </w:rPr>
              <w:t xml:space="preserve"> </w:t>
            </w:r>
          </w:p>
        </w:tc>
        <w:tc>
          <w:tcPr>
            <w:tcW w:w="1950" w:type="dxa"/>
            <w:tcBorders>
              <w:top w:val="single" w:sz="4" w:space="0" w:color="auto"/>
              <w:left w:val="nil"/>
              <w:bottom w:val="single" w:sz="4" w:space="0" w:color="auto"/>
              <w:right w:val="single" w:sz="4" w:space="0" w:color="auto"/>
            </w:tcBorders>
            <w:shd w:val="clear" w:color="auto" w:fill="auto"/>
          </w:tcPr>
          <w:p w:rsidR="006B5193" w:rsidRPr="00607C56" w:rsidRDefault="00B4383D" w:rsidP="00607C56">
            <w:pPr>
              <w:jc w:val="center"/>
              <w:rPr>
                <w:rFonts w:ascii="Times New Roman" w:hAnsi="Times New Roman" w:cs="Times New Roman"/>
                <w:color w:val="000000"/>
                <w:sz w:val="16"/>
                <w:szCs w:val="16"/>
                <w:highlight w:val="yellow"/>
              </w:rPr>
            </w:pPr>
            <w:r w:rsidRPr="00B4383D">
              <w:rPr>
                <w:rFonts w:ascii="Times New Roman" w:hAnsi="Times New Roman" w:cs="Times New Roman"/>
                <w:color w:val="000000"/>
                <w:sz w:val="16"/>
                <w:szCs w:val="16"/>
              </w:rPr>
              <w:t>2,62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B5193" w:rsidRPr="0099356F" w:rsidRDefault="00B4383D" w:rsidP="00307E68">
            <w:pPr>
              <w:jc w:val="center"/>
              <w:rPr>
                <w:rFonts w:ascii="Times New Roman" w:hAnsi="Times New Roman" w:cs="Times New Roman"/>
                <w:b/>
                <w:bCs/>
                <w:color w:val="000000"/>
                <w:sz w:val="16"/>
                <w:szCs w:val="16"/>
                <w:highlight w:val="yellow"/>
              </w:rPr>
            </w:pPr>
            <w:r>
              <w:rPr>
                <w:rFonts w:ascii="Times New Roman" w:hAnsi="Times New Roman" w:cs="Times New Roman"/>
                <w:sz w:val="16"/>
                <w:szCs w:val="16"/>
              </w:rPr>
              <w:t>12 200</w:t>
            </w:r>
            <w:r w:rsidRPr="006B5193">
              <w:rPr>
                <w:rFonts w:ascii="Times New Roman" w:hAnsi="Times New Roman" w:cs="Times New Roman"/>
                <w:sz w:val="16"/>
                <w:szCs w:val="16"/>
              </w:rPr>
              <w:t>,</w:t>
            </w:r>
            <w:r>
              <w:rPr>
                <w:rFonts w:ascii="Times New Roman" w:hAnsi="Times New Roman" w:cs="Times New Roman"/>
                <w:sz w:val="16"/>
                <w:szCs w:val="16"/>
              </w:rPr>
              <w:t>00</w:t>
            </w:r>
          </w:p>
        </w:tc>
        <w:tc>
          <w:tcPr>
            <w:tcW w:w="1418" w:type="dxa"/>
            <w:tcBorders>
              <w:top w:val="single" w:sz="4" w:space="0" w:color="auto"/>
              <w:left w:val="nil"/>
              <w:bottom w:val="single" w:sz="4" w:space="0" w:color="auto"/>
              <w:right w:val="single" w:sz="4" w:space="0" w:color="auto"/>
            </w:tcBorders>
            <w:shd w:val="clear" w:color="auto" w:fill="auto"/>
          </w:tcPr>
          <w:p w:rsidR="006B5193" w:rsidRPr="00307E68" w:rsidRDefault="00B4383D" w:rsidP="00307E68">
            <w:pPr>
              <w:jc w:val="center"/>
              <w:rPr>
                <w:rFonts w:ascii="Times New Roman" w:hAnsi="Times New Roman" w:cs="Times New Roman"/>
                <w:b/>
                <w:bCs/>
                <w:color w:val="000000"/>
                <w:sz w:val="16"/>
                <w:szCs w:val="16"/>
              </w:rPr>
            </w:pPr>
            <w:r>
              <w:rPr>
                <w:rFonts w:ascii="Times New Roman" w:hAnsi="Times New Roman" w:cs="Times New Roman"/>
                <w:sz w:val="16"/>
                <w:szCs w:val="16"/>
              </w:rPr>
              <w:t>12 200</w:t>
            </w:r>
            <w:r w:rsidRPr="006B5193">
              <w:rPr>
                <w:rFonts w:ascii="Times New Roman" w:hAnsi="Times New Roman" w:cs="Times New Roman"/>
                <w:sz w:val="16"/>
                <w:szCs w:val="16"/>
              </w:rPr>
              <w:t>,</w:t>
            </w:r>
            <w:r>
              <w:rPr>
                <w:rFonts w:ascii="Times New Roman" w:hAnsi="Times New Roman" w:cs="Times New Roman"/>
                <w:sz w:val="16"/>
                <w:szCs w:val="16"/>
              </w:rPr>
              <w:t>00</w:t>
            </w:r>
          </w:p>
        </w:tc>
      </w:tr>
    </w:tbl>
    <w:p w:rsidR="00DC6ABD" w:rsidRDefault="00DC6ABD" w:rsidP="00D43B21">
      <w:pPr>
        <w:rPr>
          <w:rFonts w:ascii="Times New Roman" w:hAnsi="Times New Roman"/>
          <w:b/>
          <w:sz w:val="24"/>
          <w:szCs w:val="24"/>
        </w:rPr>
      </w:pPr>
    </w:p>
    <w:p w:rsidR="001D1D06" w:rsidRPr="00247497" w:rsidRDefault="001D1D06" w:rsidP="00D43B21">
      <w:pPr>
        <w:rPr>
          <w:rFonts w:ascii="Times New Roman" w:hAnsi="Times New Roman"/>
          <w:b/>
          <w:sz w:val="24"/>
          <w:szCs w:val="24"/>
        </w:rPr>
      </w:pPr>
      <w:r w:rsidRPr="00247497">
        <w:rPr>
          <w:rFonts w:ascii="Times New Roman" w:hAnsi="Times New Roman"/>
          <w:b/>
          <w:sz w:val="24"/>
          <w:szCs w:val="24"/>
        </w:rPr>
        <w:t xml:space="preserve">В результате проведенного расчета </w:t>
      </w:r>
      <w:r w:rsidR="00AD7794">
        <w:rPr>
          <w:rFonts w:ascii="Times New Roman" w:hAnsi="Times New Roman"/>
          <w:b/>
          <w:sz w:val="24"/>
          <w:szCs w:val="24"/>
        </w:rPr>
        <w:t>ЦКЕП</w:t>
      </w:r>
      <w:r w:rsidR="00AD7794" w:rsidRPr="000A1471">
        <w:rPr>
          <w:rFonts w:ascii="Times New Roman" w:hAnsi="Times New Roman"/>
          <w:b/>
          <w:sz w:val="24"/>
          <w:szCs w:val="24"/>
        </w:rPr>
        <w:t xml:space="preserve"> </w:t>
      </w:r>
      <w:r w:rsidRPr="000A1471">
        <w:rPr>
          <w:rFonts w:ascii="Times New Roman" w:hAnsi="Times New Roman"/>
          <w:b/>
          <w:sz w:val="24"/>
          <w:szCs w:val="24"/>
        </w:rPr>
        <w:t>составила</w:t>
      </w:r>
      <w:r w:rsidRPr="00917A8B">
        <w:rPr>
          <w:rFonts w:ascii="Times New Roman" w:hAnsi="Times New Roman"/>
          <w:b/>
          <w:sz w:val="24"/>
          <w:szCs w:val="24"/>
        </w:rPr>
        <w:t xml:space="preserve">: </w:t>
      </w:r>
      <w:r w:rsidR="00B4383D" w:rsidRPr="00B4383D">
        <w:rPr>
          <w:rFonts w:ascii="Times New Roman" w:hAnsi="Times New Roman"/>
          <w:b/>
          <w:sz w:val="24"/>
          <w:szCs w:val="24"/>
        </w:rPr>
        <w:t>12 200,00</w:t>
      </w:r>
      <w:r w:rsidR="00423E0C">
        <w:rPr>
          <w:rFonts w:ascii="Times New Roman" w:hAnsi="Times New Roman"/>
          <w:b/>
          <w:sz w:val="24"/>
          <w:szCs w:val="24"/>
        </w:rPr>
        <w:t xml:space="preserve"> </w:t>
      </w:r>
      <w:r w:rsidRPr="00247497">
        <w:rPr>
          <w:rFonts w:ascii="Times New Roman" w:hAnsi="Times New Roman"/>
          <w:b/>
          <w:sz w:val="24"/>
          <w:szCs w:val="24"/>
        </w:rPr>
        <w:t>рубл</w:t>
      </w:r>
      <w:bookmarkStart w:id="0" w:name="_GoBack"/>
      <w:bookmarkEnd w:id="0"/>
      <w:r w:rsidRPr="00247497">
        <w:rPr>
          <w:rFonts w:ascii="Times New Roman" w:hAnsi="Times New Roman"/>
          <w:b/>
          <w:sz w:val="24"/>
          <w:szCs w:val="24"/>
        </w:rPr>
        <w:t>ей</w:t>
      </w:r>
    </w:p>
    <w:p w:rsidR="00AA5A35" w:rsidRDefault="00AA5A35" w:rsidP="002C02DB">
      <w:pPr>
        <w:spacing w:after="0" w:line="240" w:lineRule="auto"/>
        <w:rPr>
          <w:rFonts w:ascii="Times New Roman" w:hAnsi="Times New Roman"/>
          <w:b/>
          <w:bCs/>
        </w:rPr>
      </w:pPr>
    </w:p>
    <w:p w:rsidR="00AA5A35" w:rsidRPr="002C02DB" w:rsidRDefault="000647D6" w:rsidP="002C02DB">
      <w:pPr>
        <w:spacing w:after="0" w:line="240" w:lineRule="auto"/>
        <w:rPr>
          <w:rFonts w:ascii="Times New Roman" w:hAnsi="Times New Roman"/>
          <w:bCs/>
          <w:sz w:val="24"/>
          <w:szCs w:val="24"/>
        </w:rPr>
      </w:pPr>
      <w:r>
        <w:rPr>
          <w:rFonts w:ascii="Times New Roman" w:hAnsi="Times New Roman"/>
          <w:b/>
          <w:bCs/>
          <w:sz w:val="24"/>
          <w:szCs w:val="24"/>
        </w:rPr>
        <w:t>Лицо ответственное за р</w:t>
      </w:r>
      <w:r w:rsidR="00AA5A35" w:rsidRPr="002C02DB">
        <w:rPr>
          <w:rFonts w:ascii="Times New Roman" w:hAnsi="Times New Roman"/>
          <w:b/>
          <w:bCs/>
          <w:sz w:val="24"/>
          <w:szCs w:val="24"/>
        </w:rPr>
        <w:t xml:space="preserve">асчет </w:t>
      </w:r>
      <w:r>
        <w:rPr>
          <w:rFonts w:ascii="Times New Roman" w:hAnsi="Times New Roman"/>
          <w:b/>
          <w:bCs/>
          <w:sz w:val="24"/>
          <w:szCs w:val="24"/>
        </w:rPr>
        <w:t xml:space="preserve">и обоснование </w:t>
      </w:r>
      <w:r w:rsidR="00AD7794">
        <w:rPr>
          <w:rFonts w:ascii="Times New Roman" w:hAnsi="Times New Roman"/>
          <w:b/>
          <w:sz w:val="24"/>
          <w:szCs w:val="24"/>
        </w:rPr>
        <w:t>ЦКЕП</w:t>
      </w:r>
      <w:r w:rsidR="00AA5A35" w:rsidRPr="002C02DB">
        <w:rPr>
          <w:rFonts w:ascii="Times New Roman" w:hAnsi="Times New Roman"/>
          <w:bCs/>
          <w:sz w:val="24"/>
          <w:szCs w:val="24"/>
        </w:rPr>
        <w:t>:</w:t>
      </w:r>
    </w:p>
    <w:p w:rsidR="00A30279" w:rsidRPr="0057758C" w:rsidRDefault="00A30279" w:rsidP="00A30279">
      <w:pPr>
        <w:autoSpaceDE w:val="0"/>
        <w:autoSpaceDN w:val="0"/>
        <w:adjustRightInd w:val="0"/>
        <w:spacing w:after="0" w:line="240" w:lineRule="auto"/>
        <w:rPr>
          <w:rFonts w:ascii="Times New Roman" w:hAnsi="Times New Roman"/>
          <w:bCs/>
          <w:sz w:val="24"/>
          <w:szCs w:val="24"/>
        </w:rPr>
      </w:pPr>
      <w:r w:rsidRPr="0057758C">
        <w:rPr>
          <w:rFonts w:ascii="Times New Roman" w:hAnsi="Times New Roman"/>
          <w:bCs/>
          <w:sz w:val="24"/>
          <w:szCs w:val="24"/>
        </w:rPr>
        <w:t xml:space="preserve">Работник контрактной службы, </w:t>
      </w:r>
    </w:p>
    <w:p w:rsidR="00795237" w:rsidRPr="00037E17" w:rsidRDefault="00A13C5F" w:rsidP="00A30279">
      <w:pPr>
        <w:spacing w:after="0" w:line="240" w:lineRule="auto"/>
        <w:rPr>
          <w:rFonts w:ascii="Times New Roman" w:hAnsi="Times New Roman"/>
          <w:bCs/>
          <w:sz w:val="24"/>
          <w:szCs w:val="24"/>
        </w:rPr>
      </w:pPr>
      <w:r w:rsidRPr="00A13C5F">
        <w:rPr>
          <w:rFonts w:ascii="Times New Roman" w:hAnsi="Times New Roman"/>
          <w:bCs/>
          <w:sz w:val="24"/>
          <w:szCs w:val="24"/>
        </w:rPr>
        <w:t>заместитель начальника административно-хозяйственного отдела</w:t>
      </w:r>
      <w:r>
        <w:rPr>
          <w:rFonts w:ascii="Times New Roman" w:hAnsi="Times New Roman"/>
          <w:bCs/>
          <w:sz w:val="24"/>
          <w:szCs w:val="24"/>
        </w:rPr>
        <w:t xml:space="preserve"> </w:t>
      </w:r>
      <w:r w:rsidR="00AD7794">
        <w:rPr>
          <w:rFonts w:ascii="Times New Roman" w:hAnsi="Times New Roman"/>
          <w:bCs/>
          <w:sz w:val="24"/>
          <w:szCs w:val="24"/>
        </w:rPr>
        <w:t>____________</w:t>
      </w:r>
      <w:r>
        <w:rPr>
          <w:rFonts w:ascii="Times New Roman" w:hAnsi="Times New Roman"/>
          <w:bCs/>
          <w:sz w:val="24"/>
          <w:szCs w:val="24"/>
        </w:rPr>
        <w:t>_____</w:t>
      </w:r>
      <w:r w:rsidRPr="00A13C5F">
        <w:t xml:space="preserve"> </w:t>
      </w:r>
      <w:r w:rsidRPr="00A13C5F">
        <w:rPr>
          <w:rFonts w:ascii="Times New Roman" w:hAnsi="Times New Roman"/>
          <w:bCs/>
          <w:sz w:val="24"/>
          <w:szCs w:val="24"/>
        </w:rPr>
        <w:t xml:space="preserve">Д.Г. </w:t>
      </w:r>
      <w:proofErr w:type="spellStart"/>
      <w:r w:rsidRPr="00A13C5F">
        <w:rPr>
          <w:rFonts w:ascii="Times New Roman" w:hAnsi="Times New Roman"/>
          <w:bCs/>
          <w:sz w:val="24"/>
          <w:szCs w:val="24"/>
        </w:rPr>
        <w:t>Лисовкий</w:t>
      </w:r>
      <w:proofErr w:type="spellEnd"/>
    </w:p>
    <w:sectPr w:rsidR="00795237" w:rsidRPr="00037E17" w:rsidSect="00594974">
      <w:pgSz w:w="16838" w:h="11906"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566" w:rsidRDefault="00731566" w:rsidP="002851C0">
      <w:pPr>
        <w:spacing w:after="0" w:line="240" w:lineRule="auto"/>
      </w:pPr>
      <w:r>
        <w:separator/>
      </w:r>
    </w:p>
  </w:endnote>
  <w:endnote w:type="continuationSeparator" w:id="0">
    <w:p w:rsidR="00731566" w:rsidRDefault="00731566" w:rsidP="00285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566" w:rsidRDefault="00731566" w:rsidP="002851C0">
      <w:pPr>
        <w:spacing w:after="0" w:line="240" w:lineRule="auto"/>
      </w:pPr>
      <w:r>
        <w:separator/>
      </w:r>
    </w:p>
  </w:footnote>
  <w:footnote w:type="continuationSeparator" w:id="0">
    <w:p w:rsidR="00731566" w:rsidRDefault="00731566" w:rsidP="002851C0">
      <w:pPr>
        <w:spacing w:after="0" w:line="240" w:lineRule="auto"/>
      </w:pPr>
      <w:r>
        <w:continuationSeparator/>
      </w:r>
    </w:p>
  </w:footnote>
  <w:footnote w:id="1">
    <w:p w:rsidR="00E4657E" w:rsidRDefault="00E4657E">
      <w:pPr>
        <w:pStyle w:val="a6"/>
      </w:pPr>
      <w:r>
        <w:rPr>
          <w:rStyle w:val="a8"/>
        </w:rPr>
        <w:footnoteRef/>
      </w:r>
      <w:r>
        <w:t xml:space="preserve"> </w:t>
      </w:r>
      <w:r w:rsidRPr="00E4657E">
        <w:t>Заказчик декларирует факт отсутствия в реестре российской промышленной продукции товара с характеристиками, указанными в техническом задании, соответствующего потребности заказчика.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63B"/>
    <w:multiLevelType w:val="hybridMultilevel"/>
    <w:tmpl w:val="52A4CCEE"/>
    <w:lvl w:ilvl="0" w:tplc="642C71B2">
      <w:start w:val="1"/>
      <w:numFmt w:val="decimal"/>
      <w:lvlText w:val="%1."/>
      <w:lvlJc w:val="left"/>
      <w:pPr>
        <w:ind w:left="833" w:hanging="408"/>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270A649C"/>
    <w:multiLevelType w:val="hybridMultilevel"/>
    <w:tmpl w:val="077A3E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BA7372"/>
    <w:multiLevelType w:val="hybridMultilevel"/>
    <w:tmpl w:val="BA56E4D2"/>
    <w:lvl w:ilvl="0" w:tplc="FCFC00F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2238A"/>
    <w:multiLevelType w:val="multilevel"/>
    <w:tmpl w:val="34DAD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F15EC6"/>
    <w:multiLevelType w:val="hybridMultilevel"/>
    <w:tmpl w:val="D86E95B4"/>
    <w:lvl w:ilvl="0" w:tplc="61D482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95237"/>
    <w:rsid w:val="00037E17"/>
    <w:rsid w:val="000513E9"/>
    <w:rsid w:val="00053891"/>
    <w:rsid w:val="000647D6"/>
    <w:rsid w:val="000A07B8"/>
    <w:rsid w:val="000A1471"/>
    <w:rsid w:val="000B1D21"/>
    <w:rsid w:val="000C5239"/>
    <w:rsid w:val="000D14E0"/>
    <w:rsid w:val="000E51A3"/>
    <w:rsid w:val="000F4900"/>
    <w:rsid w:val="00160DE5"/>
    <w:rsid w:val="00194281"/>
    <w:rsid w:val="001D1D06"/>
    <w:rsid w:val="0022558B"/>
    <w:rsid w:val="002456C1"/>
    <w:rsid w:val="00247497"/>
    <w:rsid w:val="002851C0"/>
    <w:rsid w:val="002C02DB"/>
    <w:rsid w:val="003056AC"/>
    <w:rsid w:val="00307E68"/>
    <w:rsid w:val="003156AF"/>
    <w:rsid w:val="00397D98"/>
    <w:rsid w:val="003B3F58"/>
    <w:rsid w:val="003B73AB"/>
    <w:rsid w:val="003F5B36"/>
    <w:rsid w:val="003F62C3"/>
    <w:rsid w:val="00412A71"/>
    <w:rsid w:val="00423E0C"/>
    <w:rsid w:val="00471E8A"/>
    <w:rsid w:val="004A51DC"/>
    <w:rsid w:val="004F6B33"/>
    <w:rsid w:val="00512033"/>
    <w:rsid w:val="00542157"/>
    <w:rsid w:val="0056771C"/>
    <w:rsid w:val="0057758C"/>
    <w:rsid w:val="00594974"/>
    <w:rsid w:val="005D6201"/>
    <w:rsid w:val="005F2670"/>
    <w:rsid w:val="00601686"/>
    <w:rsid w:val="00607C56"/>
    <w:rsid w:val="00610C02"/>
    <w:rsid w:val="00614AB1"/>
    <w:rsid w:val="00644620"/>
    <w:rsid w:val="00647CE9"/>
    <w:rsid w:val="00654050"/>
    <w:rsid w:val="00664367"/>
    <w:rsid w:val="006B5193"/>
    <w:rsid w:val="006F50E5"/>
    <w:rsid w:val="00704D2F"/>
    <w:rsid w:val="00731566"/>
    <w:rsid w:val="00737AA9"/>
    <w:rsid w:val="00795237"/>
    <w:rsid w:val="007D1068"/>
    <w:rsid w:val="007D6030"/>
    <w:rsid w:val="007E5653"/>
    <w:rsid w:val="00821F0E"/>
    <w:rsid w:val="00840A9E"/>
    <w:rsid w:val="00874897"/>
    <w:rsid w:val="00881BFB"/>
    <w:rsid w:val="008B579D"/>
    <w:rsid w:val="008C57D3"/>
    <w:rsid w:val="008E605A"/>
    <w:rsid w:val="00917A8B"/>
    <w:rsid w:val="009209B3"/>
    <w:rsid w:val="0093167C"/>
    <w:rsid w:val="0096174A"/>
    <w:rsid w:val="0098386C"/>
    <w:rsid w:val="0099356F"/>
    <w:rsid w:val="0099414A"/>
    <w:rsid w:val="009D01E4"/>
    <w:rsid w:val="009D2A7B"/>
    <w:rsid w:val="00A12D94"/>
    <w:rsid w:val="00A13C5F"/>
    <w:rsid w:val="00A17A92"/>
    <w:rsid w:val="00A30279"/>
    <w:rsid w:val="00A820BF"/>
    <w:rsid w:val="00AA5A35"/>
    <w:rsid w:val="00AD6076"/>
    <w:rsid w:val="00AD7794"/>
    <w:rsid w:val="00B35397"/>
    <w:rsid w:val="00B4383D"/>
    <w:rsid w:val="00B47583"/>
    <w:rsid w:val="00B8085E"/>
    <w:rsid w:val="00BA21DC"/>
    <w:rsid w:val="00BA4FE5"/>
    <w:rsid w:val="00BE2A84"/>
    <w:rsid w:val="00BE660D"/>
    <w:rsid w:val="00C069C8"/>
    <w:rsid w:val="00C1209D"/>
    <w:rsid w:val="00C1643E"/>
    <w:rsid w:val="00C8033D"/>
    <w:rsid w:val="00C82E14"/>
    <w:rsid w:val="00D025A5"/>
    <w:rsid w:val="00D04E86"/>
    <w:rsid w:val="00D17351"/>
    <w:rsid w:val="00D20110"/>
    <w:rsid w:val="00D222B3"/>
    <w:rsid w:val="00D43B21"/>
    <w:rsid w:val="00D60AED"/>
    <w:rsid w:val="00D731E1"/>
    <w:rsid w:val="00DC6ABD"/>
    <w:rsid w:val="00DD0DD3"/>
    <w:rsid w:val="00DE3C4E"/>
    <w:rsid w:val="00E14EBE"/>
    <w:rsid w:val="00E45CCF"/>
    <w:rsid w:val="00E4657E"/>
    <w:rsid w:val="00E50853"/>
    <w:rsid w:val="00E73CDC"/>
    <w:rsid w:val="00EB22C5"/>
    <w:rsid w:val="00ED2CDA"/>
    <w:rsid w:val="00F321E1"/>
    <w:rsid w:val="00F52C4E"/>
    <w:rsid w:val="00FB378A"/>
    <w:rsid w:val="00FD712C"/>
    <w:rsid w:val="00FF7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4D5B"/>
  <w15:docId w15:val="{CDDD6903-1F80-45F1-AA34-CC8FAAC14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3C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237"/>
    <w:pPr>
      <w:ind w:left="720"/>
      <w:contextualSpacing/>
    </w:pPr>
  </w:style>
  <w:style w:type="paragraph" w:styleId="a4">
    <w:name w:val="Balloon Text"/>
    <w:basedOn w:val="a"/>
    <w:link w:val="a5"/>
    <w:uiPriority w:val="99"/>
    <w:semiHidden/>
    <w:unhideWhenUsed/>
    <w:rsid w:val="005D62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D6201"/>
    <w:rPr>
      <w:rFonts w:ascii="Tahoma" w:hAnsi="Tahoma" w:cs="Tahoma"/>
      <w:sz w:val="16"/>
      <w:szCs w:val="16"/>
    </w:rPr>
  </w:style>
  <w:style w:type="paragraph" w:styleId="a6">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7"/>
    <w:uiPriority w:val="99"/>
    <w:unhideWhenUsed/>
    <w:qFormat/>
    <w:rsid w:val="002851C0"/>
    <w:pPr>
      <w:spacing w:after="0" w:line="240" w:lineRule="auto"/>
    </w:pPr>
    <w:rPr>
      <w:sz w:val="20"/>
      <w:szCs w:val="20"/>
    </w:rPr>
  </w:style>
  <w:style w:type="character" w:customStyle="1" w:styleId="a7">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6"/>
    <w:uiPriority w:val="99"/>
    <w:rsid w:val="002851C0"/>
    <w:rPr>
      <w:sz w:val="20"/>
      <w:szCs w:val="20"/>
    </w:rPr>
  </w:style>
  <w:style w:type="character" w:styleId="a8">
    <w:name w:val="footnote reference"/>
    <w:unhideWhenUsed/>
    <w:rsid w:val="002851C0"/>
    <w:rPr>
      <w:vertAlign w:val="superscript"/>
    </w:rPr>
  </w:style>
  <w:style w:type="character" w:customStyle="1" w:styleId="docdata">
    <w:name w:val="docdata"/>
    <w:aliases w:val="docy,v5,1286,bqiaagaaeyqcaaagiaiaaantbaaabxseaaaaaaaaaaaaaaaaaaaaaaaaaaaaaaaaaaaaaaaaaaaaaaaaaaaaaaaaaaaaaaaaaaaaaaaaaaaaaaaaaaaaaaaaaaaaaaaaaaaaaaaaaaaaaaaaaaaaaaaaaaaaaaaaaaaaaaaaaaaaaaaaaaaaaaaaaaaaaaaaaaaaaaaaaaaaaaaaaaaaaaaaaaaaaaaaaaaaaaaa"/>
    <w:basedOn w:val="a0"/>
    <w:rsid w:val="00AD7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078552">
      <w:bodyDiv w:val="1"/>
      <w:marLeft w:val="0"/>
      <w:marRight w:val="0"/>
      <w:marTop w:val="0"/>
      <w:marBottom w:val="0"/>
      <w:divBdr>
        <w:top w:val="none" w:sz="0" w:space="0" w:color="auto"/>
        <w:left w:val="none" w:sz="0" w:space="0" w:color="auto"/>
        <w:bottom w:val="none" w:sz="0" w:space="0" w:color="auto"/>
        <w:right w:val="none" w:sz="0" w:space="0" w:color="auto"/>
      </w:divBdr>
    </w:div>
    <w:div w:id="842742062">
      <w:bodyDiv w:val="1"/>
      <w:marLeft w:val="0"/>
      <w:marRight w:val="0"/>
      <w:marTop w:val="0"/>
      <w:marBottom w:val="0"/>
      <w:divBdr>
        <w:top w:val="none" w:sz="0" w:space="0" w:color="auto"/>
        <w:left w:val="none" w:sz="0" w:space="0" w:color="auto"/>
        <w:bottom w:val="none" w:sz="0" w:space="0" w:color="auto"/>
        <w:right w:val="none" w:sz="0" w:space="0" w:color="auto"/>
      </w:divBdr>
    </w:div>
    <w:div w:id="1563831190">
      <w:bodyDiv w:val="1"/>
      <w:marLeft w:val="0"/>
      <w:marRight w:val="0"/>
      <w:marTop w:val="0"/>
      <w:marBottom w:val="0"/>
      <w:divBdr>
        <w:top w:val="none" w:sz="0" w:space="0" w:color="auto"/>
        <w:left w:val="none" w:sz="0" w:space="0" w:color="auto"/>
        <w:bottom w:val="none" w:sz="0" w:space="0" w:color="auto"/>
        <w:right w:val="none" w:sz="0" w:space="0" w:color="auto"/>
      </w:divBdr>
    </w:div>
    <w:div w:id="211801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C466B-76BC-43C8-A191-75746700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335</Words>
  <Characters>1913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Шпулев Павел Андреевич</cp:lastModifiedBy>
  <cp:revision>50</cp:revision>
  <dcterms:created xsi:type="dcterms:W3CDTF">2022-03-23T13:07:00Z</dcterms:created>
  <dcterms:modified xsi:type="dcterms:W3CDTF">2026-05-28T07:31:00Z</dcterms:modified>
</cp:coreProperties>
</file>