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/>
        <w:jc w:val="center"/>
        <w:rPr>
          <w:b w:val="1"/>
        </w:rPr>
      </w:pPr>
      <w:r>
        <w:rPr>
          <w:b w:val="1"/>
        </w:rPr>
        <w:t xml:space="preserve">КОНТРАКТ № </w:t>
      </w:r>
      <w:r>
        <w:rPr>
          <w:b w:val="1"/>
        </w:rPr>
        <w:t>ЭМ 118 ЛКО 26</w:t>
      </w:r>
    </w:p>
    <w:p w14:paraId="02000000">
      <w:pPr>
        <w:widowControl w:val="1"/>
        <w:ind/>
        <w:jc w:val="center"/>
        <w:rPr>
          <w:b w:val="1"/>
        </w:rPr>
      </w:pPr>
      <w:r>
        <w:rPr>
          <w:b w:val="1"/>
        </w:rPr>
        <w:t xml:space="preserve">ИКЗ </w:t>
      </w:r>
      <w:r>
        <w:rPr>
          <w:b w:val="1"/>
        </w:rPr>
        <w:t>-</w:t>
      </w:r>
    </w:p>
    <w:p w14:paraId="03000000">
      <w:pPr>
        <w:widowControl w:val="1"/>
        <w:ind/>
        <w:jc w:val="center"/>
        <w:rPr>
          <w:b w:val="1"/>
        </w:rPr>
      </w:pPr>
    </w:p>
    <w:tbl>
      <w:tblPr>
        <w:tblStyle w:val="Style_1"/>
        <w:tblW w:type="auto" w:w="0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4777"/>
        <w:gridCol w:w="4778"/>
      </w:tblGrid>
      <w:tr>
        <w:trPr>
          <w:trHeight w:hRule="atLeast" w:val="269"/>
        </w:trPr>
        <w:tc>
          <w:tcPr>
            <w:tcW w:type="dxa" w:w="4777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4000000">
            <w:r>
              <w:t>Санкт-Петербург</w:t>
            </w:r>
          </w:p>
        </w:tc>
        <w:tc>
          <w:tcPr>
            <w:tcW w:type="dxa" w:w="4778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5000000">
            <w:pPr>
              <w:widowControl w:val="1"/>
              <w:ind/>
              <w:jc w:val="center"/>
            </w:pPr>
            <w:r>
              <w:t xml:space="preserve">                            </w:t>
            </w:r>
            <w:r>
              <w:t xml:space="preserve">                </w:t>
            </w:r>
            <w:r>
              <w:t xml:space="preserve">  </w:t>
            </w:r>
            <w:r>
              <w:t xml:space="preserve"> </w:t>
            </w:r>
            <w:r>
              <w:t>2026</w:t>
            </w:r>
            <w:r>
              <w:t xml:space="preserve"> </w:t>
            </w:r>
            <w:r>
              <w:t>г.</w:t>
            </w:r>
          </w:p>
        </w:tc>
      </w:tr>
      <w:tr>
        <w:trPr>
          <w:trHeight w:hRule="atLeast" w:val="169"/>
        </w:trPr>
        <w:tc>
          <w:tcPr>
            <w:tcW w:type="dxa" w:w="4777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/>
        </w:tc>
        <w:tc>
          <w:tcPr>
            <w:tcW w:type="dxa" w:w="4778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6000000">
            <w:pPr>
              <w:widowControl w:val="1"/>
              <w:ind/>
              <w:jc w:val="center"/>
            </w:pPr>
          </w:p>
        </w:tc>
      </w:tr>
    </w:tbl>
    <w:p w14:paraId="07000000">
      <w:pPr>
        <w:widowControl w:val="1"/>
        <w:ind w:firstLine="708"/>
        <w:jc w:val="both"/>
      </w:pPr>
      <w:r>
        <w:t>Государственное бюджетное общеобразовательное учреждение средня</w:t>
      </w:r>
      <w:r>
        <w:t>я общеобразовательная школа №118</w:t>
      </w:r>
      <w:r>
        <w:t xml:space="preserve"> Выборгского района Санкт-Петербурга</w:t>
      </w:r>
      <w:r>
        <w:t xml:space="preserve">, именуемое в дальнейшем «Заказчик», в лице </w:t>
      </w:r>
      <w:r>
        <w:t xml:space="preserve">директора </w:t>
      </w:r>
      <w:r>
        <w:t>Виктора Викторовича Федорова</w:t>
      </w:r>
      <w:r>
        <w:t xml:space="preserve">, действующего на основании </w:t>
      </w:r>
      <w:r>
        <w:t>Устава</w:t>
      </w:r>
      <w:r>
        <w:t xml:space="preserve">, с одной стороны </w:t>
      </w:r>
      <w:r>
        <w:t>и___________________</w:t>
      </w:r>
      <w:r>
        <w:t xml:space="preserve">, именуемый в дальнейшем «Поставщик», в лице директора </w:t>
      </w:r>
      <w:r>
        <w:t>_____________________________</w:t>
      </w:r>
      <w:r>
        <w:t>,</w:t>
      </w:r>
      <w:r>
        <w:t xml:space="preserve"> действующего на основании </w:t>
      </w:r>
      <w:r>
        <w:t>_____________________</w:t>
      </w:r>
      <w:r>
        <w:t xml:space="preserve"> </w:t>
      </w:r>
      <w:r>
        <w:t>с другой стороны, вместе именуемые «Стороны» и каждый в отдельности «Сторона», в соответствии с Федеральным законом от 05.04.2013 № 44-ФЗ «О контрактной</w:t>
      </w:r>
      <w:r>
        <w:t xml:space="preserve">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08000000">
      <w:pPr>
        <w:widowControl w:val="1"/>
        <w:ind/>
        <w:jc w:val="center"/>
        <w:rPr>
          <w:b w:val="1"/>
        </w:rPr>
      </w:pPr>
      <w:r>
        <w:rPr>
          <w:b w:val="1"/>
        </w:rPr>
        <w:t>1. Предмет контракта</w:t>
      </w:r>
    </w:p>
    <w:p w14:paraId="09000000">
      <w:pPr>
        <w:widowControl w:val="1"/>
        <w:ind w:firstLine="708"/>
        <w:jc w:val="both"/>
      </w:pPr>
      <w:r>
        <w:t xml:space="preserve"> </w:t>
      </w:r>
      <w:r>
        <w:t>1.1.</w:t>
      </w:r>
      <w:r>
        <w:t xml:space="preserve"> </w:t>
      </w:r>
      <w:r>
        <w:t>Поставка</w:t>
      </w:r>
      <w:r>
        <w:t xml:space="preserve"> </w:t>
      </w:r>
      <w:r>
        <w:rPr>
          <w:rFonts w:ascii="Arial" w:hAnsi="Arial"/>
          <w:color w:val="000000"/>
          <w:sz w:val="20"/>
        </w:rPr>
        <w:t>Бланк бухгалтерский офсет плотный, "Личная карточка обучающегося", А4 (200х275 мм)</w:t>
      </w:r>
      <w:r>
        <w:t>,</w:t>
      </w:r>
      <w:r>
        <w:t xml:space="preserve"> для ну</w:t>
      </w:r>
      <w:r>
        <w:t>жд</w:t>
      </w:r>
      <w:r>
        <w:t xml:space="preserve"> ГБОУ школы № 118 Выборгског</w:t>
      </w:r>
      <w:r>
        <w:t>о района Санкт-Петербурга в 2026</w:t>
      </w:r>
      <w:bookmarkStart w:id="1" w:name="_GoBack"/>
      <w:bookmarkEnd w:id="1"/>
      <w:r>
        <w:t xml:space="preserve"> году</w:t>
      </w:r>
      <w:r>
        <w:t xml:space="preserve">, количество, </w:t>
      </w:r>
      <w:r>
        <w:t>общая и единичная стоимость кото</w:t>
      </w:r>
      <w:r>
        <w:t xml:space="preserve">рого установлены в Спецификации </w:t>
      </w:r>
      <w:r>
        <w:t xml:space="preserve">(приложение </w:t>
      </w:r>
      <w:r>
        <w:t>№ 1 к Контракту),</w:t>
      </w:r>
      <w:r>
        <w:t xml:space="preserve"> </w:t>
      </w:r>
      <w:r>
        <w:t>являющейся неотъемлемой частью Контракта, на условиях, установленных настоящим Контрактом, а Заказчик обязуется принять Товар надлежащего качеств</w:t>
      </w:r>
      <w:r>
        <w:t xml:space="preserve">а и оплатить его в порядке и на </w:t>
      </w:r>
      <w:r>
        <w:t>условиях, предусмотренных настоящим Контрактом.</w:t>
      </w:r>
    </w:p>
    <w:p w14:paraId="0A000000">
      <w:pPr>
        <w:widowControl w:val="1"/>
        <w:ind/>
        <w:jc w:val="both"/>
      </w:pPr>
    </w:p>
    <w:p w14:paraId="0B000000">
      <w:pPr>
        <w:widowControl w:val="1"/>
        <w:ind/>
        <w:jc w:val="center"/>
        <w:rPr>
          <w:b w:val="1"/>
        </w:rPr>
      </w:pPr>
      <w:r>
        <w:rPr>
          <w:b w:val="1"/>
        </w:rPr>
        <w:t xml:space="preserve"> </w:t>
      </w:r>
      <w:r>
        <w:rPr>
          <w:b w:val="1"/>
        </w:rPr>
        <w:t>2. Цена Контракта и порядок расчетов</w:t>
      </w:r>
    </w:p>
    <w:p w14:paraId="0C000000">
      <w:pPr>
        <w:widowControl w:val="1"/>
        <w:ind w:firstLine="708"/>
        <w:jc w:val="both"/>
        <w:rPr>
          <w:rFonts w:ascii="Arial" w:hAnsi="Arial"/>
          <w:b w:val="1"/>
          <w:sz w:val="18"/>
        </w:rPr>
      </w:pPr>
      <w:r>
        <w:t xml:space="preserve">2.1. </w:t>
      </w:r>
      <w:r>
        <w:t xml:space="preserve">Цена контракта составляет </w:t>
      </w:r>
      <w:r>
        <w:t xml:space="preserve"> </w:t>
      </w:r>
      <w:r>
        <w:rPr>
          <w:b w:val="1"/>
        </w:rPr>
        <w:t xml:space="preserve"> ------------</w:t>
      </w:r>
      <w:r>
        <w:rPr>
          <w:b w:val="1"/>
        </w:rPr>
        <w:t xml:space="preserve"> рублей </w:t>
      </w:r>
      <w:r>
        <w:rPr>
          <w:b w:val="1"/>
        </w:rPr>
        <w:t>(</w:t>
      </w:r>
      <w:r>
        <w:rPr>
          <w:rFonts w:ascii="Arial" w:hAnsi="Arial"/>
          <w:b w:val="1"/>
          <w:sz w:val="18"/>
        </w:rPr>
        <w:t xml:space="preserve">                     </w:t>
      </w:r>
      <w:r>
        <w:rPr>
          <w:rFonts w:ascii="Arial" w:hAnsi="Arial"/>
          <w:b w:val="1"/>
          <w:sz w:val="18"/>
        </w:rPr>
        <w:t xml:space="preserve">рублей       </w:t>
      </w:r>
      <w:r>
        <w:rPr>
          <w:rFonts w:ascii="Arial" w:hAnsi="Arial"/>
          <w:b w:val="1"/>
          <w:sz w:val="18"/>
        </w:rPr>
        <w:t xml:space="preserve"> </w:t>
      </w:r>
      <w:r>
        <w:rPr>
          <w:b w:val="1"/>
        </w:rPr>
        <w:t>копеек</w:t>
      </w:r>
      <w:r>
        <w:rPr>
          <w:b w:val="1"/>
        </w:rPr>
        <w:t xml:space="preserve">), в том числе НДС:                </w:t>
      </w:r>
      <w:r>
        <w:rPr>
          <w:b w:val="1"/>
        </w:rPr>
        <w:t xml:space="preserve"> руб.</w:t>
      </w:r>
    </w:p>
    <w:p w14:paraId="0D000000">
      <w:pPr>
        <w:widowControl w:val="1"/>
        <w:ind w:firstLine="708"/>
        <w:jc w:val="both"/>
      </w:pPr>
      <w:r>
        <w:t xml:space="preserve">Источник финансирования: </w:t>
      </w:r>
      <w:r>
        <w:t>Внебюджетные средства</w:t>
      </w:r>
      <w:r>
        <w:t xml:space="preserve"> Санкт-Петербурга на 2026</w:t>
      </w:r>
      <w:r>
        <w:t xml:space="preserve"> год </w:t>
      </w:r>
      <w:r>
        <w:t>и на плановый период 2027 и 2028</w:t>
      </w:r>
      <w:r>
        <w:t xml:space="preserve"> год</w:t>
      </w:r>
      <w:r>
        <w:t>»</w:t>
      </w:r>
      <w:r>
        <w:t>,</w:t>
      </w:r>
      <w:r>
        <w:t xml:space="preserve"> код целевой статьи </w:t>
      </w:r>
      <w:r>
        <w:t>0250020030</w:t>
      </w:r>
      <w:r>
        <w:t xml:space="preserve">, код вида расходов 244, код </w:t>
      </w:r>
      <w:r>
        <w:t>К</w:t>
      </w:r>
      <w:r>
        <w:t xml:space="preserve">ОСГУ </w:t>
      </w:r>
      <w:r>
        <w:t>340</w:t>
      </w:r>
      <w:r>
        <w:t>.</w:t>
      </w:r>
    </w:p>
    <w:p w14:paraId="0E000000">
      <w:pPr>
        <w:widowControl w:val="1"/>
        <w:ind w:firstLine="708"/>
        <w:jc w:val="both"/>
      </w:pPr>
      <w: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0F000000">
      <w:pPr>
        <w:widowControl w:val="1"/>
        <w:ind w:firstLine="708"/>
        <w:jc w:val="both"/>
      </w:pPr>
      <w: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>
        <w:t xml:space="preserve">30 (тридцати) дней </w:t>
      </w:r>
      <w:r>
        <w:t>с даты подписания</w:t>
      </w:r>
      <w:r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0000000">
      <w:pPr>
        <w:widowControl w:val="1"/>
        <w:ind w:firstLine="708"/>
        <w:jc w:val="both"/>
      </w:pPr>
      <w:r>
        <w:t xml:space="preserve">2.4. </w:t>
      </w:r>
      <w:r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1000000">
      <w:pPr>
        <w:widowControl w:val="1"/>
        <w:ind/>
        <w:jc w:val="center"/>
        <w:rPr>
          <w:b w:val="1"/>
        </w:rPr>
      </w:pPr>
      <w:r>
        <w:rPr>
          <w:b w:val="1"/>
        </w:rPr>
        <w:t>3. Порядок поставки Товара</w:t>
      </w:r>
    </w:p>
    <w:p w14:paraId="12000000">
      <w:pPr>
        <w:widowControl w:val="1"/>
        <w:ind w:firstLine="708"/>
        <w:jc w:val="both"/>
      </w:pPr>
      <w:r>
        <w:t xml:space="preserve">3.1 Требования к качеству Товара, комплектности, таре, упаковке, маркировке </w:t>
      </w:r>
      <w:r>
        <w:br/>
      </w:r>
      <w:r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3000000">
      <w:pPr>
        <w:widowControl w:val="1"/>
        <w:ind w:firstLine="708"/>
        <w:jc w:val="both"/>
      </w:pPr>
      <w:r>
        <w:t>3.2. Поставка Товара осуществляется по адресу, указанному в Техническом задании (приложение № 2 к Контракту).</w:t>
      </w:r>
    </w:p>
    <w:p w14:paraId="14000000">
      <w:pPr>
        <w:widowControl w:val="1"/>
        <w:ind w:firstLine="708"/>
        <w:jc w:val="both"/>
      </w:pPr>
      <w: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5000000">
      <w:pPr>
        <w:widowControl w:val="1"/>
        <w:ind w:firstLine="708"/>
        <w:jc w:val="both"/>
      </w:pPr>
      <w: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6000000">
      <w:pPr>
        <w:widowControl w:val="1"/>
        <w:ind w:firstLine="708"/>
        <w:jc w:val="both"/>
      </w:pPr>
      <w:r>
        <w:t xml:space="preserve">3.5. Срок поставки Товара указывается в Техническом задании (приложение </w:t>
      </w:r>
      <w:r>
        <w:br/>
      </w:r>
      <w:r>
        <w:t>№ 2 к Контракту).</w:t>
      </w:r>
    </w:p>
    <w:p w14:paraId="17000000">
      <w:pPr>
        <w:widowControl w:val="1"/>
        <w:ind/>
        <w:jc w:val="center"/>
        <w:rPr>
          <w:b w:val="1"/>
        </w:rPr>
      </w:pPr>
      <w:r>
        <w:rPr>
          <w:b w:val="1"/>
        </w:rPr>
        <w:t>4. Порядок приемки Товара</w:t>
      </w:r>
    </w:p>
    <w:p w14:paraId="18000000">
      <w:pPr>
        <w:widowControl w:val="1"/>
        <w:ind w:firstLine="708"/>
        <w:jc w:val="both"/>
      </w:pPr>
      <w: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9000000">
      <w:pPr>
        <w:widowControl w:val="1"/>
        <w:ind w:firstLine="708"/>
        <w:jc w:val="both"/>
      </w:pPr>
      <w:r>
        <w:t>4.2. Срок приемки указан в Техническом задании (приложение № 2 к Контракту).</w:t>
      </w:r>
    </w:p>
    <w:p w14:paraId="1A000000">
      <w:pPr>
        <w:widowControl w:val="1"/>
        <w:ind w:firstLine="708"/>
        <w:jc w:val="both"/>
      </w:pPr>
      <w: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r>
        <w:t>акт, подписанный только Заказчиком</w:t>
      </w:r>
      <w:r>
        <w:t xml:space="preserve"> будет считаться действительным. </w:t>
      </w:r>
    </w:p>
    <w:p w14:paraId="1B000000">
      <w:pPr>
        <w:widowControl w:val="1"/>
        <w:ind w:firstLine="708"/>
        <w:jc w:val="both"/>
      </w:pPr>
      <w: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>
        <w:br/>
      </w:r>
      <w:r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C000000">
      <w:pPr>
        <w:widowControl w:val="1"/>
        <w:ind w:firstLine="708"/>
        <w:jc w:val="both"/>
      </w:pPr>
      <w: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1D000000">
      <w:pPr>
        <w:widowControl w:val="1"/>
        <w:ind w:firstLine="708"/>
        <w:jc w:val="both"/>
      </w:pPr>
      <w: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1E000000">
      <w:pPr>
        <w:widowControl w:val="1"/>
        <w:ind w:firstLine="708"/>
        <w:jc w:val="both"/>
      </w:pPr>
      <w:r>
        <w:t>4.7. Все расходы, связанные с устранением недостатков, несет Поставщик.</w:t>
      </w:r>
    </w:p>
    <w:p w14:paraId="1F000000">
      <w:pPr>
        <w:widowControl w:val="1"/>
        <w:ind/>
        <w:jc w:val="both"/>
      </w:pPr>
    </w:p>
    <w:p w14:paraId="20000000">
      <w:pPr>
        <w:widowControl w:val="1"/>
        <w:ind/>
        <w:jc w:val="center"/>
        <w:rPr>
          <w:b w:val="1"/>
        </w:rPr>
      </w:pPr>
      <w:r>
        <w:rPr>
          <w:b w:val="1"/>
        </w:rPr>
        <w:t>5. Права и обязанности сторон</w:t>
      </w:r>
    </w:p>
    <w:p w14:paraId="21000000">
      <w:pPr>
        <w:widowControl w:val="1"/>
        <w:ind w:firstLine="708"/>
        <w:jc w:val="both"/>
      </w:pPr>
      <w:r>
        <w:t>5.1. Заказчик вправе:</w:t>
      </w:r>
    </w:p>
    <w:p w14:paraId="22000000">
      <w:pPr>
        <w:widowControl w:val="1"/>
        <w:ind w:firstLine="708"/>
        <w:jc w:val="both"/>
      </w:pPr>
      <w:r>
        <w:t xml:space="preserve">5.1.1. Требовать от Поставщика надлежащего исполнения обязательств </w:t>
      </w:r>
      <w:r>
        <w:br/>
      </w:r>
      <w:r>
        <w:t>в соответствии с Контрактом, а также требовать своевременного устранения выявленных недостатков.</w:t>
      </w:r>
    </w:p>
    <w:p w14:paraId="23000000">
      <w:pPr>
        <w:widowControl w:val="1"/>
        <w:ind w:firstLine="708"/>
        <w:jc w:val="both"/>
      </w:pPr>
      <w:r>
        <w:t>5.1.2</w:t>
      </w:r>
      <w:r>
        <w:t xml:space="preserve"> В</w:t>
      </w:r>
      <w: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4000000">
      <w:pPr>
        <w:widowControl w:val="1"/>
        <w:ind w:firstLine="708"/>
        <w:jc w:val="both"/>
      </w:pPr>
      <w:r>
        <w:t>5.1.3. Запрашивать у Поставщика информацию о ходе исполнения обязательств по Контракту.</w:t>
      </w:r>
    </w:p>
    <w:p w14:paraId="25000000">
      <w:pPr>
        <w:widowControl w:val="1"/>
        <w:ind w:firstLine="708"/>
        <w:jc w:val="both"/>
      </w:pPr>
      <w: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6000000">
      <w:pPr>
        <w:widowControl w:val="1"/>
        <w:ind w:firstLine="708"/>
        <w:jc w:val="both"/>
      </w:pPr>
      <w:r>
        <w:t>5.1.5. Отказаться от приемки Товара в случаях, предусмотренных Контрактом.</w:t>
      </w:r>
    </w:p>
    <w:p w14:paraId="27000000">
      <w:pPr>
        <w:widowControl w:val="1"/>
        <w:ind w:firstLine="708"/>
        <w:jc w:val="both"/>
      </w:pPr>
      <w:r>
        <w:t>5.1.6. В одностороннем порядке отказаться от исполнения Контракта в соответствии с Законом о контрактной системе.</w:t>
      </w:r>
    </w:p>
    <w:p w14:paraId="28000000">
      <w:pPr>
        <w:widowControl w:val="1"/>
        <w:ind w:firstLine="708"/>
        <w:jc w:val="both"/>
      </w:pPr>
      <w:r>
        <w:t>5.2. Заказчик обязан:</w:t>
      </w:r>
    </w:p>
    <w:p w14:paraId="29000000">
      <w:pPr>
        <w:widowControl w:val="1"/>
        <w:ind w:firstLine="708"/>
        <w:jc w:val="both"/>
      </w:pPr>
      <w: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A000000">
      <w:pPr>
        <w:widowControl w:val="1"/>
        <w:ind w:firstLine="708"/>
        <w:jc w:val="both"/>
      </w:pPr>
      <w:r>
        <w:t xml:space="preserve">5.2.2. Своевременно оплатить поставленный Товар надлежащего качества </w:t>
      </w:r>
      <w:r>
        <w:br/>
      </w:r>
      <w:r>
        <w:t>в соответствии с Контрактом.</w:t>
      </w:r>
    </w:p>
    <w:p w14:paraId="2B000000">
      <w:pPr>
        <w:widowControl w:val="1"/>
        <w:ind w:firstLine="708"/>
        <w:jc w:val="both"/>
      </w:pPr>
      <w:r>
        <w:t>5.3. Поставщик вправе:</w:t>
      </w:r>
    </w:p>
    <w:p w14:paraId="2C000000">
      <w:pPr>
        <w:widowControl w:val="1"/>
        <w:ind w:firstLine="708"/>
        <w:jc w:val="both"/>
      </w:pPr>
      <w:r>
        <w:t xml:space="preserve">5.3.1. Требовать своевременной приемки и оплаты за поставленный Товар </w:t>
      </w:r>
      <w:r>
        <w:br/>
      </w:r>
      <w:r>
        <w:t>в соответствии с условиями Контракта.</w:t>
      </w:r>
    </w:p>
    <w:p w14:paraId="2D000000">
      <w:pPr>
        <w:widowControl w:val="1"/>
        <w:ind w:firstLine="708"/>
        <w:jc w:val="both"/>
      </w:pPr>
      <w:r>
        <w:t xml:space="preserve">5.3.2. Запрашивать у Заказчика разъяснения и уточнения относительно Товара </w:t>
      </w:r>
      <w:r>
        <w:br/>
      </w:r>
      <w:r>
        <w:t>в рамках Контракта.</w:t>
      </w:r>
    </w:p>
    <w:p w14:paraId="2E000000">
      <w:pPr>
        <w:widowControl w:val="1"/>
        <w:ind w:firstLine="708"/>
        <w:jc w:val="both"/>
      </w:pPr>
      <w:r>
        <w:t xml:space="preserve">5.3.3. Получать от Заказчика содействие при поставке Товара в соответствии </w:t>
      </w:r>
      <w:r>
        <w:br/>
      </w:r>
      <w:r>
        <w:t>с условиями Контракта.</w:t>
      </w:r>
    </w:p>
    <w:p w14:paraId="2F000000">
      <w:pPr>
        <w:widowControl w:val="1"/>
        <w:ind w:firstLine="708"/>
        <w:jc w:val="both"/>
      </w:pPr>
      <w:r>
        <w:t>5.3.4. Досрочно исполнить обязательства по Контракту с согласия Заказчика.</w:t>
      </w:r>
    </w:p>
    <w:p w14:paraId="30000000">
      <w:pPr>
        <w:widowControl w:val="1"/>
        <w:ind w:firstLine="708"/>
        <w:jc w:val="both"/>
      </w:pPr>
      <w:r>
        <w:t>5.4. Поставщик обязан:</w:t>
      </w:r>
    </w:p>
    <w:p w14:paraId="31000000">
      <w:pPr>
        <w:widowControl w:val="1"/>
        <w:ind w:firstLine="708"/>
        <w:jc w:val="both"/>
      </w:pPr>
      <w: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32000000">
      <w:pPr>
        <w:widowControl w:val="1"/>
        <w:ind w:firstLine="708"/>
        <w:jc w:val="both"/>
      </w:pPr>
      <w: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3000000">
      <w:pPr>
        <w:widowControl w:val="1"/>
        <w:ind w:firstLine="708"/>
        <w:jc w:val="both"/>
      </w:pPr>
      <w: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4000000">
      <w:pPr>
        <w:widowControl w:val="1"/>
        <w:ind w:firstLine="708"/>
        <w:jc w:val="both"/>
      </w:pPr>
      <w:r>
        <w:t>5.4.4. Приостановить поставку Товара в случае обнаружения не</w:t>
      </w:r>
      <w:r>
        <w:t xml:space="preserve"> </w:t>
      </w:r>
      <w:r>
        <w:t xml:space="preserve">зависящих </w:t>
      </w:r>
      <w:r>
        <w:br/>
      </w:r>
      <w:r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>
        <w:t>и сообщить об этом Заказчику в течение одного рабочего дня после приостановления поставки.</w:t>
      </w:r>
    </w:p>
    <w:p w14:paraId="35000000">
      <w:pPr>
        <w:widowControl w:val="1"/>
        <w:ind w:firstLine="708"/>
        <w:jc w:val="both"/>
      </w:pPr>
      <w: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6000000">
      <w:pPr>
        <w:widowControl w:val="1"/>
        <w:ind w:firstLine="708"/>
        <w:jc w:val="both"/>
      </w:pPr>
      <w:r>
        <w:t>5.5. Поставщик гарантирует, что на момент заключения Контракта:</w:t>
      </w:r>
    </w:p>
    <w:p w14:paraId="37000000">
      <w:pPr>
        <w:widowControl w:val="1"/>
        <w:ind w:firstLine="708"/>
        <w:jc w:val="both"/>
      </w:pPr>
      <w:r>
        <w:t xml:space="preserve">5.5.1. </w:t>
      </w:r>
      <w:r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>
        <w:br/>
      </w:r>
      <w:r>
        <w:t xml:space="preserve">в бюджеты бюджетной системы Российской Федерации за прошедший финансовый год </w:t>
      </w:r>
      <w:r>
        <w:br/>
      </w:r>
      <w:r>
        <w:t>не превышает 25% балансовой стоимости активов по данным бухгалтерской (бюджетной</w:t>
      </w:r>
      <w:r>
        <w:t>) отчетности за последний отчетный период.</w:t>
      </w:r>
    </w:p>
    <w:p w14:paraId="38000000">
      <w:pPr>
        <w:widowControl w:val="1"/>
        <w:ind w:firstLine="708"/>
        <w:jc w:val="both"/>
      </w:pPr>
      <w:r>
        <w:t xml:space="preserve">5.5.2. Не </w:t>
      </w:r>
      <w:r>
        <w:t>обременен</w:t>
      </w:r>
      <w:r>
        <w:t xml:space="preserve"> обязательствами имущественного характера, способными помешать исполнению обязательств по Контракту.</w:t>
      </w:r>
    </w:p>
    <w:p w14:paraId="39000000">
      <w:pPr>
        <w:widowControl w:val="1"/>
        <w:ind w:firstLine="708"/>
        <w:jc w:val="both"/>
      </w:pPr>
      <w:r>
        <w:t xml:space="preserve">5.5.3. За последние два года не нарушал контрактных (договорных) обязательств </w:t>
      </w:r>
      <w:r>
        <w:br/>
      </w:r>
      <w:r>
        <w:t>и не причинял ущерба (либо погасил причиненный ущерб) по аналогичным контрактам (договорам).</w:t>
      </w:r>
    </w:p>
    <w:p w14:paraId="3A000000">
      <w:pPr>
        <w:widowControl w:val="1"/>
        <w:ind w:firstLine="708"/>
        <w:jc w:val="both"/>
      </w:pPr>
      <w:r>
        <w:t xml:space="preserve">5.5.4. </w:t>
      </w:r>
      <w: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r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B000000">
      <w:pPr>
        <w:widowControl w:val="1"/>
        <w:ind/>
        <w:jc w:val="center"/>
        <w:rPr>
          <w:b w:val="1"/>
        </w:rPr>
      </w:pPr>
      <w:r>
        <w:rPr>
          <w:b w:val="1"/>
        </w:rPr>
        <w:t>6. Гарантии</w:t>
      </w:r>
    </w:p>
    <w:p w14:paraId="3C000000">
      <w:pPr>
        <w:widowControl w:val="1"/>
        <w:ind w:firstLine="708"/>
        <w:jc w:val="both"/>
      </w:pPr>
      <w: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D000000">
      <w:pPr>
        <w:widowControl w:val="1"/>
        <w:ind w:firstLine="708"/>
        <w:jc w:val="both"/>
      </w:pPr>
      <w: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</w:p>
    <w:p w14:paraId="3E000000">
      <w:pPr>
        <w:widowControl w:val="1"/>
        <w:ind w:firstLine="708"/>
        <w:jc w:val="both"/>
      </w:pPr>
      <w:r>
        <w:t>6.</w:t>
      </w:r>
      <w:r>
        <w:t>3</w:t>
      </w:r>
      <w:r>
        <w:t xml:space="preserve"> В</w:t>
      </w:r>
      <w:r>
        <w:t>се расходы, связанные с заменой Товара, ненадлежащего качества, осуществляются за счет Поставщика.</w:t>
      </w:r>
    </w:p>
    <w:p w14:paraId="3F000000">
      <w:pPr>
        <w:widowControl w:val="1"/>
        <w:ind/>
        <w:jc w:val="center"/>
        <w:rPr>
          <w:b w:val="1"/>
        </w:rPr>
      </w:pPr>
      <w:r>
        <w:rPr>
          <w:b w:val="1"/>
        </w:rPr>
        <w:t>7. Ответственность сторон</w:t>
      </w:r>
    </w:p>
    <w:p w14:paraId="40000000">
      <w:pPr>
        <w:widowControl w:val="1"/>
        <w:ind w:firstLine="708"/>
        <w:jc w:val="both"/>
      </w:pPr>
      <w: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>
        <w:br/>
      </w:r>
      <w:r>
        <w:t xml:space="preserve">с законодательством Российской Федерации и Контрактом. </w:t>
      </w:r>
    </w:p>
    <w:p w14:paraId="41000000">
      <w:pPr>
        <w:widowControl w:val="1"/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</w:t>
      </w:r>
      <w:r>
        <w:t>, утвержденными Постановлением Правительства РФ от 30.08.2017 № 1042 (далее – Правила).</w:t>
      </w:r>
    </w:p>
    <w:p w14:paraId="42000000">
      <w:pPr>
        <w:widowControl w:val="1"/>
        <w:ind w:firstLine="708"/>
        <w:jc w:val="both"/>
      </w:pPr>
      <w:r>
        <w:t>7.2. Пени</w:t>
      </w:r>
      <w:r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3000000">
      <w:pPr>
        <w:widowControl w:val="1"/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4000000">
      <w:pPr>
        <w:widowControl w:val="1"/>
        <w:ind w:firstLine="708"/>
        <w:jc w:val="both"/>
      </w:pPr>
      <w:r>
        <w:t>7.3. Пени начисляю</w:t>
      </w:r>
      <w:r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5000000">
      <w:pPr>
        <w:widowControl w:val="1"/>
        <w:ind w:firstLine="708"/>
        <w:jc w:val="both"/>
      </w:pPr>
      <w: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</w:t>
      </w:r>
      <w:r>
        <w:t>3</w:t>
      </w:r>
      <w:r>
        <w:t xml:space="preserve"> </w:t>
      </w:r>
      <w:r>
        <w:t xml:space="preserve">% цены контракта и составляет </w:t>
      </w:r>
      <w:r>
        <w:t xml:space="preserve">          руб. </w:t>
      </w:r>
      <w:r>
        <w:t>(</w:t>
      </w:r>
      <w:r>
        <w:t xml:space="preserve">         </w:t>
      </w:r>
      <w:r>
        <w:t xml:space="preserve"> </w:t>
      </w:r>
      <w:r>
        <w:t>рубл</w:t>
      </w:r>
      <w:r>
        <w:t xml:space="preserve">ей </w:t>
      </w:r>
      <w:r>
        <w:t xml:space="preserve"> </w:t>
      </w:r>
      <w:r>
        <w:t>копеек</w:t>
      </w:r>
      <w:r>
        <w:t>.</w:t>
      </w:r>
    </w:p>
    <w:p w14:paraId="46000000">
      <w:pPr>
        <w:widowControl w:val="1"/>
        <w:ind w:firstLine="708"/>
        <w:jc w:val="both"/>
      </w:pPr>
      <w: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7000000">
      <w:pPr>
        <w:widowControl w:val="1"/>
        <w:ind w:firstLine="708"/>
        <w:jc w:val="both"/>
      </w:pPr>
      <w:r>
        <w:t>7.4. Общая сумма начисленной неустойки (штра</w:t>
      </w:r>
      <w:r>
        <w:t>фов, пеней</w:t>
      </w:r>
      <w:r>
        <w:t xml:space="preserve">) за неисполнение или ненадлежащее исполнение Поставщиком обязательств, предусмотренных Контрактом, </w:t>
      </w:r>
      <w:r>
        <w:br/>
      </w:r>
      <w:r>
        <w:t>не может превышать цену Контракта.</w:t>
      </w:r>
    </w:p>
    <w:p w14:paraId="48000000">
      <w:pPr>
        <w:widowControl w:val="1"/>
        <w:ind w:firstLine="708"/>
        <w:jc w:val="both"/>
      </w:pPr>
      <w:r>
        <w:t>Общая сумм</w:t>
      </w:r>
      <w:r>
        <w:t>а начисленной неустойки (штрафов, пеней</w:t>
      </w:r>
      <w:r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49000000">
      <w:pPr>
        <w:widowControl w:val="1"/>
        <w:ind w:firstLine="708"/>
        <w:jc w:val="both"/>
      </w:pPr>
      <w: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A000000">
      <w:pPr>
        <w:widowControl w:val="1"/>
        <w:ind w:firstLine="708"/>
        <w:jc w:val="both"/>
      </w:pPr>
      <w:r>
        <w:t xml:space="preserve">7.6. </w:t>
      </w:r>
      <w:r>
        <w:t>Сторона</w:t>
      </w:r>
      <w:r>
        <w:t xml:space="preserve"> освобожда</w:t>
      </w:r>
      <w:r>
        <w:t>ется от уплаты неустойки (штрафов</w:t>
      </w:r>
      <w:r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4B000000">
      <w:pPr>
        <w:widowControl w:val="1"/>
        <w:ind w:firstLine="708"/>
        <w:jc w:val="both"/>
      </w:pPr>
    </w:p>
    <w:p w14:paraId="4C000000">
      <w:pPr>
        <w:widowControl w:val="1"/>
        <w:ind/>
        <w:jc w:val="center"/>
        <w:rPr>
          <w:b w:val="1"/>
        </w:rPr>
      </w:pPr>
      <w:r>
        <w:rPr>
          <w:b w:val="1"/>
        </w:rPr>
        <w:t>8. Срок действия, порядок изменения и расторжения Контракта.</w:t>
      </w:r>
    </w:p>
    <w:p w14:paraId="4D000000">
      <w:pPr>
        <w:widowControl w:val="1"/>
        <w:ind w:firstLine="708"/>
        <w:jc w:val="both"/>
      </w:pPr>
      <w:r>
        <w:t>8.1. Контра</w:t>
      </w:r>
      <w:r>
        <w:t>кт вст</w:t>
      </w:r>
      <w:r>
        <w:t>упает в силу со дня его подписания Сторонами.</w:t>
      </w:r>
    </w:p>
    <w:p w14:paraId="4E000000">
      <w:pPr>
        <w:widowControl w:val="1"/>
        <w:ind w:firstLine="708"/>
        <w:jc w:val="both"/>
      </w:pPr>
      <w:r>
        <w:rPr>
          <w:b w:val="1"/>
        </w:rPr>
        <w:t xml:space="preserve">8.2. Контракт действует по </w:t>
      </w:r>
      <w:r>
        <w:rPr>
          <w:b w:val="1"/>
        </w:rPr>
        <w:t>31 декабря 202</w:t>
      </w:r>
      <w:r>
        <w:rPr>
          <w:b w:val="1"/>
        </w:rPr>
        <w:t>6</w:t>
      </w:r>
      <w:r>
        <w:rPr>
          <w:b w:val="1"/>
        </w:rPr>
        <w:t xml:space="preserve"> года</w:t>
      </w:r>
      <w: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4F000000">
      <w:pPr>
        <w:widowControl w:val="1"/>
        <w:ind w:firstLine="708"/>
        <w:jc w:val="both"/>
      </w:pPr>
      <w:r>
        <w:t>8.3. Контракт может быть расторгнут:</w:t>
      </w:r>
    </w:p>
    <w:p w14:paraId="50000000">
      <w:pPr>
        <w:widowControl w:val="1"/>
        <w:ind/>
        <w:jc w:val="both"/>
      </w:pPr>
      <w:r>
        <w:t>- по соглашению сторон;</w:t>
      </w:r>
    </w:p>
    <w:p w14:paraId="51000000">
      <w:pPr>
        <w:widowControl w:val="1"/>
        <w:ind/>
        <w:jc w:val="both"/>
      </w:pPr>
      <w:r>
        <w:t>- по решению суда;</w:t>
      </w:r>
    </w:p>
    <w:p w14:paraId="52000000">
      <w:pPr>
        <w:widowControl w:val="1"/>
        <w:ind/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</w:r>
      <w:r>
        <w:t>в соответствии с гражданским законодательством.</w:t>
      </w:r>
    </w:p>
    <w:p w14:paraId="53000000">
      <w:pPr>
        <w:widowControl w:val="1"/>
        <w:ind w:firstLine="708"/>
        <w:jc w:val="both"/>
      </w:pPr>
      <w: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54000000">
      <w:pPr>
        <w:widowControl w:val="1"/>
        <w:ind w:firstLine="708"/>
        <w:jc w:val="both"/>
      </w:pPr>
      <w: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5000000">
      <w:pPr>
        <w:widowControl w:val="1"/>
        <w:ind w:firstLine="708"/>
        <w:jc w:val="both"/>
      </w:pPr>
      <w: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56000000">
      <w:pPr>
        <w:widowControl w:val="1"/>
        <w:ind/>
        <w:jc w:val="center"/>
        <w:rPr>
          <w:b w:val="1"/>
        </w:rPr>
      </w:pPr>
      <w:r>
        <w:rPr>
          <w:b w:val="1"/>
        </w:rPr>
        <w:t>9. Порядок урегулирования споров</w:t>
      </w:r>
    </w:p>
    <w:p w14:paraId="57000000">
      <w:pPr>
        <w:widowControl w:val="1"/>
        <w:ind w:firstLine="708"/>
        <w:jc w:val="both"/>
      </w:pPr>
      <w: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8000000">
      <w:pPr>
        <w:widowControl w:val="1"/>
        <w:ind w:firstLine="708"/>
        <w:jc w:val="both"/>
      </w:pPr>
      <w: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9000000">
      <w:pPr>
        <w:widowControl w:val="1"/>
        <w:ind w:firstLine="708"/>
        <w:jc w:val="both"/>
      </w:pPr>
      <w: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r>
        <w:t>с даты</w:t>
      </w:r>
      <w:r>
        <w:t xml:space="preserve"> ее получения.</w:t>
      </w:r>
    </w:p>
    <w:p w14:paraId="5A000000">
      <w:pPr>
        <w:rPr>
          <w:b w:val="1"/>
        </w:rPr>
      </w:pPr>
    </w:p>
    <w:p w14:paraId="5B000000">
      <w:pPr>
        <w:widowControl w:val="1"/>
        <w:ind/>
        <w:jc w:val="center"/>
        <w:rPr>
          <w:b w:val="1"/>
        </w:rPr>
      </w:pPr>
      <w:r>
        <w:rPr>
          <w:b w:val="1"/>
        </w:rPr>
        <w:t>10. Прочие условия</w:t>
      </w:r>
    </w:p>
    <w:p w14:paraId="5C000000">
      <w:pPr>
        <w:widowControl w:val="1"/>
        <w:ind w:firstLine="708"/>
        <w:jc w:val="both"/>
      </w:pPr>
      <w:r>
        <w:t xml:space="preserve">10.1. Все уведомления сторон, связанные с исполнением Контракта, направляются </w:t>
      </w:r>
      <w:r>
        <w:br/>
      </w:r>
      <w:r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</w:t>
      </w:r>
      <w:r>
        <w:t xml:space="preserve">электронной почты с последующим представлением оригинала. В случае направления уведомлений </w:t>
      </w:r>
      <w:r>
        <w:br/>
      </w:r>
      <w:r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r>
        <w:t>с даты направления</w:t>
      </w:r>
      <w:r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D000000">
      <w:pPr>
        <w:widowControl w:val="1"/>
        <w:ind w:firstLine="708"/>
        <w:jc w:val="both"/>
      </w:pPr>
      <w:r>
        <w:t>10.2. Контракт составлен в 2 (двух) экземплярах по одному для каждой из Сторон, имеющих одинаковую юридическую силу.</w:t>
      </w:r>
    </w:p>
    <w:p w14:paraId="5E000000">
      <w:pPr>
        <w:widowControl w:val="1"/>
        <w:ind w:firstLine="708"/>
        <w:jc w:val="both"/>
      </w:pPr>
      <w:r>
        <w:t>10.3. Во всем, что не предусмотрено Контрактом, Стороны руководствуются законодательством Российской Федерации.</w:t>
      </w:r>
    </w:p>
    <w:p w14:paraId="5F000000">
      <w:pPr>
        <w:widowControl w:val="1"/>
        <w:ind/>
        <w:jc w:val="center"/>
        <w:rPr>
          <w:b w:val="1"/>
        </w:rPr>
      </w:pPr>
      <w:r>
        <w:rPr>
          <w:b w:val="1"/>
        </w:rPr>
        <w:t>11. Приложения</w:t>
      </w:r>
    </w:p>
    <w:p w14:paraId="60000000">
      <w:pPr>
        <w:widowControl w:val="1"/>
        <w:ind w:firstLine="708"/>
        <w:jc w:val="both"/>
      </w:pPr>
      <w:r>
        <w:t>11.1 Неотъемлемой частью Контракта являются:</w:t>
      </w:r>
    </w:p>
    <w:p w14:paraId="61000000">
      <w:pPr>
        <w:widowControl w:val="1"/>
        <w:ind w:firstLine="708"/>
        <w:jc w:val="both"/>
      </w:pPr>
      <w:r>
        <w:t>Приложение № 1 «Спецификация»;</w:t>
      </w:r>
    </w:p>
    <w:p w14:paraId="62000000">
      <w:pPr>
        <w:widowControl w:val="1"/>
        <w:ind w:firstLine="708"/>
        <w:jc w:val="both"/>
      </w:pPr>
      <w:r>
        <w:t>Приложение № 2 «Техническое задание»</w:t>
      </w:r>
    </w:p>
    <w:p w14:paraId="63000000">
      <w:pPr>
        <w:widowControl w:val="1"/>
        <w:ind/>
        <w:jc w:val="center"/>
        <w:rPr>
          <w:b w:val="1"/>
        </w:rPr>
      </w:pPr>
      <w:r>
        <w:rPr>
          <w:b w:val="1"/>
        </w:rPr>
        <w:t>12. Реквизиты и подписи сторон</w:t>
      </w:r>
    </w:p>
    <w:p w14:paraId="64000000">
      <w:pPr>
        <w:widowControl w:val="1"/>
        <w:ind/>
        <w:jc w:val="center"/>
        <w:rPr>
          <w:b w:val="1"/>
        </w:rPr>
      </w:pPr>
    </w:p>
    <w:tbl>
      <w:tblPr>
        <w:tblStyle w:val="Style_1"/>
        <w:tblW w:type="auto" w:w="0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4785"/>
        <w:gridCol w:w="4786"/>
      </w:tblGrid>
      <w:tr>
        <w:tc>
          <w:tcPr>
            <w:tcW w:type="dxa" w:w="4785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65000000">
            <w:pPr>
              <w:widowControl w:val="1"/>
              <w:ind/>
              <w:jc w:val="center"/>
              <w:rPr>
                <w:b w:val="1"/>
              </w:rPr>
            </w:pPr>
            <w:r>
              <w:rPr>
                <w:b w:val="1"/>
              </w:rPr>
              <w:t>Заказчик:</w:t>
            </w:r>
          </w:p>
        </w:tc>
        <w:tc>
          <w:tcPr>
            <w:tcW w:type="dxa" w:w="478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66000000">
            <w:pPr>
              <w:widowControl w:val="1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Поставщик:</w:t>
            </w:r>
          </w:p>
        </w:tc>
      </w:tr>
      <w:tr>
        <w:tc>
          <w:tcPr>
            <w:tcW w:type="dxa" w:w="4785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67000000">
            <w:pPr>
              <w:widowControl w:val="0"/>
              <w:spacing w:line="276" w:lineRule="auto"/>
              <w:ind w:left="22"/>
              <w:rPr>
                <w:sz w:val="22"/>
              </w:rPr>
            </w:pPr>
            <w:r>
              <w:rPr>
                <w:sz w:val="22"/>
              </w:rPr>
              <w:t>ЗАКАЗЧИК:</w:t>
            </w:r>
          </w:p>
          <w:p w14:paraId="68000000">
            <w:pPr>
              <w:widowControl w:val="0"/>
              <w:spacing w:line="276" w:lineRule="auto"/>
              <w:ind w:left="22"/>
              <w:rPr>
                <w:sz w:val="22"/>
              </w:rPr>
            </w:pPr>
          </w:p>
          <w:p w14:paraId="69000000">
            <w:pPr>
              <w:widowControl w:val="0"/>
              <w:spacing w:line="276" w:lineRule="auto"/>
              <w:ind w:left="22"/>
              <w:rPr>
                <w:sz w:val="22"/>
              </w:rPr>
            </w:pPr>
            <w:r>
              <w:rPr>
                <w:sz w:val="22"/>
              </w:rPr>
              <w:t>ГБОУ школа №118 Выборгского района Санкт-Петербурга</w:t>
            </w:r>
          </w:p>
          <w:p w14:paraId="6A000000">
            <w:pPr>
              <w:widowControl w:val="0"/>
              <w:spacing w:line="276" w:lineRule="auto"/>
              <w:ind w:left="22"/>
              <w:rPr>
                <w:sz w:val="22"/>
              </w:rPr>
            </w:pPr>
            <w:r>
              <w:rPr>
                <w:sz w:val="22"/>
              </w:rPr>
              <w:t>194291, г. Санкт-Петербург, ул. Руднева, д. 5 корп. 3 лит. А</w:t>
            </w:r>
          </w:p>
          <w:p w14:paraId="6B000000">
            <w:pPr>
              <w:widowControl w:val="0"/>
              <w:spacing w:line="276" w:lineRule="auto"/>
              <w:ind w:left="22"/>
              <w:rPr>
                <w:sz w:val="22"/>
              </w:rPr>
            </w:pPr>
            <w:r>
              <w:rPr>
                <w:sz w:val="22"/>
              </w:rPr>
              <w:t>т/ф 244-97-57</w:t>
            </w:r>
            <w:r>
              <w:rPr>
                <w:sz w:val="22"/>
              </w:rPr>
              <w:t>;</w:t>
            </w:r>
          </w:p>
          <w:p w14:paraId="6C000000">
            <w:pPr>
              <w:widowControl w:val="0"/>
              <w:spacing w:line="276" w:lineRule="auto"/>
              <w:ind w:left="22"/>
              <w:rPr>
                <w:sz w:val="22"/>
              </w:rPr>
            </w:pPr>
            <w:r>
              <w:rPr>
                <w:sz w:val="22"/>
              </w:rPr>
              <w:t>ИНН 7802145885; КПП 780201001</w:t>
            </w:r>
          </w:p>
          <w:p w14:paraId="6D000000">
            <w:pPr>
              <w:widowControl w:val="0"/>
              <w:spacing w:line="276" w:lineRule="auto"/>
              <w:ind w:left="22"/>
              <w:rPr>
                <w:sz w:val="22"/>
              </w:rPr>
            </w:pPr>
            <w:r>
              <w:rPr>
                <w:sz w:val="22"/>
              </w:rPr>
              <w:t>Банковские реквизиты:</w:t>
            </w:r>
          </w:p>
          <w:p w14:paraId="6E000000">
            <w:pPr>
              <w:widowControl w:val="0"/>
              <w:spacing w:line="276" w:lineRule="auto"/>
              <w:ind w:left="22"/>
              <w:rPr>
                <w:sz w:val="22"/>
              </w:rPr>
            </w:pPr>
            <w:r>
              <w:rPr>
                <w:sz w:val="22"/>
              </w:rPr>
              <w:t>Банк получателя северо-Западное ГУ Банка России, УФК по г. Санкт-Петербургу                  г. Санкт-Петербург</w:t>
            </w:r>
          </w:p>
          <w:p w14:paraId="6F000000">
            <w:pPr>
              <w:widowControl w:val="0"/>
              <w:spacing w:line="276" w:lineRule="auto"/>
              <w:ind w:left="22"/>
              <w:rPr>
                <w:sz w:val="22"/>
              </w:rPr>
            </w:pPr>
            <w:r>
              <w:rPr>
                <w:sz w:val="22"/>
              </w:rPr>
              <w:t>БИК 014030106</w:t>
            </w:r>
          </w:p>
          <w:p w14:paraId="70000000">
            <w:pPr>
              <w:widowControl w:val="0"/>
              <w:spacing w:line="276" w:lineRule="auto"/>
              <w:ind w:left="22"/>
              <w:rPr>
                <w:sz w:val="22"/>
              </w:rPr>
            </w:pPr>
            <w:r>
              <w:rPr>
                <w:sz w:val="22"/>
              </w:rPr>
              <w:t>Номер счета банка 40102810945370000005</w:t>
            </w:r>
          </w:p>
          <w:p w14:paraId="71000000">
            <w:pPr>
              <w:widowControl w:val="0"/>
              <w:spacing w:line="276" w:lineRule="auto"/>
              <w:ind w:left="22"/>
              <w:rPr>
                <w:sz w:val="22"/>
              </w:rPr>
            </w:pPr>
            <w:r>
              <w:rPr>
                <w:sz w:val="22"/>
              </w:rPr>
              <w:t>Казначейский счет 03224643400000007200</w:t>
            </w:r>
          </w:p>
          <w:p w14:paraId="72000000">
            <w:pPr>
              <w:widowControl w:val="0"/>
              <w:spacing w:line="276" w:lineRule="auto"/>
              <w:ind w:left="22"/>
              <w:rPr>
                <w:sz w:val="22"/>
              </w:rPr>
            </w:pPr>
            <w:r>
              <w:rPr>
                <w:sz w:val="22"/>
              </w:rPr>
              <w:t>Лицевой счет 0501079</w:t>
            </w:r>
          </w:p>
          <w:p w14:paraId="73000000">
            <w:pPr>
              <w:widowControl w:val="1"/>
              <w:ind/>
              <w:jc w:val="both"/>
            </w:pPr>
          </w:p>
        </w:tc>
        <w:tc>
          <w:tcPr>
            <w:tcW w:type="dxa" w:w="478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74000000">
            <w:pPr>
              <w:widowControl w:val="0"/>
              <w:spacing w:line="276" w:lineRule="auto"/>
              <w:ind w:left="22"/>
            </w:pPr>
          </w:p>
        </w:tc>
      </w:tr>
    </w:tbl>
    <w:p w14:paraId="75000000">
      <w:pPr>
        <w:widowControl w:val="1"/>
        <w:ind/>
        <w:jc w:val="both"/>
      </w:pPr>
    </w:p>
    <w:tbl>
      <w:tblPr>
        <w:tblStyle w:val="Style_1"/>
        <w:tblW w:type="auto" w:w="0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4785"/>
        <w:gridCol w:w="4786"/>
      </w:tblGrid>
      <w:tr>
        <w:tc>
          <w:tcPr>
            <w:tcW w:type="dxa" w:w="4785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76000000">
            <w:pPr>
              <w:widowControl w:val="1"/>
              <w:ind/>
              <w:jc w:val="both"/>
            </w:pPr>
            <w:r>
              <w:t>Директор ГБОУ школа № 118</w:t>
            </w:r>
            <w:r>
              <w:t xml:space="preserve"> </w:t>
            </w:r>
          </w:p>
          <w:p w14:paraId="77000000">
            <w:pPr>
              <w:widowControl w:val="1"/>
              <w:ind/>
              <w:jc w:val="both"/>
            </w:pPr>
            <w:r>
              <w:t>Выборгского района СПб</w:t>
            </w:r>
          </w:p>
          <w:p w14:paraId="78000000">
            <w:pPr>
              <w:widowControl w:val="1"/>
              <w:ind/>
              <w:jc w:val="both"/>
            </w:pPr>
          </w:p>
          <w:p w14:paraId="79000000">
            <w:pPr>
              <w:widowControl w:val="1"/>
              <w:ind/>
              <w:jc w:val="both"/>
            </w:pPr>
            <w:r>
              <w:t>_______________ /В.В. Федоров</w:t>
            </w:r>
            <w:r>
              <w:t>/</w:t>
            </w:r>
          </w:p>
        </w:tc>
        <w:tc>
          <w:tcPr>
            <w:tcW w:type="dxa" w:w="478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7A000000">
            <w:pPr>
              <w:widowControl w:val="1"/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Директор </w:t>
            </w:r>
            <w:r>
              <w:rPr>
                <w:sz w:val="22"/>
              </w:rPr>
              <w:t xml:space="preserve"> </w:t>
            </w:r>
          </w:p>
          <w:p w14:paraId="7B000000">
            <w:pPr>
              <w:widowControl w:val="1"/>
              <w:ind/>
              <w:jc w:val="both"/>
              <w:rPr>
                <w:sz w:val="22"/>
              </w:rPr>
            </w:pPr>
          </w:p>
          <w:p w14:paraId="7C000000">
            <w:pPr>
              <w:widowControl w:val="1"/>
              <w:ind/>
              <w:jc w:val="both"/>
              <w:rPr>
                <w:sz w:val="22"/>
              </w:rPr>
            </w:pPr>
          </w:p>
          <w:p w14:paraId="7D000000">
            <w:pPr>
              <w:widowControl w:val="1"/>
              <w:ind/>
              <w:jc w:val="both"/>
            </w:pPr>
            <w:r>
              <w:rPr>
                <w:sz w:val="22"/>
              </w:rPr>
              <w:t>______________________</w:t>
            </w:r>
            <w:r>
              <w:rPr>
                <w:sz w:val="22"/>
              </w:rPr>
              <w:t>/</w:t>
            </w:r>
            <w:r>
              <w:rPr>
                <w:sz w:val="22"/>
              </w:rPr>
              <w:t xml:space="preserve">                             </w:t>
            </w:r>
            <w:r>
              <w:rPr>
                <w:sz w:val="22"/>
              </w:rPr>
              <w:t>/</w:t>
            </w:r>
            <w:r>
              <w:rPr>
                <w:sz w:val="22"/>
              </w:rPr>
              <w:t xml:space="preserve"> </w:t>
            </w:r>
          </w:p>
        </w:tc>
      </w:tr>
    </w:tbl>
    <w:p w14:paraId="7E000000">
      <w:pPr>
        <w:widowControl w:val="1"/>
        <w:ind/>
        <w:jc w:val="both"/>
      </w:pPr>
    </w:p>
    <w:p w14:paraId="7F000000">
      <w:pPr>
        <w:widowControl w:val="1"/>
        <w:spacing w:after="160" w:line="259" w:lineRule="auto"/>
        <w:ind/>
      </w:pPr>
    </w:p>
    <w:p w14:paraId="80000000">
      <w:pPr>
        <w:widowControl w:val="1"/>
        <w:spacing w:after="160" w:line="259" w:lineRule="auto"/>
        <w:ind/>
      </w:pPr>
    </w:p>
    <w:p w14:paraId="81000000">
      <w:pPr>
        <w:widowControl w:val="1"/>
        <w:spacing w:after="160" w:line="259" w:lineRule="auto"/>
        <w:ind/>
      </w:pPr>
    </w:p>
    <w:p w14:paraId="82000000">
      <w:pPr>
        <w:widowControl w:val="1"/>
        <w:spacing w:after="160" w:line="259" w:lineRule="auto"/>
        <w:ind/>
      </w:pPr>
    </w:p>
    <w:p w14:paraId="83000000">
      <w:pPr>
        <w:widowControl w:val="1"/>
        <w:spacing w:after="160" w:line="259" w:lineRule="auto"/>
        <w:ind/>
      </w:pPr>
    </w:p>
    <w:p w14:paraId="84000000">
      <w:pPr>
        <w:widowControl w:val="1"/>
        <w:spacing w:after="160" w:line="259" w:lineRule="auto"/>
        <w:ind/>
      </w:pPr>
    </w:p>
    <w:p w14:paraId="85000000">
      <w:pPr>
        <w:widowControl w:val="1"/>
        <w:ind/>
        <w:jc w:val="right"/>
      </w:pPr>
      <w:r>
        <w:t xml:space="preserve">Приложение № </w:t>
      </w:r>
      <w:r>
        <w:t>1</w:t>
      </w:r>
      <w:r>
        <w:t xml:space="preserve"> к Контракту</w:t>
      </w:r>
      <w:r>
        <w:t xml:space="preserve"> № </w:t>
      </w:r>
      <w:r>
        <w:t xml:space="preserve">ЭМ 118 </w:t>
      </w:r>
      <w:r>
        <w:t>ЛКО 26</w:t>
      </w:r>
    </w:p>
    <w:p w14:paraId="86000000">
      <w:pPr>
        <w:pStyle w:val="Style_2"/>
        <w:widowControl w:val="1"/>
        <w:ind w:firstLine="142" w:left="-426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 </w:t>
      </w:r>
      <w:r>
        <w:t xml:space="preserve">            </w:t>
      </w:r>
      <w:r>
        <w:t xml:space="preserve">  </w:t>
      </w:r>
      <w:r>
        <w:t xml:space="preserve"> 2026</w:t>
      </w:r>
      <w:r>
        <w:t xml:space="preserve"> </w:t>
      </w:r>
      <w:r>
        <w:t>г</w:t>
      </w:r>
    </w:p>
    <w:p w14:paraId="87000000">
      <w:pPr>
        <w:widowControl w:val="1"/>
        <w:ind/>
        <w:jc w:val="both"/>
      </w:pPr>
    </w:p>
    <w:p w14:paraId="88000000">
      <w:pPr>
        <w:widowControl w:val="1"/>
        <w:ind/>
        <w:jc w:val="center"/>
        <w:rPr>
          <w:b w:val="1"/>
        </w:rPr>
      </w:pPr>
      <w:r>
        <w:rPr>
          <w:b w:val="1"/>
        </w:rPr>
        <w:t>СПЕЦИФИКАЦИЯ</w:t>
      </w:r>
    </w:p>
    <w:p w14:paraId="89000000">
      <w:pPr>
        <w:widowControl w:val="1"/>
        <w:ind/>
        <w:jc w:val="center"/>
        <w:rPr>
          <w:b w:val="1"/>
        </w:rPr>
      </w:pPr>
    </w:p>
    <w:tbl>
      <w:tblPr>
        <w:tblStyle w:val="Style_3"/>
        <w:tblW w:type="auto" w:w="0"/>
        <w:tblInd w:type="dxa" w:w="-1133"/>
        <w:tblLayout w:type="fixed"/>
        <w:tblCellMar>
          <w:top w:type="dxa" w:w="23"/>
          <w:left w:type="dxa" w:w="23"/>
          <w:right w:type="dxa" w:w="43"/>
        </w:tblCellMar>
      </w:tblPr>
      <w:tblGrid>
        <w:gridCol w:w="334"/>
        <w:gridCol w:w="5075"/>
        <w:gridCol w:w="850"/>
        <w:gridCol w:w="709"/>
        <w:gridCol w:w="1134"/>
        <w:gridCol w:w="1139"/>
        <w:gridCol w:w="1531"/>
      </w:tblGrid>
      <w:tr>
        <w:trPr>
          <w:trHeight w:hRule="atLeast" w:val="850"/>
        </w:trPr>
        <w:tc>
          <w:tcPr>
            <w:tcW w:type="dxa" w:w="3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23"/>
              <w:left w:type="dxa" w:w="23"/>
              <w:right w:type="dxa" w:w="43"/>
            </w:tcMar>
            <w:vAlign w:val="center"/>
          </w:tcPr>
          <w:p w14:paraId="8A000000">
            <w:pPr>
              <w:widowControl w:val="1"/>
              <w:ind w:left="43"/>
              <w:jc w:val="both"/>
            </w:pPr>
            <w:r>
              <w:rPr>
                <w:b w:val="1"/>
                <w:sz w:val="18"/>
              </w:rPr>
              <w:t>№</w:t>
            </w:r>
          </w:p>
        </w:tc>
        <w:tc>
          <w:tcPr>
            <w:tcW w:type="dxa" w:w="50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23"/>
              <w:left w:type="dxa" w:w="23"/>
              <w:right w:type="dxa" w:w="43"/>
            </w:tcMar>
            <w:vAlign w:val="center"/>
          </w:tcPr>
          <w:p w14:paraId="8B000000">
            <w:pPr>
              <w:widowControl w:val="1"/>
              <w:ind w:left="14"/>
              <w:jc w:val="center"/>
            </w:pPr>
            <w:r>
              <w:rPr>
                <w:b w:val="1"/>
                <w:sz w:val="18"/>
              </w:rPr>
              <w:t>Наименование товара</w:t>
            </w:r>
          </w:p>
        </w:tc>
        <w:tc>
          <w:tcPr>
            <w:tcW w:type="dxa" w:w="8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23"/>
              <w:left w:type="dxa" w:w="23"/>
              <w:right w:type="dxa" w:w="43"/>
            </w:tcMar>
            <w:vAlign w:val="center"/>
          </w:tcPr>
          <w:p w14:paraId="8C000000">
            <w:pPr>
              <w:widowControl w:val="1"/>
              <w:ind w:firstLine="61"/>
            </w:pPr>
            <w:r>
              <w:rPr>
                <w:b w:val="1"/>
                <w:sz w:val="18"/>
              </w:rPr>
              <w:t>Ед. Изм.</w:t>
            </w:r>
          </w:p>
        </w:tc>
        <w:tc>
          <w:tcPr>
            <w:tcW w:type="dxa" w:w="70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23"/>
              <w:left w:type="dxa" w:w="23"/>
              <w:right w:type="dxa" w:w="43"/>
            </w:tcMar>
            <w:vAlign w:val="center"/>
          </w:tcPr>
          <w:p w14:paraId="8D000000">
            <w:pPr>
              <w:widowControl w:val="1"/>
              <w:ind w:hanging="96" w:left="96"/>
            </w:pPr>
            <w:r>
              <w:rPr>
                <w:b w:val="1"/>
                <w:sz w:val="18"/>
              </w:rPr>
              <w:t>Кол-во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23"/>
              <w:left w:type="dxa" w:w="23"/>
              <w:right w:type="dxa" w:w="43"/>
            </w:tcMar>
            <w:vAlign w:val="center"/>
          </w:tcPr>
          <w:p w14:paraId="8E000000">
            <w:pPr>
              <w:widowControl w:val="1"/>
              <w:ind w:left="3"/>
              <w:jc w:val="center"/>
            </w:pPr>
            <w:r>
              <w:rPr>
                <w:b w:val="1"/>
                <w:sz w:val="18"/>
              </w:rPr>
              <w:t>Цена</w:t>
            </w:r>
          </w:p>
          <w:p w14:paraId="8F000000">
            <w:pPr>
              <w:widowControl w:val="1"/>
              <w:ind w:left="101"/>
            </w:pPr>
            <w:r>
              <w:rPr>
                <w:b w:val="1"/>
                <w:sz w:val="18"/>
              </w:rPr>
              <w:t>(с НДС) -</w:t>
            </w:r>
          </w:p>
          <w:p w14:paraId="90000000">
            <w:pPr>
              <w:widowControl w:val="1"/>
              <w:ind w:right="8"/>
              <w:jc w:val="center"/>
            </w:pPr>
            <w:r>
              <w:rPr>
                <w:b w:val="1"/>
                <w:sz w:val="18"/>
              </w:rPr>
              <w:t>РУБ</w:t>
            </w:r>
          </w:p>
        </w:tc>
        <w:tc>
          <w:tcPr>
            <w:tcW w:type="dxa" w:w="113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23"/>
              <w:left w:type="dxa" w:w="23"/>
              <w:right w:type="dxa" w:w="43"/>
            </w:tcMar>
            <w:vAlign w:val="center"/>
          </w:tcPr>
          <w:p w14:paraId="91000000">
            <w:pPr>
              <w:widowControl w:val="1"/>
              <w:ind w:right="4"/>
              <w:jc w:val="center"/>
            </w:pPr>
            <w:r>
              <w:rPr>
                <w:b w:val="1"/>
                <w:sz w:val="18"/>
              </w:rPr>
              <w:t>Сумма</w:t>
            </w:r>
          </w:p>
          <w:p w14:paraId="92000000">
            <w:pPr>
              <w:widowControl w:val="1"/>
              <w:ind w:right="4"/>
              <w:jc w:val="center"/>
            </w:pPr>
            <w:r>
              <w:rPr>
                <w:b w:val="1"/>
                <w:sz w:val="18"/>
              </w:rPr>
              <w:t>(с НДС) -</w:t>
            </w:r>
          </w:p>
          <w:p w14:paraId="93000000">
            <w:pPr>
              <w:widowControl w:val="1"/>
              <w:ind w:right="8"/>
              <w:jc w:val="center"/>
            </w:pPr>
            <w:r>
              <w:rPr>
                <w:b w:val="1"/>
                <w:sz w:val="18"/>
              </w:rPr>
              <w:t>РУБ</w:t>
            </w:r>
          </w:p>
        </w:tc>
        <w:tc>
          <w:tcPr>
            <w:tcW w:type="dxa" w:w="153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23"/>
              <w:left w:type="dxa" w:w="23"/>
              <w:right w:type="dxa" w:w="43"/>
            </w:tcMar>
            <w:vAlign w:val="center"/>
          </w:tcPr>
          <w:p w14:paraId="94000000">
            <w:pPr>
              <w:widowControl w:val="1"/>
              <w:ind w:firstLine="60" w:left="201"/>
            </w:pPr>
            <w:r>
              <w:rPr>
                <w:b w:val="1"/>
                <w:sz w:val="18"/>
              </w:rPr>
              <w:t>Страна происхождения</w:t>
            </w:r>
          </w:p>
        </w:tc>
      </w:tr>
      <w:tr>
        <w:trPr>
          <w:trHeight w:hRule="atLeast" w:val="358"/>
        </w:trPr>
        <w:tc>
          <w:tcPr>
            <w:tcW w:type="dxa" w:w="334"/>
            <w:tcBorders>
              <w:top w:color="000000" w:sz="6" w:val="single"/>
              <w:left w:color="000000" w:sz="6" w:val="single"/>
              <w:bottom w:sz="4" w:val="nil"/>
              <w:right w:color="000000" w:sz="6" w:val="single"/>
            </w:tcBorders>
            <w:tcMar>
              <w:top w:type="dxa" w:w="23"/>
              <w:left w:type="dxa" w:w="23"/>
              <w:right w:type="dxa" w:w="43"/>
            </w:tcMar>
          </w:tcPr>
          <w:p/>
        </w:tc>
        <w:tc>
          <w:tcPr>
            <w:tcW w:type="dxa" w:w="5075"/>
            <w:tcBorders>
              <w:top w:color="000000" w:sz="6" w:val="single"/>
              <w:left w:color="000000" w:sz="6" w:val="single"/>
              <w:bottom w:sz="4" w:val="nil"/>
              <w:right w:color="000000" w:sz="6" w:val="single"/>
            </w:tcBorders>
            <w:tcMar>
              <w:top w:type="dxa" w:w="23"/>
              <w:left w:type="dxa" w:w="23"/>
              <w:right w:type="dxa" w:w="43"/>
            </w:tcMar>
          </w:tcPr>
          <w:p w14:paraId="95000000">
            <w:pPr>
              <w:widowControl w:val="1"/>
              <w:ind w:left="23"/>
              <w:jc w:val="center"/>
            </w:pPr>
            <w:r>
              <w:rPr>
                <w:rFonts w:ascii="Arial" w:hAnsi="Arial"/>
                <w:color w:val="000000"/>
                <w:sz w:val="20"/>
              </w:rPr>
              <w:t>Бланк бухгалтерский офсет плотный, "Личная карточка обучающегося", А4 (200х275 мм),</w:t>
            </w:r>
          </w:p>
        </w:tc>
        <w:tc>
          <w:tcPr>
            <w:tcW w:type="dxa" w:w="850"/>
            <w:tcBorders>
              <w:top w:color="000000" w:sz="6" w:val="single"/>
              <w:left w:color="000000" w:sz="6" w:val="single"/>
              <w:bottom w:sz="4" w:val="nil"/>
              <w:right w:color="000000" w:sz="6" w:val="single"/>
            </w:tcBorders>
            <w:tcMar>
              <w:top w:type="dxa" w:w="23"/>
              <w:left w:type="dxa" w:w="23"/>
              <w:right w:type="dxa" w:w="43"/>
            </w:tcMar>
          </w:tcPr>
          <w:p w14:paraId="96000000">
            <w:pPr>
              <w:widowControl w:val="1"/>
              <w:ind/>
              <w:jc w:val="center"/>
            </w:pPr>
            <w:r>
              <w:t>шт .</w:t>
            </w:r>
          </w:p>
        </w:tc>
        <w:tc>
          <w:tcPr>
            <w:tcW w:type="dxa" w:w="709"/>
            <w:tcBorders>
              <w:top w:color="000000" w:sz="6" w:val="single"/>
              <w:left w:color="000000" w:sz="6" w:val="single"/>
              <w:bottom w:sz="4" w:val="nil"/>
              <w:right w:color="000000" w:sz="6" w:val="single"/>
            </w:tcBorders>
            <w:tcMar>
              <w:top w:type="dxa" w:w="23"/>
              <w:left w:type="dxa" w:w="23"/>
              <w:right w:type="dxa" w:w="43"/>
            </w:tcMar>
          </w:tcPr>
          <w:p w14:paraId="97000000">
            <w:pPr>
              <w:widowControl w:val="1"/>
              <w:ind/>
              <w:jc w:val="center"/>
            </w:pPr>
            <w:r>
              <w:t>10</w:t>
            </w:r>
            <w:r>
              <w:t>0</w:t>
            </w:r>
          </w:p>
        </w:tc>
        <w:tc>
          <w:tcPr>
            <w:tcW w:type="dxa" w:w="1134"/>
            <w:tcBorders>
              <w:top w:color="000000" w:sz="6" w:val="single"/>
              <w:left w:color="000000" w:sz="6" w:val="single"/>
              <w:bottom w:sz="4" w:val="nil"/>
              <w:right w:color="000000" w:sz="6" w:val="single"/>
            </w:tcBorders>
            <w:tcMar>
              <w:top w:type="dxa" w:w="23"/>
              <w:left w:type="dxa" w:w="23"/>
              <w:right w:type="dxa" w:w="43"/>
            </w:tcMar>
          </w:tcPr>
          <w:p w14:paraId="98000000">
            <w:pPr>
              <w:widowControl w:val="1"/>
              <w:ind/>
              <w:jc w:val="center"/>
            </w:pPr>
          </w:p>
        </w:tc>
        <w:tc>
          <w:tcPr>
            <w:tcW w:type="dxa" w:w="1139"/>
            <w:tcBorders>
              <w:top w:color="000000" w:sz="6" w:val="single"/>
              <w:left w:color="000000" w:sz="6" w:val="single"/>
              <w:bottom w:sz="4" w:val="nil"/>
              <w:right w:color="000000" w:sz="6" w:val="single"/>
            </w:tcBorders>
            <w:tcMar>
              <w:top w:type="dxa" w:w="23"/>
              <w:left w:type="dxa" w:w="23"/>
              <w:right w:type="dxa" w:w="43"/>
            </w:tcMar>
          </w:tcPr>
          <w:p w14:paraId="99000000">
            <w:pPr>
              <w:widowControl w:val="1"/>
              <w:ind/>
              <w:jc w:val="center"/>
            </w:pPr>
          </w:p>
        </w:tc>
        <w:tc>
          <w:tcPr>
            <w:tcW w:type="dxa" w:w="1531"/>
            <w:tcBorders>
              <w:top w:color="000000" w:sz="6" w:val="single"/>
              <w:left w:color="000000" w:sz="6" w:val="single"/>
              <w:bottom w:sz="4" w:val="nil"/>
              <w:right w:color="000000" w:sz="6" w:val="single"/>
            </w:tcBorders>
            <w:tcMar>
              <w:top w:type="dxa" w:w="23"/>
              <w:left w:type="dxa" w:w="23"/>
              <w:right w:type="dxa" w:w="43"/>
            </w:tcMar>
          </w:tcPr>
          <w:p w14:paraId="9A000000">
            <w:pPr>
              <w:widowControl w:val="1"/>
              <w:ind/>
              <w:jc w:val="center"/>
            </w:pPr>
          </w:p>
        </w:tc>
      </w:tr>
      <w:tr>
        <w:trPr>
          <w:trHeight w:hRule="atLeast" w:val="417"/>
        </w:trPr>
        <w:tc>
          <w:tcPr>
            <w:tcW w:type="dxa" w:w="334"/>
            <w:tcBorders>
              <w:top w:sz="4" w:val="nil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23"/>
              <w:left w:type="dxa" w:w="23"/>
              <w:right w:type="dxa" w:w="43"/>
            </w:tcMar>
          </w:tcPr>
          <w:p w14:paraId="9B000000">
            <w:pPr>
              <w:widowControl w:val="1"/>
              <w:ind w:left="23"/>
            </w:pPr>
            <w:r>
              <w:rPr>
                <w:sz w:val="18"/>
              </w:rPr>
              <w:t>1</w:t>
            </w:r>
          </w:p>
        </w:tc>
        <w:tc>
          <w:tcPr>
            <w:tcW w:type="dxa" w:w="5075"/>
            <w:tcBorders>
              <w:top w:sz="4" w:val="nil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23"/>
              <w:left w:type="dxa" w:w="23"/>
              <w:right w:type="dxa" w:w="43"/>
            </w:tcMar>
          </w:tcPr>
          <w:p w14:paraId="9C000000">
            <w:pPr>
              <w:widowControl w:val="1"/>
              <w:ind w:left="23"/>
            </w:pPr>
          </w:p>
        </w:tc>
        <w:tc>
          <w:tcPr>
            <w:tcW w:type="dxa" w:w="850"/>
            <w:tcBorders>
              <w:top w:sz="4" w:val="nil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23"/>
              <w:left w:type="dxa" w:w="23"/>
              <w:right w:type="dxa" w:w="43"/>
            </w:tcMar>
          </w:tcPr>
          <w:p w14:paraId="9D000000">
            <w:pPr>
              <w:widowControl w:val="1"/>
              <w:ind w:left="38"/>
            </w:pPr>
          </w:p>
        </w:tc>
        <w:tc>
          <w:tcPr>
            <w:tcW w:type="dxa" w:w="709"/>
            <w:tcBorders>
              <w:top w:sz="4" w:val="nil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23"/>
              <w:left w:type="dxa" w:w="23"/>
              <w:right w:type="dxa" w:w="43"/>
            </w:tcMar>
            <w:vAlign w:val="center"/>
          </w:tcPr>
          <w:p/>
        </w:tc>
        <w:tc>
          <w:tcPr>
            <w:tcW w:type="dxa" w:w="1134"/>
            <w:tcBorders>
              <w:top w:sz="4" w:val="nil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23"/>
              <w:left w:type="dxa" w:w="23"/>
              <w:right w:type="dxa" w:w="43"/>
            </w:tcMar>
          </w:tcPr>
          <w:p w14:paraId="9E000000">
            <w:pPr>
              <w:widowControl w:val="1"/>
              <w:ind w:right="34"/>
            </w:pPr>
          </w:p>
        </w:tc>
        <w:tc>
          <w:tcPr>
            <w:tcW w:type="dxa" w:w="1139"/>
            <w:tcBorders>
              <w:top w:sz="4" w:val="nil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23"/>
              <w:left w:type="dxa" w:w="23"/>
              <w:right w:type="dxa" w:w="43"/>
            </w:tcMar>
          </w:tcPr>
          <w:p w14:paraId="9F000000">
            <w:pPr>
              <w:widowControl w:val="1"/>
              <w:ind w:right="33"/>
            </w:pPr>
          </w:p>
        </w:tc>
        <w:tc>
          <w:tcPr>
            <w:tcW w:type="dxa" w:w="1531"/>
            <w:tcBorders>
              <w:top w:sz="4" w:val="nil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23"/>
              <w:left w:type="dxa" w:w="23"/>
              <w:right w:type="dxa" w:w="43"/>
            </w:tcMar>
          </w:tcPr>
          <w:p/>
        </w:tc>
      </w:tr>
    </w:tbl>
    <w:p w14:paraId="A0000000">
      <w:pPr>
        <w:rPr>
          <w:b w:val="1"/>
        </w:rPr>
      </w:pPr>
    </w:p>
    <w:tbl>
      <w:tblPr>
        <w:tblStyle w:val="Style_4"/>
        <w:tblW w:type="auto" w:w="0"/>
        <w:tblInd w:type="dxa" w:w="-885"/>
        <w:tblLayout w:type="fixed"/>
      </w:tblPr>
      <w:tblGrid>
        <w:gridCol w:w="11065"/>
      </w:tblGrid>
      <w:tr>
        <w:trPr>
          <w:trHeight w:hRule="atLeast" w:val="240"/>
        </w:trPr>
        <w:tc>
          <w:tcPr>
            <w:tcW w:type="dxa" w:w="11065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A1000000">
            <w:pPr>
              <w:rPr>
                <w:sz w:val="20"/>
              </w:rPr>
            </w:pPr>
          </w:p>
          <w:p w14:paraId="A2000000">
            <w:pPr>
              <w:rPr>
                <w:sz w:val="20"/>
              </w:rPr>
            </w:pPr>
            <w:r>
              <w:rPr>
                <w:sz w:val="20"/>
              </w:rPr>
              <w:t xml:space="preserve">Всего к оплате:            </w:t>
            </w:r>
            <w:r>
              <w:rPr>
                <w:sz w:val="20"/>
              </w:rPr>
              <w:t xml:space="preserve"> руб. </w:t>
            </w:r>
          </w:p>
        </w:tc>
      </w:tr>
      <w:tr>
        <w:trPr>
          <w:trHeight w:hRule="atLeast" w:val="240"/>
        </w:trPr>
        <w:tc>
          <w:tcPr>
            <w:tcW w:type="dxa" w:w="11065"/>
            <w:tcBorders>
              <w:top w:sz="4" w:val="nil"/>
              <w:left w:sz="4" w:val="nil"/>
              <w:bottom w:sz="4" w:val="nil"/>
              <w:right w:sz="4" w:val="nil"/>
            </w:tcBorders>
            <w:shd w:fill="auto" w:val="clear"/>
          </w:tcPr>
          <w:p w14:paraId="A3000000">
            <w:pPr>
              <w:rPr>
                <w:sz w:val="20"/>
              </w:rPr>
            </w:pPr>
            <w:r>
              <w:rPr>
                <w:sz w:val="20"/>
              </w:rPr>
              <w:t xml:space="preserve">, в том числе НДС:      </w:t>
            </w:r>
            <w:r>
              <w:rPr>
                <w:sz w:val="20"/>
              </w:rPr>
              <w:t xml:space="preserve"> руб.</w:t>
            </w:r>
          </w:p>
        </w:tc>
      </w:tr>
    </w:tbl>
    <w:p w14:paraId="A4000000">
      <w:pPr>
        <w:widowControl w:val="1"/>
        <w:ind/>
        <w:jc w:val="both"/>
      </w:pPr>
    </w:p>
    <w:p w14:paraId="A5000000">
      <w:pPr>
        <w:widowControl w:val="1"/>
        <w:ind/>
        <w:jc w:val="both"/>
      </w:pPr>
    </w:p>
    <w:p w14:paraId="A6000000">
      <w:pPr>
        <w:widowControl w:val="1"/>
        <w:ind/>
        <w:jc w:val="both"/>
      </w:pPr>
    </w:p>
    <w:tbl>
      <w:tblPr>
        <w:tblStyle w:val="Style_1"/>
        <w:tblW w:type="auto" w:w="0"/>
        <w:tblInd w:type="dxa" w:w="-526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4785"/>
        <w:gridCol w:w="4786"/>
      </w:tblGrid>
      <w:tr>
        <w:tc>
          <w:tcPr>
            <w:tcW w:type="dxa" w:w="4785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A7000000">
            <w:pPr>
              <w:widowControl w:val="1"/>
              <w:ind/>
              <w:jc w:val="center"/>
              <w:rPr>
                <w:b w:val="1"/>
              </w:rPr>
            </w:pPr>
            <w:r>
              <w:rPr>
                <w:b w:val="1"/>
              </w:rPr>
              <w:t>Заказчик:</w:t>
            </w:r>
          </w:p>
        </w:tc>
        <w:tc>
          <w:tcPr>
            <w:tcW w:type="dxa" w:w="478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A8000000">
            <w:pPr>
              <w:widowControl w:val="1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Поставщик:</w:t>
            </w:r>
          </w:p>
        </w:tc>
      </w:tr>
      <w:tr>
        <w:trPr>
          <w:trHeight w:hRule="atLeast" w:val="1164"/>
        </w:trPr>
        <w:tc>
          <w:tcPr>
            <w:tcW w:type="dxa" w:w="4785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A9000000">
            <w:pPr>
              <w:widowControl w:val="1"/>
              <w:ind/>
              <w:jc w:val="both"/>
            </w:pPr>
            <w:r>
              <w:t>Директор ГБОУ школа №</w:t>
            </w:r>
            <w:r>
              <w:t xml:space="preserve"> </w:t>
            </w:r>
            <w:r>
              <w:t>118</w:t>
            </w:r>
          </w:p>
          <w:p w14:paraId="AA000000">
            <w:pPr>
              <w:widowControl w:val="1"/>
              <w:ind/>
              <w:jc w:val="both"/>
            </w:pPr>
            <w:r>
              <w:t>Выборгского района СПБ.</w:t>
            </w:r>
          </w:p>
          <w:p w14:paraId="AB000000">
            <w:pPr>
              <w:widowControl w:val="1"/>
              <w:ind/>
              <w:jc w:val="both"/>
            </w:pPr>
          </w:p>
          <w:p w14:paraId="AC000000">
            <w:pPr>
              <w:widowControl w:val="1"/>
              <w:ind/>
              <w:jc w:val="both"/>
            </w:pPr>
          </w:p>
          <w:p w14:paraId="AD000000">
            <w:pPr>
              <w:widowControl w:val="1"/>
              <w:ind/>
              <w:jc w:val="both"/>
            </w:pPr>
            <w:r>
              <w:t xml:space="preserve">________________/ </w:t>
            </w:r>
            <w:r>
              <w:t>В.В. Федоров  /</w:t>
            </w:r>
          </w:p>
        </w:tc>
        <w:tc>
          <w:tcPr>
            <w:tcW w:type="dxa" w:w="478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AE000000">
            <w:pPr>
              <w:widowControl w:val="1"/>
              <w:ind/>
              <w:jc w:val="both"/>
              <w:rPr>
                <w:sz w:val="22"/>
              </w:rPr>
            </w:pPr>
            <w:r>
              <w:rPr>
                <w:sz w:val="22"/>
              </w:rPr>
              <w:t xml:space="preserve">Директор </w:t>
            </w:r>
            <w:r>
              <w:rPr>
                <w:sz w:val="22"/>
              </w:rPr>
              <w:t xml:space="preserve"> </w:t>
            </w:r>
          </w:p>
          <w:p w14:paraId="AF000000">
            <w:pPr>
              <w:widowControl w:val="1"/>
              <w:ind/>
              <w:jc w:val="both"/>
              <w:rPr>
                <w:sz w:val="22"/>
              </w:rPr>
            </w:pPr>
          </w:p>
          <w:p w14:paraId="B0000000">
            <w:pPr>
              <w:widowControl w:val="1"/>
              <w:ind/>
              <w:jc w:val="both"/>
              <w:rPr>
                <w:sz w:val="22"/>
              </w:rPr>
            </w:pPr>
          </w:p>
          <w:p w14:paraId="B1000000">
            <w:pPr>
              <w:widowControl w:val="1"/>
              <w:ind/>
              <w:jc w:val="both"/>
              <w:rPr>
                <w:sz w:val="22"/>
              </w:rPr>
            </w:pPr>
          </w:p>
          <w:p w14:paraId="B2000000">
            <w:pPr>
              <w:widowControl w:val="1"/>
              <w:ind/>
              <w:jc w:val="both"/>
            </w:pPr>
            <w:r>
              <w:rPr>
                <w:sz w:val="22"/>
              </w:rPr>
              <w:t>_________</w:t>
            </w:r>
            <w:r>
              <w:rPr>
                <w:sz w:val="22"/>
              </w:rPr>
              <w:t xml:space="preserve">______________/     </w:t>
            </w:r>
            <w:r>
              <w:rPr>
                <w:sz w:val="22"/>
              </w:rPr>
              <w:t>___________</w:t>
            </w:r>
            <w:r>
              <w:rPr>
                <w:sz w:val="22"/>
              </w:rPr>
              <w:t xml:space="preserve">/                               </w:t>
            </w:r>
            <w:r>
              <w:rPr>
                <w:sz w:val="22"/>
              </w:rPr>
              <w:t xml:space="preserve"> </w:t>
            </w:r>
          </w:p>
        </w:tc>
      </w:tr>
    </w:tbl>
    <w:p w14:paraId="B3000000"/>
    <w:p w14:paraId="B4000000"/>
    <w:p w14:paraId="B5000000"/>
    <w:p w14:paraId="B6000000"/>
    <w:p w14:paraId="B7000000"/>
    <w:p w14:paraId="B8000000"/>
    <w:p w14:paraId="B9000000"/>
    <w:p w14:paraId="BA000000"/>
    <w:p w14:paraId="BB000000"/>
    <w:p w14:paraId="BC000000"/>
    <w:p w14:paraId="BD000000"/>
    <w:p w14:paraId="BE000000"/>
    <w:p w14:paraId="BF000000"/>
    <w:p w14:paraId="C0000000"/>
    <w:p w14:paraId="C1000000"/>
    <w:p w14:paraId="C2000000"/>
    <w:p w14:paraId="C3000000"/>
    <w:p w14:paraId="C4000000"/>
    <w:p w14:paraId="C5000000"/>
    <w:p w14:paraId="C6000000"/>
    <w:p w14:paraId="C7000000"/>
    <w:p w14:paraId="C8000000"/>
    <w:p w14:paraId="C9000000"/>
    <w:p w14:paraId="CA000000"/>
    <w:p w14:paraId="CB000000"/>
    <w:p w14:paraId="CC000000"/>
    <w:p w14:paraId="CD000000"/>
    <w:p w14:paraId="CE000000"/>
    <w:p w14:paraId="CF000000">
      <w:pPr>
        <w:widowControl w:val="1"/>
        <w:ind w:firstLine="708" w:left="708"/>
      </w:pPr>
      <w:r>
        <w:t xml:space="preserve">                                          </w:t>
      </w:r>
      <w:r>
        <w:t>Приложение № 2</w:t>
      </w:r>
      <w:r>
        <w:t xml:space="preserve"> </w:t>
      </w:r>
      <w:r>
        <w:t>к Контракту №</w:t>
      </w:r>
      <w:r>
        <w:t xml:space="preserve"> </w:t>
      </w:r>
      <w:r>
        <w:t>ЭМ</w:t>
      </w:r>
      <w:r>
        <w:t xml:space="preserve"> ЛКО </w:t>
      </w:r>
      <w:r>
        <w:t>26</w:t>
      </w:r>
    </w:p>
    <w:p w14:paraId="D0000000">
      <w:pPr>
        <w:widowControl w:val="1"/>
        <w:spacing w:line="259" w:lineRule="auto"/>
        <w:ind w:left="5664"/>
      </w:pPr>
      <w:r>
        <w:t xml:space="preserve">               </w:t>
      </w:r>
      <w:r>
        <w:t xml:space="preserve">от </w:t>
      </w:r>
      <w:r>
        <w:t xml:space="preserve">       </w:t>
      </w:r>
      <w:r>
        <w:t xml:space="preserve">  </w:t>
      </w:r>
      <w:r>
        <w:t xml:space="preserve"> 2026</w:t>
      </w:r>
      <w:r>
        <w:t xml:space="preserve"> </w:t>
      </w:r>
      <w:r>
        <w:t>г</w:t>
      </w:r>
    </w:p>
    <w:p w14:paraId="D1000000"/>
    <w:p w14:paraId="D2000000"/>
    <w:p w14:paraId="D3000000">
      <w:pPr>
        <w:widowControl w:val="1"/>
        <w:ind/>
        <w:jc w:val="right"/>
      </w:pPr>
      <w:r>
        <w:t xml:space="preserve">. </w:t>
      </w:r>
    </w:p>
    <w:p w14:paraId="D4000000">
      <w:pPr>
        <w:widowControl w:val="1"/>
        <w:ind/>
        <w:jc w:val="center"/>
      </w:pPr>
      <w:r>
        <w:t>Техническое задание</w:t>
      </w:r>
    </w:p>
    <w:p w14:paraId="D5000000"/>
    <w:p w14:paraId="D6000000">
      <w:r>
        <w:t>1. Требования к качеству Товара, комплектности, таре, упаковке, маркировке и иные требования: Упаковка завода изготовителя</w:t>
      </w:r>
    </w:p>
    <w:p w14:paraId="D7000000">
      <w:r>
        <w:t>2. Адрес поставки: 194291, СПб, ул. Руднева, дом 5, корпус 3, литер</w:t>
      </w:r>
      <w:r>
        <w:t xml:space="preserve"> А</w:t>
      </w:r>
      <w:r>
        <w:t xml:space="preserve">  </w:t>
      </w:r>
    </w:p>
    <w:p w14:paraId="D8000000">
      <w:r>
        <w:t xml:space="preserve">3. Сопроводительные документы: Счет, </w:t>
      </w:r>
      <w:r>
        <w:t xml:space="preserve">Счет-фактура, </w:t>
      </w:r>
      <w:r>
        <w:t>Товарная накладная, Акт приема передачи</w:t>
      </w:r>
      <w:r>
        <w:t>, сертификат соответствия.</w:t>
      </w:r>
    </w:p>
    <w:p w14:paraId="D9000000">
      <w:r>
        <w:t>4. Срок поставки: 5 рабочих дней</w:t>
      </w:r>
    </w:p>
    <w:p w14:paraId="DA000000">
      <w:r>
        <w:t>5. Порядок приемки: с 9:00 до 15:00</w:t>
      </w:r>
    </w:p>
    <w:p w14:paraId="DB000000">
      <w:r>
        <w:t xml:space="preserve">6. </w:t>
      </w:r>
      <w:r>
        <w:t>Срок заме</w:t>
      </w:r>
      <w:r>
        <w:t>ны некачественного Товара в течени</w:t>
      </w:r>
      <w:r>
        <w:t>и</w:t>
      </w:r>
      <w:r>
        <w:t xml:space="preserve"> </w:t>
      </w:r>
      <w:r>
        <w:t>5 рабочих дней</w:t>
      </w:r>
    </w:p>
    <w:p w14:paraId="DC000000"/>
    <w:p w14:paraId="DD000000">
      <w:r>
        <w:t xml:space="preserve"> </w:t>
      </w:r>
    </w:p>
    <w:p w14:paraId="DE000000"/>
    <w:p w14:paraId="DF000000">
      <w:pPr>
        <w:widowControl w:val="1"/>
        <w:ind/>
        <w:jc w:val="right"/>
      </w:pPr>
    </w:p>
    <w:tbl>
      <w:tblPr>
        <w:tblStyle w:val="Style_1"/>
        <w:tblpPr w:bottomFromText="0" w:horzAnchor="margin" w:leftFromText="180" w:rightFromText="180" w:tblpXSpec="left" w:tblpY="156" w:topFromText="0" w:vertAnchor="text"/>
        <w:tblW w:type="auto" w:w="0"/>
        <w:tblLayout w:type="fixed"/>
      </w:tblPr>
      <w:tblGrid>
        <w:gridCol w:w="4785"/>
        <w:gridCol w:w="4786"/>
      </w:tblGrid>
      <w:tr>
        <w:tc>
          <w:tcPr>
            <w:tcW w:type="dxa" w:w="4785"/>
          </w:tcPr>
          <w:p w14:paraId="E0000000">
            <w:r>
              <w:t>Заказчик: Директор</w:t>
            </w:r>
          </w:p>
          <w:p w14:paraId="E1000000"/>
          <w:p w14:paraId="E2000000"/>
          <w:p w14:paraId="E3000000"/>
          <w:p w14:paraId="E4000000">
            <w:pPr>
              <w:widowControl w:val="1"/>
              <w:ind/>
              <w:jc w:val="both"/>
            </w:pPr>
            <w:r>
              <w:t>__________________/ Федоров В.В</w:t>
            </w:r>
            <w:r>
              <w:t>.</w:t>
            </w:r>
            <w:r>
              <w:t xml:space="preserve">/                                                                       </w:t>
            </w:r>
          </w:p>
        </w:tc>
        <w:tc>
          <w:tcPr>
            <w:tcW w:type="dxa" w:w="4786"/>
          </w:tcPr>
          <w:p w14:paraId="E5000000">
            <w:pPr>
              <w:widowControl w:val="1"/>
              <w:ind/>
              <w:jc w:val="both"/>
              <w:rPr>
                <w:sz w:val="22"/>
              </w:rPr>
            </w:pPr>
            <w:r>
              <w:t>Поставщик: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Директор </w:t>
            </w:r>
            <w:r>
              <w:rPr>
                <w:sz w:val="22"/>
              </w:rPr>
              <w:t xml:space="preserve"> </w:t>
            </w:r>
          </w:p>
          <w:p w14:paraId="E6000000"/>
          <w:p w14:paraId="E7000000">
            <w:r>
              <w:t>.                                         ___________________/</w:t>
            </w:r>
            <w:r>
              <w:rPr>
                <w:sz w:val="22"/>
              </w:rPr>
              <w:t xml:space="preserve">                           </w:t>
            </w:r>
            <w:r>
              <w:rPr>
                <w:sz w:val="22"/>
              </w:rPr>
              <w:t xml:space="preserve"> </w:t>
            </w:r>
            <w:r>
              <w:t>/</w:t>
            </w:r>
          </w:p>
          <w:p w14:paraId="E8000000">
            <w:pPr>
              <w:widowControl w:val="1"/>
              <w:ind/>
              <w:jc w:val="both"/>
            </w:pPr>
          </w:p>
        </w:tc>
      </w:tr>
    </w:tbl>
    <w:p w14:paraId="E9000000">
      <w:pPr>
        <w:widowControl w:val="1"/>
        <w:ind/>
        <w:jc w:val="both"/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160" w:before="0" w:line="259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widowControl w:val="1"/>
      <w:spacing w:after="0" w:line="240" w:lineRule="auto"/>
      <w:ind/>
    </w:pPr>
    <w:rPr>
      <w:rFonts w:ascii="Times New Roman" w:hAnsi="Times New Roman"/>
      <w:sz w:val="24"/>
    </w:rPr>
  </w:style>
  <w:style w:default="1" w:styleId="Style_5_ch" w:type="character">
    <w:name w:val="Normal"/>
    <w:link w:val="Style_5"/>
    <w:rPr>
      <w:rFonts w:ascii="Times New Roman" w:hAnsi="Times New Roman"/>
      <w:sz w:val="24"/>
    </w:rPr>
  </w:style>
  <w:style w:styleId="Style_6" w:type="paragraph">
    <w:name w:val="toc 2"/>
    <w:next w:val="Style_5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Balloon Text"/>
    <w:basedOn w:val="Style_5"/>
    <w:link w:val="Style_12_ch"/>
    <w:rPr>
      <w:rFonts w:ascii="Segoe UI" w:hAnsi="Segoe UI"/>
      <w:sz w:val="18"/>
    </w:rPr>
  </w:style>
  <w:style w:styleId="Style_12_ch" w:type="character">
    <w:name w:val="Balloon Text"/>
    <w:basedOn w:val="Style_5_ch"/>
    <w:link w:val="Style_12"/>
    <w:rPr>
      <w:rFonts w:ascii="Segoe UI" w:hAnsi="Segoe UI"/>
      <w:sz w:val="18"/>
    </w:rPr>
  </w:style>
  <w:style w:styleId="Style_2" w:type="paragraph">
    <w:name w:val="List Paragraph"/>
    <w:basedOn w:val="Style_5"/>
    <w:link w:val="Style_2_ch"/>
    <w:pPr>
      <w:widowControl w:val="1"/>
      <w:spacing w:after="160" w:line="259" w:lineRule="auto"/>
      <w:ind w:left="720"/>
      <w:contextualSpacing w:val="1"/>
    </w:pPr>
    <w:rPr>
      <w:rFonts w:asciiTheme="minorAscii" w:hAnsiTheme="minorHAnsi"/>
      <w:sz w:val="22"/>
    </w:rPr>
  </w:style>
  <w:style w:styleId="Style_2_ch" w:type="character">
    <w:name w:val="List Paragraph"/>
    <w:basedOn w:val="Style_5_ch"/>
    <w:link w:val="Style_2"/>
    <w:rPr>
      <w:rFonts w:asciiTheme="minorAscii" w:hAnsiTheme="minorHAnsi"/>
      <w:sz w:val="22"/>
    </w:rPr>
  </w:style>
  <w:style w:styleId="Style_13" w:type="paragraph">
    <w:name w:val="header"/>
    <w:basedOn w:val="Style_5"/>
    <w:link w:val="Style_13_ch"/>
    <w:pPr>
      <w:widowControl w:val="1"/>
      <w:tabs>
        <w:tab w:leader="none" w:pos="4677" w:val="center"/>
        <w:tab w:leader="none" w:pos="9355" w:val="right"/>
      </w:tabs>
      <w:ind/>
    </w:pPr>
  </w:style>
  <w:style w:styleId="Style_13_ch" w:type="character">
    <w:name w:val="header"/>
    <w:basedOn w:val="Style_5_ch"/>
    <w:link w:val="Style_13"/>
  </w:style>
  <w:style w:styleId="Style_14" w:type="paragraph">
    <w:name w:val="toc 3"/>
    <w:next w:val="Style_5"/>
    <w:link w:val="Style_1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heading 5"/>
    <w:next w:val="Style_5"/>
    <w:link w:val="Style_1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5"/>
    <w:link w:val="Style_16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basedOn w:val="Style_18"/>
    <w:link w:val="Style_17_ch"/>
    <w:rPr>
      <w:color w:val="0000FF"/>
      <w:u w:val="single"/>
    </w:rPr>
  </w:style>
  <w:style w:styleId="Style_17_ch" w:type="character">
    <w:name w:val="Hyperlink"/>
    <w:basedOn w:val="Style_18_ch"/>
    <w:link w:val="Style_17"/>
    <w:rPr>
      <w:color w:val="0000FF"/>
      <w:u w:val="single"/>
    </w:rPr>
  </w:style>
  <w:style w:styleId="Style_19" w:type="paragraph">
    <w:name w:val="Footnote"/>
    <w:link w:val="Style_19_ch"/>
    <w:pPr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5"/>
    <w:link w:val="Style_2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toc 9"/>
    <w:next w:val="Style_5"/>
    <w:link w:val="Style_22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footer"/>
    <w:basedOn w:val="Style_5"/>
    <w:link w:val="Style_23_ch"/>
    <w:pPr>
      <w:widowControl w:val="1"/>
      <w:tabs>
        <w:tab w:leader="none" w:pos="4677" w:val="center"/>
        <w:tab w:leader="none" w:pos="9355" w:val="right"/>
      </w:tabs>
      <w:ind/>
    </w:pPr>
  </w:style>
  <w:style w:styleId="Style_23_ch" w:type="character">
    <w:name w:val="footer"/>
    <w:basedOn w:val="Style_5_ch"/>
    <w:link w:val="Style_23"/>
  </w:style>
  <w:style w:styleId="Style_24" w:type="paragraph">
    <w:name w:val="toc 8"/>
    <w:next w:val="Style_5"/>
    <w:link w:val="Style_2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25" w:type="paragraph">
    <w:name w:val="toc 5"/>
    <w:next w:val="Style_5"/>
    <w:link w:val="Style_25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26" w:type="paragraph">
    <w:name w:val="Subtitle"/>
    <w:next w:val="Style_5"/>
    <w:link w:val="Style_2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5"/>
    <w:link w:val="Style_2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5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9" w:type="paragraph">
    <w:name w:val="heading 2"/>
    <w:next w:val="Style_5"/>
    <w:link w:val="Style_29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9_ch" w:type="character">
    <w:name w:val="heading 2"/>
    <w:link w:val="Style_29"/>
    <w:rPr>
      <w:rFonts w:ascii="XO Thames" w:hAnsi="XO Thames"/>
      <w:b w:val="1"/>
      <w:sz w:val="28"/>
    </w:rPr>
  </w:style>
  <w:style w:styleId="Style_1" w:type="table">
    <w:name w:val="Table Grid"/>
    <w:basedOn w:val="Style_4"/>
    <w:pPr>
      <w:widowControl w:val="1"/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" w:type="table">
    <w:name w:val="TableGrid"/>
    <w:pPr>
      <w:widowControl w:val="1"/>
      <w:spacing w:after="0" w:line="240" w:lineRule="auto"/>
      <w:ind/>
    </w:pPr>
    <w:tblPr>
      <w:tblCellMar>
        <w:top w:type="dxa" w:w="0"/>
        <w:left w:type="dxa" w:w="0"/>
        <w:bottom w:type="dxa" w:w="0"/>
        <w:right w:type="dxa" w:w="0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MyOffice-CoreFramework-Windows/38-1384.1107.10199.1019.1@2600cfe5f4b542ca5f3c0e142379f873658cd812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2023-04-12T14:13:00Z</dcterms:created>
  <dcterms:modified xsi:type="dcterms:W3CDTF">2026-06-10T11:10:37Z</dcterms:modified>
</cp:coreProperties>
</file>