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jc w:val="center"/>
        <w:rPr>
          <w:b/>
          <w:sz w:val="28"/>
          <w:szCs w:val="28"/>
        </w:rPr>
      </w:pPr>
      <w:r>
        <w:rPr/>
      </w:r>
    </w:p>
    <w:p>
      <w:pPr>
        <w:pStyle w:val="Normal"/>
        <w:ind w:left="142"/>
        <w:jc w:val="center"/>
        <w:rPr>
          <w:b/>
          <w:bCs/>
        </w:rPr>
      </w:pPr>
      <w:r>
        <w:rPr>
          <w:b/>
          <w:bCs/>
        </w:rPr>
        <w:t>Договор №</w:t>
      </w:r>
    </w:p>
    <w:p>
      <w:pPr>
        <w:pStyle w:val="Normal"/>
        <w:ind w:left="142"/>
        <w:jc w:val="center"/>
        <w:rPr>
          <w:b/>
          <w:bCs/>
        </w:rPr>
      </w:pPr>
      <w:r>
        <w:rPr>
          <w:b/>
          <w:bCs/>
        </w:rPr>
        <w:t xml:space="preserve">на оказание медицинских услуг по проведению предварительных </w:t>
      </w:r>
    </w:p>
    <w:p>
      <w:pPr>
        <w:pStyle w:val="Normal"/>
        <w:spacing w:lineRule="auto" w:line="360"/>
        <w:ind w:firstLine="425" w:left="142"/>
        <w:jc w:val="center"/>
        <w:rPr>
          <w:b/>
          <w:bCs/>
        </w:rPr>
      </w:pPr>
      <w:r>
        <w:rPr>
          <w:b/>
          <w:bCs/>
        </w:rPr>
        <w:t xml:space="preserve">медицинских осмотров </w:t>
      </w:r>
    </w:p>
    <w:p>
      <w:pPr>
        <w:pStyle w:val="Normal"/>
        <w:spacing w:lineRule="auto" w:line="360"/>
        <w:ind w:firstLine="425" w:left="142"/>
        <w:jc w:val="center"/>
        <w:rPr>
          <w:b/>
          <w:bCs/>
        </w:rPr>
      </w:pPr>
      <w:r>
        <w:rPr>
          <w:b/>
          <w:bCs/>
        </w:rPr>
        <w:t>г. Санкт-Петербург</w:t>
        <w:tab/>
        <w:tab/>
        <w:tab/>
        <w:tab/>
        <w:tab/>
        <w:tab/>
        <w:tab/>
        <w:t xml:space="preserve">      «__» _______</w:t>
      </w:r>
      <w:r>
        <w:rPr>
          <w:b/>
          <w:bCs/>
        </w:rPr>
        <w:t>2026</w:t>
      </w:r>
      <w:r>
        <w:rPr>
          <w:b/>
          <w:bCs/>
        </w:rPr>
        <w:t xml:space="preserve"> г.</w:t>
      </w:r>
    </w:p>
    <w:p>
      <w:pPr>
        <w:pStyle w:val="Normal"/>
        <w:tabs>
          <w:tab w:val="left" w:pos="708" w:leader="none"/>
          <w:tab w:val="right" w:pos="9355" w:leader="none"/>
        </w:tabs>
        <w:ind w:firstLine="709"/>
        <w:jc w:val="both"/>
        <w:rPr/>
      </w:pPr>
      <w:r>
        <w:rPr>
          <w:b/>
        </w:rPr>
        <w:t>___________________________________</w:t>
      </w:r>
      <w:r>
        <w:rPr/>
        <w:t xml:space="preserve"> (Лицензия № ____________ от _________________ г., ), именуемое в дальнейшем «Исполнитель», в лице _______________________________, действующего на основании _______________, с одной стороны, и </w:t>
      </w:r>
      <w:r>
        <w:rPr>
          <w:b/>
        </w:rPr>
        <w:t>СПб ГБУЗ «Городское патолого-анатомическое бюро»</w:t>
      </w:r>
      <w:r>
        <w:rPr/>
        <w:t>, именуемое в дальнейшем «Заказчик» в лице Главного врача Майской Марины Юрьевны, действующей на основании Устава, с другой стороны,  заключили настоящий договор о нижеследующем:</w:t>
      </w:r>
    </w:p>
    <w:p>
      <w:pPr>
        <w:pStyle w:val="Normal"/>
        <w:tabs>
          <w:tab w:val="left" w:pos="708" w:leader="none"/>
          <w:tab w:val="right" w:pos="9355" w:leader="none"/>
        </w:tabs>
        <w:ind w:firstLine="709"/>
        <w:jc w:val="both"/>
        <w:rPr/>
      </w:pPr>
      <w:r>
        <w:rPr/>
      </w:r>
    </w:p>
    <w:p>
      <w:pPr>
        <w:pStyle w:val="Normal"/>
        <w:spacing w:before="0" w:after="0"/>
        <w:contextualSpacing/>
        <w:jc w:val="center"/>
        <w:rPr>
          <w:b/>
          <w:bCs/>
        </w:rPr>
      </w:pPr>
      <w:r>
        <w:rPr>
          <w:b/>
          <w:bCs/>
        </w:rPr>
        <w:t>1. ПРЕДМЕТ ДОГОВОРА</w:t>
      </w:r>
    </w:p>
    <w:p>
      <w:pPr>
        <w:pStyle w:val="Normal"/>
        <w:spacing w:before="0" w:after="0"/>
        <w:contextualSpacing/>
        <w:jc w:val="center"/>
        <w:rPr/>
      </w:pPr>
      <w:r>
        <w:rPr/>
      </w:r>
    </w:p>
    <w:p>
      <w:pPr>
        <w:pStyle w:val="Normal"/>
        <w:spacing w:before="0" w:after="0"/>
        <w:ind w:firstLine="425"/>
        <w:contextualSpacing/>
        <w:jc w:val="both"/>
        <w:rPr/>
      </w:pPr>
      <w:r>
        <w:rPr/>
        <w:t>1.1 «Заказчик» поручает, а «Исполнитель» проводит предварительные медицинские осмотры сотрудников «Заказчика».</w:t>
      </w:r>
    </w:p>
    <w:p>
      <w:pPr>
        <w:pStyle w:val="Normal"/>
        <w:spacing w:before="0" w:after="0"/>
        <w:ind w:firstLine="425"/>
        <w:contextualSpacing/>
        <w:jc w:val="both"/>
        <w:rPr>
          <w:b/>
        </w:rPr>
      </w:pPr>
      <w:r>
        <w:rPr/>
        <w:t>1.2 Объем медицинских осмотров и контингент работников, подлежащих осмотрам, определяется в соответствии с Приказ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4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pPr>
        <w:pStyle w:val="Normal"/>
        <w:jc w:val="both"/>
        <w:rPr>
          <w:b w:val="false"/>
          <w:bCs w:val="false"/>
        </w:rPr>
      </w:pPr>
      <w:r>
        <w:rPr>
          <w:rFonts w:cs="Times New Roman"/>
          <w:b w:val="false"/>
          <w:bCs w:val="false"/>
          <w:sz w:val="24"/>
          <w:szCs w:val="24"/>
        </w:rPr>
        <w:t xml:space="preserve">Идентификационный код закупки </w:t>
      </w:r>
      <w:r>
        <w:rPr>
          <w:rFonts w:cs="Times New Roman"/>
          <w:b w:val="false"/>
          <w:bCs w:val="false"/>
          <w:color w:val="000000"/>
          <w:sz w:val="24"/>
          <w:szCs w:val="24"/>
        </w:rPr>
        <w:t>262780207217978020100100050000000244.</w:t>
      </w:r>
    </w:p>
    <w:p>
      <w:pPr>
        <w:pStyle w:val="Normal"/>
        <w:spacing w:before="0" w:after="0"/>
        <w:ind w:firstLine="425"/>
        <w:contextualSpacing/>
        <w:jc w:val="center"/>
        <w:rPr>
          <w:b/>
        </w:rPr>
      </w:pPr>
      <w:r>
        <w:rPr>
          <w:b/>
        </w:rPr>
      </w:r>
    </w:p>
    <w:p>
      <w:pPr>
        <w:pStyle w:val="Normal"/>
        <w:spacing w:before="0" w:after="0"/>
        <w:ind w:firstLine="425"/>
        <w:contextualSpacing/>
        <w:jc w:val="center"/>
        <w:rPr>
          <w:b/>
        </w:rPr>
      </w:pPr>
      <w:r>
        <w:rPr>
          <w:b/>
        </w:rPr>
        <w:t>2. ПРАВА И ОБЯЗАННОСТИ СТОРОН</w:t>
      </w:r>
    </w:p>
    <w:p>
      <w:pPr>
        <w:pStyle w:val="Normal"/>
        <w:spacing w:before="0" w:after="0"/>
        <w:ind w:firstLine="425"/>
        <w:contextualSpacing/>
        <w:jc w:val="center"/>
        <w:rPr>
          <w:b/>
        </w:rPr>
      </w:pPr>
      <w:r>
        <w:rPr>
          <w:b/>
        </w:rPr>
      </w:r>
    </w:p>
    <w:p>
      <w:pPr>
        <w:pStyle w:val="Normal"/>
        <w:shd w:val="clear" w:color="auto" w:fill="FFFFFF"/>
        <w:tabs>
          <w:tab w:val="clear" w:pos="708"/>
          <w:tab w:val="left" w:pos="567" w:leader="none"/>
        </w:tabs>
        <w:spacing w:before="0" w:after="0"/>
        <w:ind w:firstLine="426"/>
        <w:contextualSpacing/>
        <w:rPr/>
      </w:pPr>
      <w:r>
        <w:rPr/>
        <w:t xml:space="preserve">2.1.  </w:t>
      </w:r>
      <w:r>
        <w:rPr>
          <w:b/>
        </w:rPr>
        <w:t>«Исполнитель» обязуется:</w:t>
      </w:r>
    </w:p>
    <w:p>
      <w:pPr>
        <w:pStyle w:val="Normal"/>
        <w:shd w:val="clear" w:color="auto" w:fill="FFFFFF"/>
        <w:spacing w:lineRule="auto" w:line="276"/>
        <w:ind w:firstLine="550"/>
        <w:jc w:val="both"/>
        <w:textAlignment w:val="baseline"/>
        <w:rPr>
          <w:kern w:val="2"/>
        </w:rPr>
      </w:pPr>
      <w:r>
        <w:rPr/>
        <w:t xml:space="preserve">2.1.1 Производить медицинские обследования кандидатов на трудоустройство «Заказчика» на базе  медицинского центра, расположенного по адресу: Санкт-Петербург, ___________________________________, в течение 5 (пяти) календарных дней с момента получения направления от Заказчика </w:t>
      </w:r>
      <w:r>
        <w:rPr>
          <w:shd w:fill="auto" w:val="clear"/>
        </w:rPr>
        <w:t xml:space="preserve">и прихода кандидата на трудоустройство «Заказчика». </w:t>
      </w:r>
      <w:r>
        <w:rPr>
          <w:kern w:val="2"/>
          <w:shd w:fill="auto" w:val="clear"/>
        </w:rPr>
        <w:t xml:space="preserve">В случае неявки </w:t>
      </w:r>
      <w:r>
        <w:rPr>
          <w:shd w:fill="auto" w:val="clear"/>
        </w:rPr>
        <w:t xml:space="preserve">кандидата на трудоустройство «Заказчика» </w:t>
      </w:r>
      <w:r>
        <w:rPr>
          <w:kern w:val="2"/>
          <w:shd w:fill="auto" w:val="clear"/>
        </w:rPr>
        <w:t>на прием, «Исполнитель» уведомляет об этом «Заказчика» и такой случай не включается «Исполнителем» в оказанные услуги.</w:t>
      </w:r>
    </w:p>
    <w:p>
      <w:pPr>
        <w:pStyle w:val="Normal"/>
        <w:shd w:val="clear" w:color="auto" w:fill="FFFFFF"/>
        <w:tabs>
          <w:tab w:val="clear" w:pos="708"/>
          <w:tab w:val="left" w:pos="567" w:leader="none"/>
        </w:tabs>
        <w:spacing w:before="0" w:after="0"/>
        <w:ind w:firstLine="426"/>
        <w:contextualSpacing/>
        <w:jc w:val="both"/>
        <w:rPr/>
      </w:pPr>
      <w:r>
        <w:rPr/>
        <w:t>2.1.2 Производить предварительные медицинские обследования, а также оформление заключительных и иных документов, в полном соответствии с разделом 2 (Порядок проведения предварительных осмотров) приложения 1  приказа Минздрава РФ от 28.01.2021 № 29-Н и других, действующих на данный момент, приказов и распоряжений.</w:t>
      </w:r>
    </w:p>
    <w:p>
      <w:pPr>
        <w:pStyle w:val="Normal"/>
        <w:shd w:val="clear" w:color="auto" w:fill="FFFFFF"/>
        <w:tabs>
          <w:tab w:val="clear" w:pos="708"/>
          <w:tab w:val="left" w:pos="567" w:leader="none"/>
        </w:tabs>
        <w:spacing w:before="0" w:after="0"/>
        <w:ind w:firstLine="426"/>
        <w:contextualSpacing/>
        <w:jc w:val="both"/>
        <w:rPr/>
      </w:pPr>
      <w:r>
        <w:rPr/>
        <w:t>2.1.3   На лиц, проходящих осмотр, оформлять:</w:t>
      </w:r>
    </w:p>
    <w:p>
      <w:pPr>
        <w:pStyle w:val="Normal"/>
        <w:shd w:val="clear" w:color="auto" w:fill="FFFFFF"/>
        <w:tabs>
          <w:tab w:val="clear" w:pos="708"/>
          <w:tab w:val="left" w:pos="567" w:leader="none"/>
        </w:tabs>
        <w:spacing w:before="0" w:after="0"/>
        <w:ind w:firstLine="426"/>
        <w:contextualSpacing/>
        <w:jc w:val="both"/>
        <w:rPr/>
      </w:pPr>
      <w:r>
        <w:rPr/>
        <w:t>-  медицинскую карту амбулаторного больного,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медицинского осмотра (медицинская карта хранится в установленном порядке у Исполнителя);</w:t>
      </w:r>
    </w:p>
    <w:p>
      <w:pPr>
        <w:pStyle w:val="Normal"/>
        <w:shd w:val="clear" w:color="auto" w:fill="FFFFFF"/>
        <w:tabs>
          <w:tab w:val="clear" w:pos="708"/>
          <w:tab w:val="left" w:pos="567" w:leader="none"/>
        </w:tabs>
        <w:spacing w:before="0" w:after="0"/>
        <w:ind w:firstLine="426"/>
        <w:contextualSpacing/>
        <w:jc w:val="both"/>
        <w:rPr/>
      </w:pPr>
      <w:r>
        <w:rPr/>
        <w:t>2.1.4 Строго соблюдать медицинские нормы и правила, соблюдать санитарно-эпидемиологический режим.</w:t>
      </w:r>
    </w:p>
    <w:p>
      <w:pPr>
        <w:pStyle w:val="Normal"/>
        <w:shd w:val="clear" w:color="auto" w:fill="FFFFFF"/>
        <w:tabs>
          <w:tab w:val="clear" w:pos="708"/>
          <w:tab w:val="left" w:pos="567" w:leader="none"/>
        </w:tabs>
        <w:spacing w:before="0" w:after="0"/>
        <w:ind w:firstLine="426"/>
        <w:contextualSpacing/>
        <w:jc w:val="both"/>
        <w:rPr/>
      </w:pPr>
      <w:r>
        <w:rPr/>
        <w:t>2.1.5. Строго соблюдать врачебную тайну.</w:t>
      </w:r>
    </w:p>
    <w:p>
      <w:pPr>
        <w:pStyle w:val="Normal"/>
        <w:shd w:val="clear" w:color="auto" w:fill="FFFFFF"/>
        <w:tabs>
          <w:tab w:val="clear" w:pos="708"/>
          <w:tab w:val="left" w:pos="567" w:leader="none"/>
        </w:tabs>
        <w:spacing w:before="0" w:after="0"/>
        <w:ind w:firstLine="426"/>
        <w:contextualSpacing/>
        <w:jc w:val="both"/>
        <w:rPr/>
      </w:pPr>
      <w:r>
        <w:rPr/>
        <w:t>2.2.</w:t>
        <w:tab/>
      </w:r>
      <w:r>
        <w:rPr>
          <w:b/>
        </w:rPr>
        <w:t>«Заказчик» обязуется:</w:t>
      </w:r>
    </w:p>
    <w:p>
      <w:pPr>
        <w:pStyle w:val="Normal"/>
        <w:shd w:val="clear" w:color="auto" w:fill="FFFFFF"/>
        <w:tabs>
          <w:tab w:val="clear" w:pos="708"/>
          <w:tab w:val="left" w:pos="567" w:leader="none"/>
        </w:tabs>
        <w:spacing w:before="0" w:after="0"/>
        <w:ind w:firstLine="426"/>
        <w:contextualSpacing/>
        <w:jc w:val="both"/>
        <w:rPr/>
      </w:pPr>
      <w:r>
        <w:rPr/>
        <w:t>2.2.1.</w:t>
        <w:tab/>
        <w:t xml:space="preserve">Направить «Исполнителю» соискателей, подлежащих медицинским осмотрам, выдав им направление.  </w:t>
      </w:r>
    </w:p>
    <w:p>
      <w:pPr>
        <w:pStyle w:val="Normal"/>
        <w:shd w:val="clear" w:color="auto" w:fill="FFFFFF"/>
        <w:tabs>
          <w:tab w:val="clear" w:pos="708"/>
          <w:tab w:val="left" w:pos="567" w:leader="none"/>
        </w:tabs>
        <w:spacing w:before="0" w:after="0"/>
        <w:ind w:firstLine="426"/>
        <w:contextualSpacing/>
        <w:jc w:val="both"/>
        <w:rPr/>
      </w:pPr>
      <w:r>
        <w:rPr/>
        <w:t>2.2.2. Выделить ответственного представителя администрации на время проведения медицинского осмотра для решения оперативных вопросов.</w:t>
      </w:r>
    </w:p>
    <w:p>
      <w:pPr>
        <w:pStyle w:val="Normal"/>
        <w:shd w:val="clear" w:color="auto" w:fill="FFFFFF"/>
        <w:tabs>
          <w:tab w:val="clear" w:pos="708"/>
          <w:tab w:val="left" w:pos="567" w:leader="none"/>
        </w:tabs>
        <w:spacing w:before="0" w:after="0"/>
        <w:ind w:firstLine="426"/>
        <w:contextualSpacing/>
        <w:jc w:val="both"/>
        <w:rPr/>
      </w:pPr>
      <w:r>
        <w:rPr/>
        <w:t>2.2.3. Обеспечить необходимые условия для проведения медицинского осмотра.</w:t>
        <w:tab/>
      </w:r>
    </w:p>
    <w:p>
      <w:pPr>
        <w:pStyle w:val="Normal"/>
        <w:shd w:val="clear" w:color="auto" w:fill="FFFFFF"/>
        <w:tabs>
          <w:tab w:val="clear" w:pos="708"/>
          <w:tab w:val="left" w:pos="567" w:leader="none"/>
        </w:tabs>
        <w:spacing w:before="0" w:after="0"/>
        <w:ind w:firstLine="426"/>
        <w:contextualSpacing/>
        <w:jc w:val="both"/>
        <w:rPr/>
      </w:pPr>
      <w:r>
        <w:rPr/>
        <w:t>2.2.4. Своевременно произвести оплату согласно выставленным счетам.</w:t>
      </w:r>
    </w:p>
    <w:p>
      <w:pPr>
        <w:pStyle w:val="Normal"/>
        <w:shd w:val="clear" w:color="auto" w:fill="FFFFFF"/>
        <w:tabs>
          <w:tab w:val="clear" w:pos="708"/>
          <w:tab w:val="left" w:pos="567" w:leader="none"/>
        </w:tabs>
        <w:spacing w:before="0" w:after="0"/>
        <w:ind w:firstLine="426"/>
        <w:contextualSpacing/>
        <w:jc w:val="both"/>
        <w:rPr>
          <w:b/>
          <w:color w:val="000000"/>
        </w:rPr>
      </w:pPr>
      <w:r>
        <w:rPr>
          <w:b/>
          <w:color w:val="000000"/>
        </w:rPr>
        <w:t>2.3. Заказчик вправе:</w:t>
      </w:r>
    </w:p>
    <w:p>
      <w:pPr>
        <w:pStyle w:val="Normal"/>
        <w:shd w:val="clear" w:color="auto" w:fill="FFFFFF"/>
        <w:tabs>
          <w:tab w:val="clear" w:pos="708"/>
          <w:tab w:val="left" w:pos="0" w:leader="none"/>
          <w:tab w:val="left" w:pos="567" w:leader="none"/>
        </w:tabs>
        <w:spacing w:before="0" w:after="0"/>
        <w:ind w:firstLine="426"/>
        <w:contextualSpacing/>
        <w:jc w:val="both"/>
        <w:rPr>
          <w:color w:val="000000"/>
        </w:rPr>
      </w:pPr>
      <w:r>
        <w:rPr>
          <w:color w:val="000000"/>
        </w:rPr>
        <w:t>2.3.1.</w:t>
      </w:r>
      <w:r>
        <w:rPr/>
        <w:t xml:space="preserve"> Требовать от Исполнителя своевременного и надлежащего выполнения Работ в соответствии с условиями настоящего Договора; </w:t>
      </w:r>
    </w:p>
    <w:p>
      <w:pPr>
        <w:pStyle w:val="Normal"/>
        <w:shd w:val="clear" w:color="auto" w:fill="FFFFFF"/>
        <w:tabs>
          <w:tab w:val="clear" w:pos="708"/>
          <w:tab w:val="left" w:pos="0" w:leader="none"/>
          <w:tab w:val="left" w:pos="567" w:leader="none"/>
        </w:tabs>
        <w:spacing w:before="0" w:after="0"/>
        <w:ind w:firstLine="426"/>
        <w:contextualSpacing/>
        <w:jc w:val="both"/>
        <w:rPr>
          <w:color w:val="000000"/>
        </w:rPr>
      </w:pPr>
      <w:r>
        <w:rPr>
          <w:color w:val="000000"/>
        </w:rPr>
        <w:t xml:space="preserve">2.3.2. Требовать от Исполнителя в процессе выполнения Работ предоставления информации, касающейся выполняемых Работ; </w:t>
      </w:r>
    </w:p>
    <w:p>
      <w:pPr>
        <w:pStyle w:val="Normal"/>
        <w:numPr>
          <w:ilvl w:val="2"/>
          <w:numId w:val="2"/>
        </w:numPr>
        <w:shd w:val="clear" w:color="auto" w:fill="FFFFFF"/>
        <w:tabs>
          <w:tab w:val="clear" w:pos="708"/>
          <w:tab w:val="left" w:pos="567" w:leader="none"/>
        </w:tabs>
        <w:spacing w:before="0" w:after="0"/>
        <w:ind w:firstLine="426" w:left="0"/>
        <w:contextualSpacing/>
        <w:jc w:val="both"/>
        <w:textAlignment w:val="baseline"/>
        <w:rPr>
          <w:color w:val="000000"/>
        </w:rPr>
      </w:pPr>
      <w:r>
        <w:rPr>
          <w:color w:val="000000"/>
        </w:rPr>
        <w:t>Проверять ход и качество выполняемых Исполнителем Работ, не вмешиваясь в его деятельность;</w:t>
      </w:r>
    </w:p>
    <w:p>
      <w:pPr>
        <w:pStyle w:val="Normal"/>
        <w:shd w:val="clear" w:color="auto" w:fill="FFFFFF"/>
        <w:tabs>
          <w:tab w:val="clear" w:pos="708"/>
          <w:tab w:val="left" w:pos="142" w:leader="none"/>
          <w:tab w:val="left" w:pos="567" w:leader="none"/>
        </w:tabs>
        <w:spacing w:before="0" w:after="0"/>
        <w:ind w:firstLine="426"/>
        <w:contextualSpacing/>
        <w:jc w:val="both"/>
        <w:rPr/>
      </w:pPr>
      <w:r>
        <w:rPr/>
        <w:t>2.3.4. Требовать от Исполнителя и его сотрудников соблюдения конфиденциальности в отношении информации, ставшей ему известной в связи с исполнением настоящего Договора.</w:t>
      </w:r>
    </w:p>
    <w:p>
      <w:pPr>
        <w:pStyle w:val="Normal"/>
        <w:shd w:val="clear" w:color="auto" w:fill="FFFFFF"/>
        <w:tabs>
          <w:tab w:val="clear" w:pos="708"/>
          <w:tab w:val="left" w:pos="567" w:leader="none"/>
        </w:tabs>
        <w:spacing w:before="0" w:after="0"/>
        <w:ind w:firstLine="426"/>
        <w:contextualSpacing/>
        <w:jc w:val="both"/>
        <w:rPr>
          <w:b/>
          <w:color w:val="000000"/>
        </w:rPr>
      </w:pPr>
      <w:r>
        <w:rPr>
          <w:b/>
          <w:color w:val="000000"/>
        </w:rPr>
        <w:t>2.4. Исполнитель вправе:</w:t>
      </w:r>
    </w:p>
    <w:p>
      <w:pPr>
        <w:pStyle w:val="Normal"/>
        <w:shd w:val="clear" w:color="auto" w:fill="FFFFFF"/>
        <w:tabs>
          <w:tab w:val="clear" w:pos="708"/>
          <w:tab w:val="left" w:pos="567" w:leader="none"/>
          <w:tab w:val="left" w:pos="600" w:leader="none"/>
        </w:tabs>
        <w:spacing w:before="0" w:after="0"/>
        <w:ind w:firstLine="426"/>
        <w:contextualSpacing/>
        <w:jc w:val="both"/>
        <w:rPr>
          <w:color w:val="000000"/>
          <w:spacing w:val="-8"/>
        </w:rPr>
      </w:pPr>
      <w:r>
        <w:rPr>
          <w:spacing w:val="-8"/>
        </w:rPr>
        <w:t>2.4.1.</w:t>
      </w:r>
      <w:r>
        <w:rPr>
          <w:color w:val="000000"/>
          <w:spacing w:val="-8"/>
        </w:rPr>
        <w:t xml:space="preserve"> Требовать оплаты выполненных Работ в соответствии с условиями настоящего Договора;</w:t>
      </w:r>
    </w:p>
    <w:p>
      <w:pPr>
        <w:pStyle w:val="Normal"/>
        <w:shd w:val="clear" w:color="auto" w:fill="FFFFFF"/>
        <w:tabs>
          <w:tab w:val="clear" w:pos="708"/>
          <w:tab w:val="left" w:pos="567" w:leader="none"/>
          <w:tab w:val="left" w:pos="600" w:leader="none"/>
        </w:tabs>
        <w:spacing w:before="0" w:after="0"/>
        <w:ind w:firstLine="426"/>
        <w:contextualSpacing/>
        <w:jc w:val="both"/>
        <w:rPr>
          <w:color w:val="000000"/>
        </w:rPr>
      </w:pPr>
      <w:r>
        <w:rPr>
          <w:color w:val="000000"/>
        </w:rPr>
        <w:t>2.4.2. Самостоятельно, если иное не определено, определять способы выполнения Работ.</w:t>
      </w:r>
    </w:p>
    <w:p>
      <w:pPr>
        <w:pStyle w:val="Normal"/>
        <w:shd w:val="clear" w:color="auto" w:fill="FFFFFF"/>
        <w:tabs>
          <w:tab w:val="clear" w:pos="708"/>
          <w:tab w:val="left" w:pos="600" w:leader="none"/>
        </w:tabs>
        <w:spacing w:before="0" w:after="0"/>
        <w:ind w:firstLine="425"/>
        <w:contextualSpacing/>
        <w:jc w:val="both"/>
        <w:rPr>
          <w:color w:val="000000"/>
        </w:rPr>
      </w:pPr>
      <w:r>
        <w:rPr>
          <w:color w:val="000000"/>
        </w:rPr>
      </w:r>
    </w:p>
    <w:p>
      <w:pPr>
        <w:pStyle w:val="Normal"/>
        <w:spacing w:before="0" w:after="0"/>
        <w:ind w:firstLine="425"/>
        <w:contextualSpacing/>
        <w:jc w:val="center"/>
        <w:rPr>
          <w:b/>
        </w:rPr>
      </w:pPr>
      <w:r>
        <w:rPr>
          <w:b/>
        </w:rPr>
        <w:t>3. ЦЕНА РАБОТ И ПОРЯДОК РАСЧЕТОВ</w:t>
      </w:r>
    </w:p>
    <w:p>
      <w:pPr>
        <w:pStyle w:val="Normal"/>
        <w:spacing w:before="0" w:after="0"/>
        <w:ind w:firstLine="425"/>
        <w:contextualSpacing/>
        <w:jc w:val="center"/>
        <w:rPr>
          <w:b/>
        </w:rPr>
      </w:pPr>
      <w:r>
        <w:rPr>
          <w:b/>
        </w:rPr>
      </w:r>
    </w:p>
    <w:p>
      <w:pPr>
        <w:pStyle w:val="Normal"/>
        <w:spacing w:before="0" w:after="0"/>
        <w:ind w:firstLine="425"/>
        <w:contextualSpacing/>
        <w:jc w:val="both"/>
        <w:rPr/>
      </w:pPr>
      <w:r>
        <w:rPr/>
        <w:t>3.1.</w:t>
        <w:tab/>
      </w:r>
      <w:r>
        <w:rPr>
          <w:rFonts w:cs="Times New Roman"/>
        </w:rPr>
        <w:t xml:space="preserve">Максимальное значение цены </w:t>
      </w:r>
      <w:r>
        <w:rPr>
          <w:rFonts w:cs="Times New Roman"/>
        </w:rPr>
        <w:t>Договора составляет</w:t>
      </w:r>
      <w:r>
        <w:rPr/>
        <w:t xml:space="preserve">: </w:t>
      </w:r>
      <w:r>
        <w:rPr/>
        <w:t>40 000</w:t>
      </w:r>
      <w:r>
        <w:rPr/>
        <w:t>(</w:t>
      </w:r>
      <w:r>
        <w:rPr/>
        <w:t>Сорок тысяч</w:t>
      </w:r>
      <w:r>
        <w:rPr/>
        <w:t xml:space="preserve">) рублей </w:t>
      </w:r>
      <w:r>
        <w:rPr/>
        <w:t>00 копеек</w:t>
      </w:r>
      <w:r>
        <w:rPr/>
        <w:t xml:space="preserve">, </w:t>
      </w:r>
      <w:r>
        <w:rPr>
          <w:shd w:fill="FFFF00" w:val="clear"/>
        </w:rPr>
        <w:t>НДС _____________________)</w:t>
      </w:r>
    </w:p>
    <w:p>
      <w:pPr>
        <w:pStyle w:val="Normal"/>
        <w:spacing w:before="0" w:after="0"/>
        <w:ind w:firstLine="425"/>
        <w:contextualSpacing/>
        <w:jc w:val="both"/>
        <w:rPr>
          <w:highlight w:val="none"/>
          <w:shd w:fill="FFFF00" w:val="clear"/>
        </w:rPr>
      </w:pPr>
      <w:r>
        <w:rPr>
          <w:shd w:fill="FFFF00" w:val="clear"/>
        </w:rPr>
        <w:t>Стоимость предварительного медицинского осмотра составляет:</w:t>
      </w:r>
    </w:p>
    <w:p>
      <w:pPr>
        <w:pStyle w:val="Normal"/>
        <w:spacing w:before="0" w:after="0"/>
        <w:ind w:firstLine="425"/>
        <w:contextualSpacing/>
        <w:jc w:val="both"/>
        <w:rPr>
          <w:highlight w:val="none"/>
          <w:shd w:fill="FFFF00" w:val="clear"/>
        </w:rPr>
      </w:pPr>
      <w:r>
        <w:rPr>
          <w:shd w:fill="FFFF00" w:val="clear"/>
        </w:rPr>
        <w:t>Мужчина  _____________руб), (НДС _________________) (__________руб   за 1 человека).</w:t>
      </w:r>
    </w:p>
    <w:p>
      <w:pPr>
        <w:pStyle w:val="Normal"/>
        <w:spacing w:before="0" w:after="0"/>
        <w:ind w:firstLine="425"/>
        <w:contextualSpacing/>
        <w:jc w:val="both"/>
        <w:rPr>
          <w:highlight w:val="none"/>
          <w:shd w:fill="FFFF00" w:val="clear"/>
        </w:rPr>
      </w:pPr>
      <w:r>
        <w:rPr>
          <w:shd w:fill="FFFF00" w:val="clear"/>
        </w:rPr>
        <w:t>Женщина моложе 40 лет  _____________руб), (НДС _________________) (__________руб   за 1 человека)</w:t>
      </w:r>
    </w:p>
    <w:p>
      <w:pPr>
        <w:pStyle w:val="Normal"/>
        <w:spacing w:before="0" w:after="0"/>
        <w:ind w:firstLine="425"/>
        <w:contextualSpacing/>
        <w:jc w:val="both"/>
        <w:rPr>
          <w:highlight w:val="none"/>
          <w:shd w:fill="FFFF00" w:val="clear"/>
        </w:rPr>
      </w:pPr>
      <w:r>
        <w:rPr>
          <w:shd w:fill="FFFF00" w:val="clear"/>
        </w:rPr>
        <w:t>Женщина старше 40 лет   _____________руб), (НДС _________________) (__________руб   за 1 человека).</w:t>
      </w:r>
    </w:p>
    <w:p>
      <w:pPr>
        <w:pStyle w:val="Normal"/>
        <w:spacing w:before="0" w:after="0"/>
        <w:ind w:firstLine="425"/>
        <w:contextualSpacing/>
        <w:jc w:val="center"/>
        <w:rPr>
          <w:rFonts w:ascii="Times New Roman" w:hAnsi="Times New Roman"/>
          <w:b/>
          <w:sz w:val="22"/>
          <w:szCs w:val="22"/>
        </w:rPr>
      </w:pPr>
      <w:r>
        <w:rPr>
          <w:rStyle w:val="Strong"/>
          <w:sz w:val="22"/>
          <w:szCs w:val="22"/>
          <w:shd w:fill="auto" w:val="clear"/>
        </w:rPr>
        <w:t>Сумма цен единиц товара, работы, услуги: </w:t>
      </w:r>
      <w:r>
        <w:rPr>
          <w:rStyle w:val="Strong"/>
          <w:sz w:val="22"/>
          <w:szCs w:val="22"/>
          <w:shd w:fill="auto" w:val="clear"/>
        </w:rPr>
        <w:t>_</w:t>
      </w:r>
      <w:r>
        <w:rPr>
          <w:rStyle w:val="Strong"/>
          <w:color w:val="3C763D"/>
          <w:sz w:val="22"/>
          <w:szCs w:val="22"/>
          <w:shd w:fill="auto" w:val="clear"/>
        </w:rPr>
        <w:t>________________</w:t>
      </w:r>
      <w:r>
        <w:rPr>
          <w:b/>
          <w:sz w:val="22"/>
          <w:szCs w:val="22"/>
          <w:shd w:fill="auto" w:val="clear"/>
        </w:rPr>
        <w:t xml:space="preserve"> (</w:t>
      </w:r>
      <w:r>
        <w:rPr>
          <w:b/>
          <w:sz w:val="22"/>
          <w:szCs w:val="22"/>
          <w:shd w:fill="auto" w:val="clear"/>
        </w:rPr>
        <w:t>_______________)</w:t>
      </w:r>
    </w:p>
    <w:p>
      <w:pPr>
        <w:pStyle w:val="Normal"/>
        <w:spacing w:lineRule="auto" w:line="240"/>
        <w:jc w:val="both"/>
        <w:rPr/>
      </w:pPr>
      <w:r>
        <w:rPr>
          <w:rFonts w:eastAsia="Times New Roman" w:cs="Times New Roman"/>
          <w:sz w:val="24"/>
          <w:szCs w:val="24"/>
          <w:lang w:eastAsia="ru-RU"/>
        </w:rPr>
        <w:t>Источник финансирования: внебюджетные средства, средства бюджетных учреждений.</w:t>
      </w:r>
    </w:p>
    <w:p>
      <w:pPr>
        <w:pStyle w:val="Normal"/>
        <w:spacing w:before="0" w:after="0"/>
        <w:ind w:firstLine="425"/>
        <w:contextualSpacing/>
        <w:jc w:val="both"/>
        <w:rPr/>
      </w:pPr>
      <w:r>
        <w:rPr/>
        <w:t xml:space="preserve">3.2. Стоимость предварительного медицинского осмотра является твердой и определяется на весь срок исполнения </w:t>
      </w:r>
      <w:r>
        <w:rPr/>
        <w:t>Договора</w:t>
      </w:r>
      <w:r>
        <w:rPr/>
        <w:t xml:space="preserve">, за исключением случаев, предусмотренных настоящим </w:t>
      </w:r>
      <w:r>
        <w:rPr/>
        <w:t>Договором</w:t>
      </w:r>
      <w:r>
        <w:rPr/>
        <w:t xml:space="preserve"> и действующим законодательством.</w:t>
      </w:r>
    </w:p>
    <w:p>
      <w:pPr>
        <w:pStyle w:val="Normal"/>
        <w:spacing w:before="0" w:after="0"/>
        <w:ind w:firstLine="425"/>
        <w:contextualSpacing/>
        <w:jc w:val="both"/>
        <w:rPr/>
      </w:pPr>
      <w:r>
        <w:rPr/>
        <w:t>3.3. Заказчик обязуется в течение 5 (пяти) рабочих дней с момента получения рассмотреть и подписать Акт об оказании услуг в 2-х экземплярах и направить Исполнителю один экземпляр подписанного Акта. Если в течение указанного срока Заказчик не предоставляет Исполнителю указанный Акт, выполненные работы (оказанные услуги) считаются принятыми, у Заказчика отсутствуют претензии (замечания) к Исполнителю. Не предоставление Акта в установленный Договором срок не освобождает Заказчика от возврата его Исполнителю.</w:t>
      </w:r>
    </w:p>
    <w:p>
      <w:pPr>
        <w:pStyle w:val="Normal"/>
        <w:tabs>
          <w:tab w:val="clear" w:pos="708"/>
          <w:tab w:val="left" w:pos="851" w:leader="none"/>
        </w:tabs>
        <w:spacing w:before="0" w:after="0"/>
        <w:ind w:firstLine="425"/>
        <w:contextualSpacing/>
        <w:jc w:val="both"/>
        <w:rPr/>
      </w:pPr>
      <w:r>
        <w:rPr/>
        <w:t>3.4.</w:t>
        <w:tab/>
        <w:t>Оплата производится за фактически выполненные работы по факту выставления акта (ежеквартально) и счета, после подписания Сторонами Акта сдачи-приемки выполненных работ, на основании счета, выставленного Исполнителем, в течение 7 (семи) рабочих дней с момента его получения Заказчиком путем перечисления денежных средств на расчетный счёт Исполнителя, в безналичной форме по казначейской системе исполнения бюджета г. Санкт-Петербурга.</w:t>
      </w:r>
    </w:p>
    <w:p>
      <w:pPr>
        <w:pStyle w:val="Normal"/>
        <w:spacing w:before="0" w:after="0"/>
        <w:ind w:firstLine="425"/>
        <w:contextualSpacing/>
        <w:jc w:val="both"/>
        <w:rPr/>
      </w:pPr>
      <w:r>
        <w:rPr/>
        <w:t>При задержке предоставления Исполнителем перечисленных документов, предоставлении недостоверной или недостаточной информации, содержащейся в этих документах, Заказчик вправе не производить, либо приостановить оплату выполненных работ до устранения Исполнителем допущенных нарушений.</w:t>
      </w:r>
    </w:p>
    <w:p>
      <w:pPr>
        <w:pStyle w:val="Normal"/>
        <w:spacing w:before="0" w:after="0"/>
        <w:ind w:firstLine="425"/>
        <w:contextualSpacing/>
        <w:jc w:val="both"/>
        <w:rPr/>
      </w:pPr>
      <w:r>
        <w:rPr/>
        <w:t>3.5. Авансирование не предусмотрено.</w:t>
      </w:r>
    </w:p>
    <w:p>
      <w:pPr>
        <w:pStyle w:val="Normal"/>
        <w:spacing w:before="0" w:after="0"/>
        <w:ind w:firstLine="425"/>
        <w:contextualSpacing/>
        <w:jc w:val="both"/>
        <w:rPr/>
      </w:pPr>
      <w:r>
        <w:rPr/>
        <w:t>3.6. Денежное обязательство Заказчика считается исполненным с момента списания денежных средств с лицевого счета Заказчика.</w:t>
      </w:r>
    </w:p>
    <w:p>
      <w:pPr>
        <w:pStyle w:val="Normal"/>
        <w:spacing w:before="0" w:after="0"/>
        <w:ind w:firstLine="425"/>
        <w:contextualSpacing/>
        <w:jc w:val="both"/>
        <w:rPr>
          <w:b/>
        </w:rPr>
      </w:pPr>
      <w:r>
        <w:rPr>
          <w:b/>
        </w:rPr>
      </w:r>
    </w:p>
    <w:p>
      <w:pPr>
        <w:pStyle w:val="Normal"/>
        <w:spacing w:before="0" w:after="0"/>
        <w:ind w:firstLine="425"/>
        <w:contextualSpacing/>
        <w:jc w:val="center"/>
        <w:rPr>
          <w:b/>
        </w:rPr>
      </w:pPr>
      <w:r>
        <w:rPr>
          <w:b/>
        </w:rPr>
        <w:t>4. ПОРЯДОК СДАЧИ И ПРИЕМКИ</w:t>
      </w:r>
    </w:p>
    <w:p>
      <w:pPr>
        <w:pStyle w:val="Normal"/>
        <w:tabs>
          <w:tab w:val="clear" w:pos="708"/>
          <w:tab w:val="left" w:pos="851" w:leader="none"/>
        </w:tabs>
        <w:spacing w:before="0" w:after="0"/>
        <w:ind w:firstLine="425"/>
        <w:contextualSpacing/>
        <w:jc w:val="both"/>
        <w:rPr>
          <w:color w:val="FF0000"/>
        </w:rPr>
      </w:pPr>
      <w:r>
        <w:rPr>
          <w:color w:val="FF0000"/>
        </w:rPr>
        <w:tab/>
      </w:r>
    </w:p>
    <w:p>
      <w:pPr>
        <w:pStyle w:val="Normal"/>
        <w:tabs>
          <w:tab w:val="clear" w:pos="708"/>
          <w:tab w:val="left" w:pos="851" w:leader="none"/>
        </w:tabs>
        <w:spacing w:before="0" w:after="0"/>
        <w:ind w:firstLine="425"/>
        <w:contextualSpacing/>
        <w:jc w:val="both"/>
        <w:rPr/>
      </w:pPr>
      <w:r>
        <w:rPr/>
        <w:t>4.1.</w:t>
        <w:tab/>
        <w:t>Приемка работы Заказчиком осуществляется в течение 5 рабочих дней с момента получения отчетной документации.</w:t>
      </w:r>
    </w:p>
    <w:p>
      <w:pPr>
        <w:pStyle w:val="Normal"/>
        <w:tabs>
          <w:tab w:val="clear" w:pos="708"/>
          <w:tab w:val="left" w:pos="851" w:leader="none"/>
        </w:tabs>
        <w:spacing w:before="0" w:after="0"/>
        <w:ind w:firstLine="425"/>
        <w:contextualSpacing/>
        <w:jc w:val="both"/>
        <w:rPr/>
      </w:pPr>
      <w:r>
        <w:rPr/>
        <w:t>В указанный срок Заказчик обязан подписать акт сдачи - приемки выполненных работ или направить Исполнителю мотивированный отказ от приемки работ.</w:t>
      </w:r>
    </w:p>
    <w:p>
      <w:pPr>
        <w:pStyle w:val="Normal"/>
        <w:tabs>
          <w:tab w:val="clear" w:pos="708"/>
          <w:tab w:val="left" w:pos="851" w:leader="none"/>
        </w:tabs>
        <w:spacing w:before="0" w:after="0"/>
        <w:ind w:firstLine="425"/>
        <w:contextualSpacing/>
        <w:jc w:val="both"/>
        <w:rPr/>
      </w:pPr>
      <w:r>
        <w:rPr/>
        <w:t>По истечении указанного срока при отсутствии мотивированного отказа работы считаются принятыми Заказчиком и подлежащими оплате на основании одностороннего акта.</w:t>
      </w:r>
    </w:p>
    <w:p>
      <w:pPr>
        <w:pStyle w:val="Normal"/>
        <w:tabs>
          <w:tab w:val="clear" w:pos="708"/>
          <w:tab w:val="left" w:pos="851" w:leader="none"/>
        </w:tabs>
        <w:spacing w:before="0" w:after="0"/>
        <w:ind w:firstLine="425"/>
        <w:contextualSpacing/>
        <w:jc w:val="both"/>
        <w:rPr/>
      </w:pPr>
      <w:r>
        <w:rPr/>
        <w:t>Основаниями для отказа в приемке работ является несоответствие документации, разработанной Исполнителем, требованиям действующего законодательства и нормативных документов Российской Федерации и г. Cанкт-Петербурга, государственным стандартам, а также требованиям и указаниям Заказчика, изложенным в настоящем Договоре.</w:t>
      </w:r>
    </w:p>
    <w:p>
      <w:pPr>
        <w:pStyle w:val="Normal"/>
        <w:tabs>
          <w:tab w:val="clear" w:pos="708"/>
          <w:tab w:val="left" w:pos="993" w:leader="none"/>
        </w:tabs>
        <w:spacing w:before="0" w:after="0"/>
        <w:ind w:firstLine="425"/>
        <w:contextualSpacing/>
        <w:jc w:val="both"/>
        <w:rPr/>
      </w:pPr>
      <w:r>
        <w:rPr/>
        <w:t>4.2.</w:t>
        <w:tab/>
        <w:t>В случае отказа Заказчика от приемки работ Сторонами в течение 2 рабочих дней с момента получения Исполнителем мотивированного отказа составляется двусторонний акт с перечнем необходимых доработок и сроков их выполнения.</w:t>
      </w:r>
    </w:p>
    <w:p>
      <w:pPr>
        <w:pStyle w:val="Normal"/>
        <w:tabs>
          <w:tab w:val="clear" w:pos="708"/>
          <w:tab w:val="left" w:pos="851" w:leader="none"/>
        </w:tabs>
        <w:spacing w:before="0" w:after="0"/>
        <w:ind w:firstLine="425"/>
        <w:contextualSpacing/>
        <w:jc w:val="both"/>
        <w:rPr>
          <w:color w:val="FF0000"/>
        </w:rPr>
      </w:pPr>
      <w:r>
        <w:rPr>
          <w:color w:val="FF0000"/>
        </w:rPr>
        <w:tab/>
      </w:r>
    </w:p>
    <w:p>
      <w:pPr>
        <w:pStyle w:val="Normal"/>
        <w:spacing w:before="0" w:after="0"/>
        <w:ind w:firstLine="425"/>
        <w:contextualSpacing/>
        <w:jc w:val="center"/>
        <w:rPr>
          <w:b/>
        </w:rPr>
      </w:pPr>
      <w:r>
        <w:rPr>
          <w:b/>
        </w:rPr>
        <w:t>5. ОТВЕТСТВЕННОСТЬ СТОРОН</w:t>
      </w:r>
    </w:p>
    <w:p>
      <w:pPr>
        <w:pStyle w:val="Normal"/>
        <w:spacing w:before="0" w:after="0"/>
        <w:ind w:firstLine="425"/>
        <w:contextualSpacing/>
        <w:jc w:val="center"/>
        <w:rPr>
          <w:b/>
        </w:rPr>
      </w:pPr>
      <w:r>
        <w:rPr>
          <w:b/>
        </w:rPr>
      </w:r>
    </w:p>
    <w:p>
      <w:pPr>
        <w:pStyle w:val="Normal"/>
        <w:spacing w:before="0" w:after="0"/>
        <w:ind w:firstLine="425"/>
        <w:contextualSpacing/>
        <w:jc w:val="both"/>
        <w:rPr/>
      </w:pPr>
      <w:r>
        <w:rPr/>
        <w:t>5.1.</w:t>
        <w:tab/>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pPr>
        <w:pStyle w:val="Normal"/>
        <w:ind w:firstLine="425"/>
        <w:jc w:val="both"/>
        <w:textAlignment w:val="baseline"/>
        <w:rPr>
          <w:rFonts w:ascii="Calibri" w:hAnsi="Calibri" w:eastAsia="SimSun" w:cs="Tahoma"/>
          <w:kern w:val="2"/>
          <w:sz w:val="22"/>
          <w:szCs w:val="22"/>
          <w:lang w:eastAsia="en-US"/>
        </w:rPr>
      </w:pPr>
      <w:r>
        <w:rPr>
          <w:rFonts w:eastAsia="Calibri"/>
        </w:rPr>
        <w:t xml:space="preserve">5.2. </w:t>
      </w:r>
      <w:r>
        <w:rPr>
          <w:kern w:val="2"/>
        </w:rPr>
        <w:t>За нарушение сроков исполнения обязательств, Сторона вправе требовать с другой Стороны уплаты неустойки (пени). Пеня начисляется за каждый день просрочки исполнения обязательств, 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трёхсотой действующей на дату уплаты пеней ставки рефинансирования Центрального Банка Российской Федерации от неуплаченной в срок суммы.</w:t>
      </w:r>
    </w:p>
    <w:p>
      <w:pPr>
        <w:pStyle w:val="Normal"/>
        <w:spacing w:lineRule="auto" w:line="276"/>
        <w:ind w:firstLine="425"/>
        <w:jc w:val="both"/>
        <w:textAlignment w:val="baseline"/>
        <w:rPr>
          <w:kern w:val="2"/>
        </w:rPr>
      </w:pPr>
      <w:r>
        <w:rPr>
          <w:kern w:val="2"/>
        </w:rPr>
        <w:t>5.3. В случае просрочки исполнения обязательств по настоящему контракту, Сторона направляет другой Стороне, допустившей просрочку исполнения обязательств, требование об оплате неустойки (пени), которое подлежит рассмотрению в течение 5 дней со дня его получения. Неполучение Стороной, отправившей требование, ответа об уплате неустойки (пени) рассматривается как согласие другой Стороны с указанными требованиями.</w:t>
      </w:r>
    </w:p>
    <w:p>
      <w:pPr>
        <w:pStyle w:val="Normal"/>
        <w:spacing w:lineRule="auto" w:line="276"/>
        <w:ind w:firstLine="425"/>
        <w:jc w:val="both"/>
        <w:textAlignment w:val="baseline"/>
        <w:rPr>
          <w:kern w:val="2"/>
        </w:rPr>
      </w:pPr>
      <w:r>
        <w:rPr>
          <w:kern w:val="2"/>
        </w:rPr>
        <w:t>5.4</w:t>
      </w:r>
      <w:r>
        <w:rPr/>
        <w:t>.</w:t>
        <w:tab/>
        <w:t>Исполнитель не несет ответственность за невыполнение обязательств по настоящему Договору, если оно вызвано действием или бездействием Заказчика.</w:t>
      </w:r>
    </w:p>
    <w:p>
      <w:pPr>
        <w:pStyle w:val="Normal"/>
        <w:spacing w:before="0" w:after="0"/>
        <w:ind w:firstLine="425"/>
        <w:contextualSpacing/>
        <w:jc w:val="both"/>
        <w:rPr/>
      </w:pPr>
      <w:r>
        <w:rPr/>
        <w:t>5.5.</w:t>
        <w:tab/>
        <w:t>Разногласия по договору решаются путем переговоров непосредственно между Сторонами. Если согласие не будет достигнуто в течение двух недель, дело будет рассматриваться в Арбитражном суде г. Санкт-Петербурга и Ленинградской области.</w:t>
      </w:r>
    </w:p>
    <w:p>
      <w:pPr>
        <w:pStyle w:val="Normal"/>
        <w:spacing w:before="0" w:after="0"/>
        <w:ind w:firstLine="425"/>
        <w:contextualSpacing/>
        <w:jc w:val="center"/>
        <w:rPr>
          <w:b/>
        </w:rPr>
      </w:pPr>
      <w:r>
        <w:rPr>
          <w:b/>
        </w:rPr>
      </w:r>
    </w:p>
    <w:p>
      <w:pPr>
        <w:pStyle w:val="Normal"/>
        <w:spacing w:before="0" w:after="0"/>
        <w:ind w:firstLine="425"/>
        <w:contextualSpacing/>
        <w:jc w:val="center"/>
        <w:rPr>
          <w:b/>
        </w:rPr>
      </w:pPr>
      <w:r>
        <w:rPr>
          <w:b/>
        </w:rPr>
        <w:t>6. ОБСТОЯТЕЛЬСТВА НЕПРЕОДОЛИМОЙ СИЛЫ (ФОРС - МАЖОР)</w:t>
      </w:r>
    </w:p>
    <w:p>
      <w:pPr>
        <w:pStyle w:val="Normal"/>
        <w:spacing w:before="0" w:after="0"/>
        <w:ind w:firstLine="425"/>
        <w:contextualSpacing/>
        <w:jc w:val="center"/>
        <w:rPr>
          <w:b/>
        </w:rPr>
      </w:pPr>
      <w:r>
        <w:rPr>
          <w:b/>
        </w:rPr>
      </w:r>
    </w:p>
    <w:p>
      <w:pPr>
        <w:pStyle w:val="Normal"/>
        <w:tabs>
          <w:tab w:val="clear" w:pos="708"/>
          <w:tab w:val="left" w:pos="851" w:leader="none"/>
        </w:tabs>
        <w:spacing w:before="0" w:after="0"/>
        <w:ind w:firstLine="425"/>
        <w:contextualSpacing/>
        <w:jc w:val="both"/>
        <w:rPr/>
      </w:pPr>
      <w:r>
        <w:rPr/>
        <w:t>6.1.</w:t>
        <w:tab/>
        <w:t>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pPr>
        <w:pStyle w:val="Normal"/>
        <w:tabs>
          <w:tab w:val="clear" w:pos="708"/>
          <w:tab w:val="left" w:pos="851" w:leader="none"/>
        </w:tabs>
        <w:spacing w:before="0" w:after="0"/>
        <w:ind w:firstLine="425"/>
        <w:contextualSpacing/>
        <w:jc w:val="both"/>
        <w:rPr/>
      </w:pPr>
      <w:r>
        <w:rPr/>
        <w:t>6.2.</w:t>
        <w:tab/>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договору в соответствии с законным порядком.</w:t>
      </w:r>
    </w:p>
    <w:p>
      <w:pPr>
        <w:pStyle w:val="Normal"/>
        <w:tabs>
          <w:tab w:val="clear" w:pos="708"/>
          <w:tab w:val="left" w:pos="851" w:leader="none"/>
        </w:tabs>
        <w:spacing w:before="0" w:after="0"/>
        <w:ind w:firstLine="425"/>
        <w:contextualSpacing/>
        <w:jc w:val="both"/>
        <w:rPr/>
      </w:pPr>
      <w:r>
        <w:rPr/>
        <w:t>6.3.</w:t>
        <w:tab/>
        <w:t>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pPr>
        <w:pStyle w:val="Normal"/>
        <w:tabs>
          <w:tab w:val="clear" w:pos="708"/>
          <w:tab w:val="left" w:pos="851" w:leader="none"/>
        </w:tabs>
        <w:spacing w:before="0" w:after="0"/>
        <w:ind w:firstLine="425"/>
        <w:contextualSpacing/>
        <w:jc w:val="both"/>
        <w:rPr/>
      </w:pPr>
      <w:r>
        <w:rPr/>
        <w:t>6.4.</w:t>
        <w:tab/>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pPr>
        <w:pStyle w:val="Normal"/>
        <w:tabs>
          <w:tab w:val="clear" w:pos="708"/>
          <w:tab w:val="left" w:pos="851" w:leader="none"/>
        </w:tabs>
        <w:spacing w:before="0" w:after="0"/>
        <w:ind w:firstLine="425"/>
        <w:contextualSpacing/>
        <w:jc w:val="both"/>
        <w:rPr/>
      </w:pPr>
      <w:r>
        <w:rPr/>
        <w:t>6.5.</w:t>
        <w:tab/>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pPr>
        <w:pStyle w:val="Normal"/>
        <w:tabs>
          <w:tab w:val="clear" w:pos="708"/>
          <w:tab w:val="left" w:pos="851" w:leader="none"/>
        </w:tabs>
        <w:spacing w:before="0" w:after="0"/>
        <w:ind w:firstLine="425"/>
        <w:contextualSpacing/>
        <w:jc w:val="both"/>
        <w:rPr/>
      </w:pPr>
      <w:r>
        <w:rPr/>
        <w:t>6.6.</w:t>
        <w:tab/>
        <w:t>Если действие обстоятельств непреодолимой силы продолжается более 6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pPr>
        <w:pStyle w:val="Normal"/>
        <w:spacing w:before="0" w:after="0"/>
        <w:ind w:firstLine="425"/>
        <w:contextualSpacing/>
        <w:jc w:val="center"/>
        <w:rPr>
          <w:b/>
        </w:rPr>
      </w:pPr>
      <w:r>
        <w:rPr>
          <w:b/>
        </w:rPr>
      </w:r>
    </w:p>
    <w:p>
      <w:pPr>
        <w:pStyle w:val="Normal"/>
        <w:spacing w:before="0" w:after="0"/>
        <w:ind w:firstLine="425"/>
        <w:contextualSpacing/>
        <w:jc w:val="center"/>
        <w:rPr>
          <w:b/>
        </w:rPr>
      </w:pPr>
      <w:r>
        <w:rPr>
          <w:b/>
        </w:rPr>
        <w:t>7. СРОК ДЕЙСТВИЯ ДОГОВОРА</w:t>
      </w:r>
    </w:p>
    <w:p>
      <w:pPr>
        <w:pStyle w:val="Normal"/>
        <w:spacing w:before="0" w:after="0"/>
        <w:ind w:firstLine="425"/>
        <w:contextualSpacing/>
        <w:jc w:val="center"/>
        <w:rPr>
          <w:b/>
        </w:rPr>
      </w:pPr>
      <w:r>
        <w:rPr>
          <w:b/>
        </w:rPr>
      </w:r>
    </w:p>
    <w:p>
      <w:pPr>
        <w:pStyle w:val="Normal"/>
        <w:tabs>
          <w:tab w:val="clear" w:pos="708"/>
          <w:tab w:val="left" w:pos="709" w:leader="none"/>
        </w:tabs>
        <w:spacing w:before="0" w:after="0"/>
        <w:ind w:firstLine="425"/>
        <w:contextualSpacing/>
        <w:jc w:val="both"/>
        <w:rPr/>
      </w:pPr>
      <w:r>
        <w:rPr/>
        <w:t xml:space="preserve"> </w:t>
      </w:r>
      <w:r>
        <w:rPr/>
        <w:t>7.1. Срок действия настоящего Договора –   с момента его подписания  до 31.12.2026 года.</w:t>
      </w:r>
    </w:p>
    <w:p>
      <w:pPr>
        <w:pStyle w:val="Normal"/>
        <w:tabs>
          <w:tab w:val="clear" w:pos="708"/>
          <w:tab w:val="left" w:pos="709" w:leader="none"/>
        </w:tabs>
        <w:spacing w:before="0" w:after="0"/>
        <w:ind w:firstLine="425"/>
        <w:contextualSpacing/>
        <w:jc w:val="both"/>
        <w:rPr/>
      </w:pPr>
      <w:r>
        <w:rPr/>
      </w:r>
    </w:p>
    <w:p>
      <w:pPr>
        <w:pStyle w:val="Normal"/>
        <w:tabs>
          <w:tab w:val="clear" w:pos="708"/>
          <w:tab w:val="left" w:pos="851" w:leader="none"/>
        </w:tabs>
        <w:spacing w:before="0" w:after="0"/>
        <w:ind w:firstLine="425"/>
        <w:contextualSpacing/>
        <w:jc w:val="center"/>
        <w:rPr>
          <w:b/>
        </w:rPr>
      </w:pPr>
      <w:r>
        <w:rPr>
          <w:b/>
        </w:rPr>
        <w:t>8. КОНФИДЕНЦИАЛЬНОСТЬ</w:t>
      </w:r>
    </w:p>
    <w:p>
      <w:pPr>
        <w:pStyle w:val="Normal"/>
        <w:tabs>
          <w:tab w:val="clear" w:pos="708"/>
          <w:tab w:val="left" w:pos="851" w:leader="none"/>
        </w:tabs>
        <w:spacing w:before="0" w:after="0"/>
        <w:ind w:firstLine="425"/>
        <w:contextualSpacing/>
        <w:jc w:val="center"/>
        <w:rPr>
          <w:b/>
        </w:rPr>
      </w:pPr>
      <w:r>
        <w:rPr>
          <w:b/>
        </w:rPr>
      </w:r>
    </w:p>
    <w:p>
      <w:pPr>
        <w:pStyle w:val="Normal"/>
        <w:tabs>
          <w:tab w:val="clear" w:pos="708"/>
          <w:tab w:val="left" w:pos="851" w:leader="none"/>
        </w:tabs>
        <w:spacing w:before="0" w:after="0"/>
        <w:ind w:firstLine="425"/>
        <w:contextualSpacing/>
        <w:jc w:val="both"/>
        <w:rPr/>
      </w:pPr>
      <w:r>
        <w:rPr/>
        <w:t>8.1.</w:t>
        <w:tab/>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pPr>
        <w:pStyle w:val="Normal"/>
        <w:tabs>
          <w:tab w:val="clear" w:pos="708"/>
          <w:tab w:val="left" w:pos="851" w:leader="none"/>
        </w:tabs>
        <w:spacing w:before="0" w:after="0"/>
        <w:ind w:firstLine="425"/>
        <w:contextualSpacing/>
        <w:jc w:val="both"/>
        <w:rPr/>
      </w:pPr>
      <w:r>
        <w:rPr/>
        <w:t>8.2.</w:t>
        <w:tab/>
        <w:t>Требования п. 8.1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w:t>
      </w:r>
    </w:p>
    <w:p>
      <w:pPr>
        <w:pStyle w:val="Normal"/>
        <w:tabs>
          <w:tab w:val="clear" w:pos="708"/>
          <w:tab w:val="left" w:pos="851" w:leader="none"/>
        </w:tabs>
        <w:spacing w:before="0" w:after="0"/>
        <w:ind w:firstLine="425"/>
        <w:contextualSpacing/>
        <w:jc w:val="both"/>
        <w:rPr/>
      </w:pPr>
      <w:r>
        <w:rPr/>
        <w:t>Однако даже в этом случае Стороны обязаны согласовать друг с другом объем и характер предоставляемой информации.</w:t>
      </w:r>
    </w:p>
    <w:p>
      <w:pPr>
        <w:pStyle w:val="Normal"/>
        <w:tabs>
          <w:tab w:val="clear" w:pos="708"/>
          <w:tab w:val="left" w:pos="851" w:leader="none"/>
        </w:tabs>
        <w:spacing w:before="0" w:after="0"/>
        <w:ind w:firstLine="425"/>
        <w:contextualSpacing/>
        <w:jc w:val="both"/>
        <w:rPr/>
      </w:pPr>
      <w:r>
        <w:rPr/>
        <w:t>8.3.</w:t>
        <w:tab/>
        <w:t>Любой ущерб, причиненный Стороне несоблюдением требований статьи 8 настоящего договора, подлежит полному возмещению виновной Стороной.</w:t>
      </w:r>
    </w:p>
    <w:p>
      <w:pPr>
        <w:pStyle w:val="Normal"/>
        <w:spacing w:before="0" w:after="0"/>
        <w:ind w:firstLine="425"/>
        <w:contextualSpacing/>
        <w:jc w:val="both"/>
        <w:rPr/>
      </w:pPr>
      <w:r>
        <w:rPr/>
      </w:r>
    </w:p>
    <w:p>
      <w:pPr>
        <w:pStyle w:val="Normal"/>
        <w:spacing w:before="0" w:after="0"/>
        <w:ind w:firstLine="425"/>
        <w:contextualSpacing/>
        <w:jc w:val="center"/>
        <w:rPr>
          <w:b/>
        </w:rPr>
      </w:pPr>
      <w:r>
        <w:rPr>
          <w:b/>
        </w:rPr>
        <w:t>9. ПРОЧИЕ УСЛОВИЯ</w:t>
      </w:r>
    </w:p>
    <w:p>
      <w:pPr>
        <w:pStyle w:val="Normal"/>
        <w:spacing w:before="0" w:after="0"/>
        <w:ind w:firstLine="425"/>
        <w:contextualSpacing/>
        <w:jc w:val="center"/>
        <w:rPr>
          <w:b/>
        </w:rPr>
      </w:pPr>
      <w:r>
        <w:rPr>
          <w:b/>
        </w:rPr>
      </w:r>
    </w:p>
    <w:p>
      <w:pPr>
        <w:pStyle w:val="Normal"/>
        <w:tabs>
          <w:tab w:val="clear" w:pos="708"/>
          <w:tab w:val="left" w:pos="993" w:leader="none"/>
        </w:tabs>
        <w:spacing w:before="0" w:after="0"/>
        <w:ind w:firstLine="425"/>
        <w:contextualSpacing/>
        <w:jc w:val="both"/>
        <w:rPr/>
      </w:pPr>
      <w:r>
        <w:rPr/>
        <w:t>9.1.</w:t>
        <w:tab/>
        <w:t>Все изменения и дополнения к настоящему договору совершаются в письменной форме по взаимному согласию Сторон.</w:t>
      </w:r>
    </w:p>
    <w:p>
      <w:pPr>
        <w:pStyle w:val="Normal"/>
        <w:tabs>
          <w:tab w:val="clear" w:pos="708"/>
          <w:tab w:val="left" w:pos="993" w:leader="none"/>
        </w:tabs>
        <w:spacing w:before="0" w:after="0"/>
        <w:ind w:firstLine="425"/>
        <w:contextualSpacing/>
        <w:jc w:val="both"/>
        <w:rPr/>
      </w:pPr>
      <w:r>
        <w:rPr/>
        <w:t>9.2.</w:t>
        <w:tab/>
        <w:t>Вопросы, не урегулированные настоящим договором, регламентируются нормами действующего законодательства.</w:t>
      </w:r>
    </w:p>
    <w:p>
      <w:pPr>
        <w:pStyle w:val="Normal"/>
        <w:tabs>
          <w:tab w:val="clear" w:pos="708"/>
          <w:tab w:val="left" w:pos="993" w:leader="none"/>
        </w:tabs>
        <w:spacing w:before="0" w:after="0"/>
        <w:ind w:firstLine="425"/>
        <w:contextualSpacing/>
        <w:jc w:val="both"/>
        <w:rPr/>
      </w:pPr>
      <w:r>
        <w:rPr/>
        <w:t>9.3.</w:t>
        <w:tab/>
      </w:r>
      <w:r>
        <w:rPr>
          <w:rFonts w:cs="Times New Roman"/>
          <w:sz w:val="24"/>
          <w:szCs w:val="24"/>
        </w:rPr>
        <w:t>Договор составлен в форме электронного документа, подписание которого осуществляется электронными подписями Сторон.</w:t>
      </w:r>
    </w:p>
    <w:p>
      <w:pPr>
        <w:pStyle w:val="Normal"/>
        <w:tabs>
          <w:tab w:val="clear" w:pos="708"/>
          <w:tab w:val="left" w:pos="993" w:leader="none"/>
        </w:tabs>
        <w:spacing w:before="0" w:after="0"/>
        <w:ind w:firstLine="425"/>
        <w:contextualSpacing/>
        <w:jc w:val="both"/>
        <w:rPr/>
      </w:pPr>
      <w:r>
        <w:rPr/>
        <w:tab/>
      </w:r>
    </w:p>
    <w:p>
      <w:pPr>
        <w:pStyle w:val="Normal"/>
        <w:spacing w:before="0" w:after="0"/>
        <w:ind w:firstLine="425"/>
        <w:contextualSpacing/>
        <w:jc w:val="center"/>
        <w:rPr>
          <w:b/>
        </w:rPr>
      </w:pPr>
      <w:r>
        <w:rPr>
          <w:b/>
        </w:rPr>
      </w:r>
    </w:p>
    <w:p>
      <w:pPr>
        <w:pStyle w:val="Normal"/>
        <w:spacing w:before="0" w:after="0"/>
        <w:ind w:firstLine="425"/>
        <w:contextualSpacing/>
        <w:jc w:val="center"/>
        <w:rPr>
          <w:b/>
        </w:rPr>
      </w:pPr>
      <w:r>
        <w:rPr>
          <w:b/>
        </w:rPr>
        <w:t>10. АНТИКОРРУПЦИОННЫЕ УСЛОВИЯ</w:t>
      </w:r>
    </w:p>
    <w:p>
      <w:pPr>
        <w:pStyle w:val="Normal"/>
        <w:spacing w:before="0" w:after="0"/>
        <w:ind w:firstLine="425"/>
        <w:contextualSpacing/>
        <w:rPr>
          <w:b/>
        </w:rPr>
      </w:pPr>
      <w:r>
        <w:rPr>
          <w:b/>
        </w:rPr>
      </w:r>
    </w:p>
    <w:p>
      <w:pPr>
        <w:pStyle w:val="Normal"/>
        <w:spacing w:before="0" w:after="0"/>
        <w:ind w:firstLine="425"/>
        <w:contextualSpacing/>
        <w:jc w:val="both"/>
        <w:rPr/>
      </w:pPr>
      <w:r>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pPr>
        <w:pStyle w:val="Normal"/>
        <w:spacing w:before="0" w:after="0"/>
        <w:ind w:firstLine="425"/>
        <w:contextualSpacing/>
        <w:jc w:val="both"/>
        <w:rPr/>
      </w:pPr>
      <w:r>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pPr>
        <w:pStyle w:val="Normal"/>
        <w:spacing w:before="0" w:after="0"/>
        <w:ind w:firstLine="425"/>
        <w:contextualSpacing/>
        <w:jc w:val="both"/>
        <w:rPr/>
      </w:pPr>
      <w:r>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pacing w:before="0" w:after="0"/>
        <w:ind w:firstLine="425"/>
        <w:contextualSpacing/>
        <w:jc w:val="both"/>
        <w:rPr/>
      </w:pPr>
      <w:r>
        <w:rPr/>
        <w:t>- не совершать иных действий, нарушающих антикоррупционное законодательство Российской Федерации.</w:t>
      </w:r>
    </w:p>
    <w:p>
      <w:pPr>
        <w:pStyle w:val="Normal"/>
        <w:spacing w:before="0" w:after="0"/>
        <w:ind w:firstLine="425"/>
        <w:contextualSpacing/>
        <w:rPr>
          <w:b/>
        </w:rPr>
      </w:pPr>
      <w:r>
        <w:rPr>
          <w:b/>
        </w:rPr>
      </w:r>
    </w:p>
    <w:p>
      <w:pPr>
        <w:pStyle w:val="Normal"/>
        <w:widowControl w:val="false"/>
        <w:numPr>
          <w:ilvl w:val="0"/>
          <w:numId w:val="1"/>
        </w:numPr>
        <w:spacing w:before="0" w:after="160"/>
        <w:ind w:firstLine="567"/>
        <w:textAlignment w:val="baseline"/>
        <w:rPr>
          <w:kern w:val="2"/>
        </w:rPr>
      </w:pPr>
      <w:r>
        <w:rPr>
          <w:kern w:val="2"/>
        </w:rPr>
        <w:t>Приложение №1 – форма направления</w:t>
      </w:r>
    </w:p>
    <w:p>
      <w:pPr>
        <w:pStyle w:val="Normal"/>
        <w:widowControl w:val="false"/>
        <w:numPr>
          <w:ilvl w:val="0"/>
          <w:numId w:val="1"/>
        </w:numPr>
        <w:spacing w:before="0" w:after="160"/>
        <w:ind w:firstLine="567"/>
        <w:textAlignment w:val="baseline"/>
        <w:rPr>
          <w:kern w:val="2"/>
        </w:rPr>
      </w:pPr>
      <w:r>
        <w:rPr>
          <w:kern w:val="2"/>
        </w:rPr>
        <w:t xml:space="preserve">Приложение № 2 – Акт </w:t>
      </w:r>
      <w:r>
        <w:rPr>
          <w:kern w:val="2"/>
        </w:rPr>
        <w:t xml:space="preserve">сдачи-приемки </w:t>
      </w:r>
      <w:r>
        <w:rPr>
          <w:kern w:val="2"/>
        </w:rPr>
        <w:t xml:space="preserve">оказанных </w:t>
      </w:r>
      <w:r>
        <w:rPr>
          <w:kern w:val="2"/>
        </w:rPr>
        <w:t>услуг</w:t>
      </w:r>
    </w:p>
    <w:p>
      <w:pPr>
        <w:pStyle w:val="Normal"/>
        <w:widowControl w:val="false"/>
        <w:numPr>
          <w:ilvl w:val="0"/>
          <w:numId w:val="1"/>
        </w:numPr>
        <w:spacing w:before="0" w:after="160"/>
        <w:ind w:firstLine="567"/>
        <w:textAlignment w:val="baseline"/>
        <w:rPr>
          <w:kern w:val="2"/>
        </w:rPr>
      </w:pPr>
      <w:r>
        <w:rPr>
          <w:kern w:val="2"/>
        </w:rPr>
        <w:t>Приложение № 3-Декларация соответствия.</w:t>
      </w:r>
    </w:p>
    <w:p>
      <w:pPr>
        <w:pStyle w:val="Normal"/>
        <w:spacing w:before="0" w:after="0"/>
        <w:ind w:firstLine="425"/>
        <w:contextualSpacing/>
        <w:jc w:val="center"/>
        <w:rPr>
          <w:b/>
        </w:rPr>
      </w:pPr>
      <w:r>
        <w:rPr>
          <w:b/>
        </w:rPr>
      </w:r>
    </w:p>
    <w:p>
      <w:pPr>
        <w:pStyle w:val="Normal"/>
        <w:spacing w:before="0" w:after="0"/>
        <w:ind w:firstLine="425"/>
        <w:contextualSpacing/>
        <w:jc w:val="center"/>
        <w:rPr>
          <w:b/>
        </w:rPr>
      </w:pPr>
      <w:r>
        <w:rPr>
          <w:b/>
        </w:rPr>
      </w:r>
    </w:p>
    <w:p>
      <w:pPr>
        <w:pStyle w:val="Normal"/>
        <w:spacing w:before="0" w:after="0"/>
        <w:ind w:firstLine="425"/>
        <w:contextualSpacing/>
        <w:jc w:val="center"/>
        <w:rPr>
          <w:b/>
        </w:rPr>
      </w:pPr>
      <w:r>
        <w:rPr>
          <w:b/>
        </w:rPr>
        <w:t>11. РЕКВИЗИТЫ СТОРОН</w:t>
      </w:r>
    </w:p>
    <w:p>
      <w:pPr>
        <w:pStyle w:val="Normal"/>
        <w:spacing w:before="0" w:after="0"/>
        <w:ind w:firstLine="425"/>
        <w:contextualSpacing/>
        <w:jc w:val="center"/>
        <w:rPr>
          <w:b/>
        </w:rPr>
      </w:pPr>
      <w:r>
        <w:rPr>
          <w:b/>
        </w:rPr>
      </w:r>
    </w:p>
    <w:tbl>
      <w:tblPr>
        <w:tblW w:w="9488"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4819"/>
        <w:gridCol w:w="4668"/>
      </w:tblGrid>
      <w:tr>
        <w:trPr/>
        <w:tc>
          <w:tcPr>
            <w:tcW w:w="4819" w:type="dxa"/>
            <w:tcBorders/>
          </w:tcPr>
          <w:p>
            <w:pPr>
              <w:pStyle w:val="Normal"/>
              <w:widowControl w:val="false"/>
              <w:tabs>
                <w:tab w:val="clear" w:pos="708"/>
                <w:tab w:val="left" w:pos="9142" w:leader="none"/>
              </w:tabs>
              <w:spacing w:before="0" w:after="0"/>
              <w:ind w:firstLine="425"/>
              <w:contextualSpacing/>
              <w:rPr>
                <w:b/>
              </w:rPr>
            </w:pPr>
            <w:r>
              <w:rPr>
                <w:b/>
              </w:rPr>
              <w:t>ЗАКАЗЧИК:</w:t>
            </w:r>
          </w:p>
          <w:p>
            <w:pPr>
              <w:pStyle w:val="Normal"/>
              <w:widowControl w:val="false"/>
              <w:tabs>
                <w:tab w:val="clear" w:pos="708"/>
                <w:tab w:val="left" w:pos="-108" w:leader="none"/>
                <w:tab w:val="left" w:pos="0" w:leader="none"/>
              </w:tabs>
              <w:ind w:firstLine="317"/>
              <w:rPr>
                <w:b/>
              </w:rPr>
            </w:pPr>
            <w:r>
              <w:rPr>
                <w:b/>
              </w:rPr>
            </w:r>
          </w:p>
          <w:p>
            <w:pPr>
              <w:pStyle w:val="Normal"/>
              <w:widowControl w:val="false"/>
              <w:tabs>
                <w:tab w:val="clear" w:pos="708"/>
                <w:tab w:val="left" w:pos="-108" w:leader="none"/>
                <w:tab w:val="left" w:pos="0" w:leader="none"/>
              </w:tabs>
              <w:rPr>
                <w:sz w:val="20"/>
                <w:szCs w:val="20"/>
              </w:rPr>
            </w:pPr>
            <w:r>
              <w:rPr>
                <w:b/>
                <w:sz w:val="20"/>
                <w:szCs w:val="20"/>
              </w:rPr>
              <w:t>Санкт-Петербургское государственное бюджетное учреждение здравоохранения «Городское патолого-анатомическое бюро»</w:t>
            </w:r>
          </w:p>
          <w:p>
            <w:pPr>
              <w:pStyle w:val="Normal"/>
              <w:widowControl w:val="false"/>
              <w:rPr>
                <w:sz w:val="20"/>
                <w:szCs w:val="20"/>
              </w:rPr>
            </w:pPr>
            <w:r>
              <w:rPr>
                <w:rFonts w:eastAsia="Courier New"/>
                <w:bCs/>
                <w:color w:val="000000"/>
                <w:sz w:val="20"/>
                <w:szCs w:val="20"/>
                <w:lang w:bidi="ru-RU"/>
              </w:rPr>
              <w:t>Адрес: 194354, г. Санкт-Петербург,</w:t>
            </w:r>
          </w:p>
          <w:p>
            <w:pPr>
              <w:pStyle w:val="Normal"/>
              <w:widowControl w:val="false"/>
              <w:rPr>
                <w:sz w:val="20"/>
                <w:szCs w:val="20"/>
              </w:rPr>
            </w:pPr>
            <w:r>
              <w:rPr>
                <w:rFonts w:eastAsia="Courier New"/>
                <w:bCs/>
                <w:color w:val="000000"/>
                <w:sz w:val="20"/>
                <w:szCs w:val="20"/>
                <w:lang w:bidi="ru-RU"/>
              </w:rPr>
              <w:t>Учебный пер., д.5</w:t>
            </w:r>
          </w:p>
          <w:p>
            <w:pPr>
              <w:pStyle w:val="Normal"/>
              <w:widowControl w:val="false"/>
              <w:rPr>
                <w:sz w:val="20"/>
                <w:szCs w:val="20"/>
              </w:rPr>
            </w:pPr>
            <w:r>
              <w:rPr>
                <w:rFonts w:eastAsia="Courier New"/>
                <w:bCs/>
                <w:color w:val="000000"/>
                <w:sz w:val="20"/>
                <w:szCs w:val="20"/>
                <w:lang w:bidi="ru-RU"/>
              </w:rPr>
              <w:t>Тел./факс: +7 (812) 338-48-60</w:t>
            </w:r>
          </w:p>
          <w:p>
            <w:pPr>
              <w:pStyle w:val="Normal"/>
              <w:widowControl w:val="false"/>
              <w:rPr/>
            </w:pPr>
            <w:r>
              <w:rPr>
                <w:rFonts w:eastAsia="Courier New"/>
                <w:color w:val="000000"/>
                <w:sz w:val="20"/>
                <w:szCs w:val="20"/>
                <w:lang w:val="en-US" w:bidi="ru-RU"/>
              </w:rPr>
              <w:t>e</w:t>
            </w:r>
            <w:r>
              <w:rPr>
                <w:rFonts w:eastAsia="Courier New"/>
                <w:color w:val="000000"/>
                <w:sz w:val="20"/>
                <w:szCs w:val="20"/>
                <w:lang w:bidi="ru-RU"/>
              </w:rPr>
              <w:t>-</w:t>
            </w:r>
            <w:r>
              <w:rPr>
                <w:rFonts w:eastAsia="Courier New"/>
                <w:color w:val="000000"/>
                <w:sz w:val="20"/>
                <w:szCs w:val="20"/>
                <w:lang w:val="en-US" w:bidi="ru-RU"/>
              </w:rPr>
              <w:t>mail</w:t>
            </w:r>
            <w:r>
              <w:rPr>
                <w:rFonts w:eastAsia="Courier New"/>
                <w:color w:val="000000"/>
                <w:sz w:val="20"/>
                <w:szCs w:val="20"/>
                <w:lang w:bidi="ru-RU"/>
              </w:rPr>
              <w:t>:</w:t>
            </w:r>
            <w:r>
              <w:rPr>
                <w:rFonts w:eastAsia="Courier New"/>
                <w:bCs/>
                <w:color w:val="000000"/>
                <w:sz w:val="20"/>
                <w:szCs w:val="20"/>
                <w:lang w:bidi="ru-RU"/>
              </w:rPr>
              <w:t xml:space="preserve"> </w:t>
            </w:r>
            <w:hyperlink r:id="rId2">
              <w:r>
                <w:rPr>
                  <w:rFonts w:eastAsia="Courier New"/>
                  <w:sz w:val="20"/>
                  <w:szCs w:val="20"/>
                  <w:lang w:val="en-US" w:bidi="ru-RU"/>
                </w:rPr>
                <w:t>pab</w:t>
              </w:r>
              <w:r>
                <w:rPr>
                  <w:rFonts w:eastAsia="Courier New"/>
                  <w:sz w:val="20"/>
                  <w:szCs w:val="20"/>
                  <w:lang w:bidi="ru-RU"/>
                </w:rPr>
                <w:t>@</w:t>
              </w:r>
              <w:r>
                <w:rPr>
                  <w:rFonts w:eastAsia="Courier New"/>
                  <w:sz w:val="20"/>
                  <w:szCs w:val="20"/>
                  <w:lang w:val="en-US" w:bidi="ru-RU"/>
                </w:rPr>
                <w:t>zdrav</w:t>
              </w:r>
              <w:r>
                <w:rPr>
                  <w:rFonts w:eastAsia="Courier New"/>
                  <w:sz w:val="20"/>
                  <w:szCs w:val="20"/>
                  <w:lang w:bidi="ru-RU"/>
                </w:rPr>
                <w:t>.</w:t>
              </w:r>
              <w:r>
                <w:rPr>
                  <w:rFonts w:eastAsia="Courier New"/>
                  <w:sz w:val="20"/>
                  <w:szCs w:val="20"/>
                  <w:lang w:val="en-US" w:bidi="ru-RU"/>
                </w:rPr>
                <w:t>spb</w:t>
              </w:r>
              <w:r>
                <w:rPr>
                  <w:rFonts w:eastAsia="Courier New"/>
                  <w:sz w:val="20"/>
                  <w:szCs w:val="20"/>
                  <w:lang w:bidi="ru-RU"/>
                </w:rPr>
                <w:t>.</w:t>
              </w:r>
              <w:r>
                <w:rPr>
                  <w:rFonts w:eastAsia="Courier New"/>
                  <w:sz w:val="20"/>
                  <w:szCs w:val="20"/>
                  <w:lang w:val="en-US" w:bidi="ru-RU"/>
                </w:rPr>
                <w:t>ru</w:t>
              </w:r>
            </w:hyperlink>
          </w:p>
          <w:p>
            <w:pPr>
              <w:pStyle w:val="Normal"/>
              <w:widowControl w:val="false"/>
              <w:rPr>
                <w:sz w:val="20"/>
                <w:szCs w:val="20"/>
              </w:rPr>
            </w:pPr>
            <w:r>
              <w:rPr>
                <w:rFonts w:eastAsia="Courier New"/>
                <w:bCs/>
                <w:color w:val="000000"/>
                <w:sz w:val="20"/>
                <w:szCs w:val="20"/>
                <w:lang w:bidi="ru-RU"/>
              </w:rPr>
              <w:t>ИНН 7802072179</w:t>
            </w:r>
          </w:p>
          <w:p>
            <w:pPr>
              <w:pStyle w:val="Normal"/>
              <w:widowControl w:val="false"/>
              <w:rPr>
                <w:sz w:val="20"/>
                <w:szCs w:val="20"/>
              </w:rPr>
            </w:pPr>
            <w:r>
              <w:rPr>
                <w:rFonts w:eastAsia="Courier New"/>
                <w:bCs/>
                <w:color w:val="000000"/>
                <w:sz w:val="20"/>
                <w:szCs w:val="20"/>
                <w:lang w:bidi="ru-RU"/>
              </w:rPr>
              <w:t>КПП 780201001</w:t>
            </w:r>
          </w:p>
          <w:p>
            <w:pPr>
              <w:pStyle w:val="Normal"/>
              <w:widowControl w:val="false"/>
              <w:rPr>
                <w:sz w:val="20"/>
                <w:szCs w:val="20"/>
              </w:rPr>
            </w:pPr>
            <w:r>
              <w:rPr>
                <w:rFonts w:eastAsia="Courier New"/>
                <w:color w:val="000000"/>
                <w:sz w:val="20"/>
                <w:szCs w:val="20"/>
                <w:lang w:bidi="ru-RU"/>
              </w:rPr>
              <w:t>Комитет финансов Санкт-Петербурга (СПб ГБУЗ «Городское патолого-анатомическое бюро»,</w:t>
            </w:r>
          </w:p>
          <w:p>
            <w:pPr>
              <w:pStyle w:val="Normal"/>
              <w:widowControl w:val="false"/>
              <w:rPr>
                <w:sz w:val="20"/>
                <w:szCs w:val="20"/>
              </w:rPr>
            </w:pPr>
            <w:r>
              <w:rPr>
                <w:rFonts w:eastAsia="Courier New"/>
                <w:color w:val="000000"/>
                <w:sz w:val="20"/>
                <w:szCs w:val="20"/>
                <w:lang w:bidi="ru-RU"/>
              </w:rPr>
              <w:t>лицевой счет 0151017)</w:t>
            </w:r>
          </w:p>
          <w:p>
            <w:pPr>
              <w:pStyle w:val="Normal"/>
              <w:widowControl w:val="false"/>
              <w:rPr>
                <w:sz w:val="20"/>
                <w:szCs w:val="20"/>
              </w:rPr>
            </w:pPr>
            <w:r>
              <w:rPr>
                <w:rFonts w:eastAsia="Courier New"/>
                <w:color w:val="000000"/>
                <w:sz w:val="20"/>
                <w:szCs w:val="20"/>
                <w:lang w:bidi="ru-RU"/>
              </w:rPr>
              <w:t>ОКЦ №1 Северо-Западного ГУ Банка России//УФК по г. Санкт-Петербургу, г. Санкт-Петербург.</w:t>
            </w:r>
          </w:p>
          <w:p>
            <w:pPr>
              <w:pStyle w:val="Normal"/>
              <w:widowControl w:val="false"/>
              <w:rPr>
                <w:sz w:val="20"/>
                <w:szCs w:val="20"/>
              </w:rPr>
            </w:pPr>
            <w:r>
              <w:rPr>
                <w:rFonts w:eastAsia="Courier New"/>
                <w:color w:val="000000"/>
                <w:sz w:val="20"/>
                <w:szCs w:val="20"/>
                <w:lang w:bidi="ru-RU"/>
              </w:rPr>
              <w:t>Номер счета банка получателя: 40102810945370000005</w:t>
            </w:r>
          </w:p>
          <w:p>
            <w:pPr>
              <w:pStyle w:val="Normal"/>
              <w:widowControl w:val="false"/>
              <w:rPr>
                <w:sz w:val="20"/>
                <w:szCs w:val="20"/>
              </w:rPr>
            </w:pPr>
            <w:r>
              <w:rPr>
                <w:rFonts w:eastAsia="Courier New"/>
                <w:color w:val="000000"/>
                <w:sz w:val="20"/>
                <w:szCs w:val="20"/>
                <w:lang w:bidi="ru-RU"/>
              </w:rPr>
              <w:t>Казначейский счет получателя: 03224643400000007200</w:t>
            </w:r>
          </w:p>
          <w:p>
            <w:pPr>
              <w:pStyle w:val="Normal"/>
              <w:widowControl w:val="false"/>
              <w:shd w:val="clear" w:color="auto" w:fill="FFFFFF"/>
              <w:tabs>
                <w:tab w:val="clear" w:pos="708"/>
                <w:tab w:val="center" w:pos="9072" w:leader="dot"/>
                <w:tab w:val="left" w:pos="10440" w:leader="none"/>
              </w:tabs>
              <w:jc w:val="both"/>
              <w:rPr/>
            </w:pPr>
            <w:r>
              <w:rPr>
                <w:rFonts w:eastAsia="Courier New"/>
                <w:color w:val="000000"/>
                <w:sz w:val="20"/>
                <w:szCs w:val="20"/>
                <w:lang w:bidi="ru-RU"/>
              </w:rPr>
              <w:t>БИК 014030106</w:t>
            </w:r>
          </w:p>
          <w:p>
            <w:pPr>
              <w:pStyle w:val="Normal"/>
              <w:widowControl w:val="false"/>
              <w:shd w:val="clear" w:color="auto" w:fill="FFFFFF"/>
              <w:tabs>
                <w:tab w:val="clear" w:pos="708"/>
                <w:tab w:val="center" w:pos="9072" w:leader="dot"/>
                <w:tab w:val="left" w:pos="10440" w:leader="none"/>
              </w:tabs>
              <w:jc w:val="both"/>
              <w:rPr/>
            </w:pPr>
            <w:r>
              <w:rPr>
                <w:sz w:val="20"/>
                <w:szCs w:val="20"/>
              </w:rPr>
              <w:t>Ответственное лицо</w:t>
            </w:r>
          </w:p>
          <w:p>
            <w:pPr>
              <w:pStyle w:val="Normal"/>
              <w:widowControl w:val="false"/>
              <w:ind w:left="107"/>
              <w:rPr>
                <w:sz w:val="20"/>
                <w:szCs w:val="20"/>
              </w:rPr>
            </w:pPr>
            <w:r>
              <w:rPr>
                <w:sz w:val="20"/>
                <w:szCs w:val="20"/>
              </w:rPr>
              <w:t>Безобразова Светлана Васильевна</w:t>
            </w:r>
          </w:p>
          <w:p>
            <w:pPr>
              <w:pStyle w:val="Normal"/>
              <w:widowControl w:val="false"/>
              <w:ind w:left="107"/>
              <w:rPr>
                <w:sz w:val="20"/>
                <w:szCs w:val="20"/>
              </w:rPr>
            </w:pPr>
            <w:r>
              <w:rPr>
                <w:sz w:val="20"/>
                <w:szCs w:val="20"/>
              </w:rPr>
              <w:t>Тел. +7-9</w:t>
            </w:r>
            <w:r>
              <w:rPr>
                <w:sz w:val="20"/>
                <w:szCs w:val="20"/>
              </w:rPr>
              <w:t>06-227-29-69</w:t>
            </w:r>
          </w:p>
          <w:p>
            <w:pPr>
              <w:pStyle w:val="Normal"/>
              <w:widowControl w:val="false"/>
              <w:ind w:left="107"/>
              <w:rPr>
                <w:sz w:val="20"/>
                <w:szCs w:val="20"/>
              </w:rPr>
            </w:pPr>
            <w:r>
              <w:rPr>
                <w:sz w:val="20"/>
                <w:szCs w:val="20"/>
              </w:rPr>
              <w:t>pab.otr@zdrav.spb.ru</w:t>
            </w:r>
          </w:p>
        </w:tc>
        <w:tc>
          <w:tcPr>
            <w:tcW w:w="4668" w:type="dxa"/>
            <w:tcBorders/>
          </w:tcPr>
          <w:p>
            <w:pPr>
              <w:pStyle w:val="Normal"/>
              <w:widowControl w:val="false"/>
              <w:tabs>
                <w:tab w:val="clear" w:pos="708"/>
                <w:tab w:val="left" w:pos="9142" w:leader="none"/>
              </w:tabs>
              <w:spacing w:before="0" w:after="0"/>
              <w:ind w:firstLine="425"/>
              <w:contextualSpacing/>
              <w:rPr>
                <w:b/>
              </w:rPr>
            </w:pPr>
            <w:r>
              <w:rPr>
                <w:b/>
              </w:rPr>
              <w:t xml:space="preserve">        </w:t>
            </w:r>
            <w:r>
              <w:rPr>
                <w:b/>
              </w:rPr>
              <w:t>ИСПОЛНИТЕЛЬ</w:t>
            </w:r>
          </w:p>
          <w:p>
            <w:pPr>
              <w:pStyle w:val="Normal"/>
              <w:widowControl w:val="false"/>
              <w:tabs>
                <w:tab w:val="clear" w:pos="708"/>
                <w:tab w:val="left" w:pos="9142" w:leader="none"/>
              </w:tabs>
              <w:spacing w:before="0" w:after="0"/>
              <w:ind w:firstLine="425"/>
              <w:contextualSpacing/>
              <w:rPr>
                <w:b/>
              </w:rPr>
            </w:pPr>
            <w:r>
              <w:rPr>
                <w:b/>
              </w:rPr>
            </w:r>
          </w:p>
          <w:p>
            <w:pPr>
              <w:pStyle w:val="Normal"/>
              <w:widowControl w:val="false"/>
              <w:spacing w:before="0" w:after="0"/>
              <w:ind w:firstLine="425"/>
              <w:contextualSpacing/>
              <w:rPr/>
            </w:pPr>
            <w:r>
              <w:rPr/>
            </w:r>
          </w:p>
        </w:tc>
      </w:tr>
    </w:tbl>
    <w:p>
      <w:pPr>
        <w:pStyle w:val="Normal"/>
        <w:keepNext w:val="true"/>
        <w:numPr>
          <w:ilvl w:val="0"/>
          <w:numId w:val="0"/>
        </w:numPr>
        <w:spacing w:before="0" w:after="0"/>
        <w:ind w:hanging="284" w:left="0"/>
        <w:contextualSpacing/>
        <w:jc w:val="center"/>
        <w:outlineLvl w:val="0"/>
        <w:rPr>
          <w:b/>
          <w:bCs/>
        </w:rPr>
      </w:pPr>
      <w:r>
        <w:rPr>
          <w:b/>
          <w:bCs/>
        </w:rPr>
      </w:r>
    </w:p>
    <w:p>
      <w:pPr>
        <w:pStyle w:val="Normal"/>
        <w:keepNext w:val="true"/>
        <w:numPr>
          <w:ilvl w:val="0"/>
          <w:numId w:val="0"/>
        </w:numPr>
        <w:spacing w:before="0" w:after="0"/>
        <w:ind w:hanging="284" w:left="0"/>
        <w:contextualSpacing/>
        <w:jc w:val="center"/>
        <w:outlineLvl w:val="0"/>
        <w:rPr>
          <w:b/>
          <w:bCs/>
        </w:rPr>
      </w:pPr>
      <w:r>
        <w:rPr>
          <w:b/>
          <w:bCs/>
        </w:rPr>
        <w:t>12. ПОДПИСИ СТОРОН</w:t>
      </w:r>
    </w:p>
    <w:p>
      <w:pPr>
        <w:pStyle w:val="Normal"/>
        <w:rPr/>
      </w:pPr>
      <w:r>
        <w:rPr/>
      </w:r>
    </w:p>
    <w:p>
      <w:pPr>
        <w:pStyle w:val="Normal"/>
        <w:shd w:val="clear" w:color="auto" w:fill="FFFFFF"/>
        <w:tabs>
          <w:tab w:val="clear" w:pos="708"/>
          <w:tab w:val="left" w:pos="0" w:leader="none"/>
        </w:tabs>
        <w:spacing w:lineRule="auto" w:line="360"/>
        <w:ind w:left="5"/>
        <w:jc w:val="both"/>
        <w:rPr>
          <w:lang w:eastAsia="zh-CN"/>
        </w:rPr>
      </w:pPr>
      <w:r>
        <w:rPr>
          <w:b/>
          <w:bCs/>
          <w:color w:val="000000"/>
          <w:spacing w:val="1"/>
          <w:lang w:eastAsia="zh-CN"/>
        </w:rPr>
        <w:t>Заказчик:</w:t>
      </w:r>
      <w:r>
        <w:rPr>
          <w:b/>
          <w:bCs/>
          <w:color w:val="000000"/>
          <w:lang w:eastAsia="zh-CN"/>
        </w:rPr>
        <w:tab/>
        <w:t xml:space="preserve">                                                                      </w:t>
      </w:r>
      <w:r>
        <w:rPr>
          <w:b/>
          <w:bCs/>
          <w:color w:val="000000"/>
          <w:spacing w:val="-4"/>
          <w:lang w:eastAsia="zh-CN"/>
        </w:rPr>
        <w:t>Исполнитель:</w:t>
      </w:r>
      <w:r>
        <w:rPr>
          <w:b/>
          <w:bCs/>
          <w:color w:val="000000"/>
          <w:lang w:eastAsia="zh-CN"/>
        </w:rPr>
        <w:t xml:space="preserve">    </w:t>
      </w:r>
    </w:p>
    <w:tbl>
      <w:tblPr>
        <w:tblStyle w:val="af6"/>
        <w:tblW w:w="1003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494"/>
        <w:gridCol w:w="4536"/>
      </w:tblGrid>
      <w:tr>
        <w:trPr/>
        <w:tc>
          <w:tcPr>
            <w:tcW w:w="5494" w:type="dxa"/>
            <w:tcBorders/>
          </w:tcPr>
          <w:p>
            <w:pPr>
              <w:pStyle w:val="Normal"/>
              <w:widowControl/>
              <w:suppressAutoHyphens w:val="true"/>
              <w:spacing w:before="0" w:after="0"/>
              <w:contextualSpacing/>
              <w:jc w:val="left"/>
              <w:rPr>
                <w:b/>
              </w:rPr>
            </w:pPr>
            <w:r>
              <w:rPr>
                <w:rFonts w:eastAsia="Times New Roman" w:cs="Times New Roman"/>
                <w:b/>
                <w:kern w:val="0"/>
                <w:lang w:val="ru-RU" w:eastAsia="ru-RU" w:bidi="ar-SA"/>
              </w:rPr>
              <w:t>Главный врач СПБ ГБУЗ «ГПАБ»</w:t>
            </w:r>
          </w:p>
          <w:p>
            <w:pPr>
              <w:pStyle w:val="Normal"/>
              <w:widowControl/>
              <w:suppressAutoHyphens w:val="true"/>
              <w:spacing w:before="0" w:after="0"/>
              <w:contextualSpacing/>
              <w:jc w:val="left"/>
              <w:rPr>
                <w:b/>
              </w:rPr>
            </w:pPr>
            <w:r>
              <w:rPr>
                <w:b/>
              </w:rPr>
            </w:r>
          </w:p>
          <w:p>
            <w:pPr>
              <w:pStyle w:val="Normal"/>
              <w:widowControl/>
              <w:suppressAutoHyphens w:val="true"/>
              <w:spacing w:before="0" w:after="0"/>
              <w:contextualSpacing/>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r>
          </w:p>
          <w:p>
            <w:pPr>
              <w:pStyle w:val="Normal"/>
              <w:widowControl/>
              <w:suppressAutoHyphens w:val="true"/>
              <w:spacing w:before="0" w:after="0"/>
              <w:contextualSpacing/>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t>_________________/М.Ю. Майская/</w:t>
            </w:r>
          </w:p>
          <w:p>
            <w:pPr>
              <w:pStyle w:val="Normal"/>
              <w:widowControl/>
              <w:suppressAutoHyphens w:val="true"/>
              <w:spacing w:before="0" w:after="0"/>
              <w:contextualSpacing/>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r>
          </w:p>
          <w:p>
            <w:pPr>
              <w:pStyle w:val="Normal"/>
              <w:widowControl/>
              <w:suppressAutoHyphens w:val="true"/>
              <w:spacing w:before="0" w:after="0"/>
              <w:contextualSpacing/>
              <w:jc w:val="left"/>
              <w:rPr>
                <w:rFonts w:ascii="Times New Roman" w:hAnsi="Times New Roman" w:eastAsia="Times New Roman" w:cs="Times New Roman"/>
                <w:kern w:val="0"/>
                <w:lang w:val="ru-RU" w:eastAsia="ru-RU" w:bidi="ar-SA"/>
              </w:rPr>
            </w:pPr>
            <w:r>
              <w:rPr/>
            </w:r>
          </w:p>
          <w:p>
            <w:pPr>
              <w:pStyle w:val="Normal"/>
              <w:widowControl/>
              <w:suppressAutoHyphens w:val="true"/>
              <w:spacing w:before="0" w:after="0"/>
              <w:contextualSpacing/>
              <w:jc w:val="left"/>
              <w:rPr>
                <w:b/>
              </w:rPr>
            </w:pPr>
            <w:r>
              <w:rPr>
                <w:b/>
              </w:rPr>
            </w:r>
          </w:p>
        </w:tc>
        <w:tc>
          <w:tcPr>
            <w:tcW w:w="4536" w:type="dxa"/>
            <w:tcBorders/>
          </w:tcPr>
          <w:p>
            <w:pPr>
              <w:pStyle w:val="Normal"/>
              <w:widowControl/>
              <w:shd w:val="clear" w:color="auto" w:fill="FFFFFF"/>
              <w:tabs>
                <w:tab w:val="clear" w:pos="708"/>
                <w:tab w:val="left" w:pos="0" w:leader="none"/>
              </w:tabs>
              <w:suppressAutoHyphens w:val="true"/>
              <w:spacing w:lineRule="auto" w:line="360" w:before="0" w:after="0"/>
              <w:ind w:left="10"/>
              <w:jc w:val="both"/>
              <w:rPr>
                <w:b/>
                <w:lang w:eastAsia="zh-CN"/>
              </w:rPr>
            </w:pPr>
            <w:r>
              <w:rPr>
                <w:b/>
                <w:lang w:eastAsia="zh-CN"/>
              </w:rPr>
            </w:r>
          </w:p>
          <w:p>
            <w:pPr>
              <w:pStyle w:val="Normal"/>
              <w:widowControl/>
              <w:shd w:val="clear" w:color="auto" w:fill="FFFFFF"/>
              <w:tabs>
                <w:tab w:val="clear" w:pos="708"/>
                <w:tab w:val="left" w:pos="5770" w:leader="none"/>
              </w:tabs>
              <w:suppressAutoHyphens w:val="true"/>
              <w:spacing w:lineRule="auto" w:line="360" w:before="0" w:after="0"/>
              <w:ind w:left="10"/>
              <w:jc w:val="left"/>
              <w:rPr>
                <w:rFonts w:eastAsia="Calibri"/>
                <w:lang w:eastAsia="en-US"/>
              </w:rPr>
            </w:pPr>
            <w:r>
              <w:rPr>
                <w:rFonts w:eastAsia="Times New Roman" w:cs="Times New Roman"/>
                <w:color w:val="000000"/>
                <w:spacing w:val="-3"/>
                <w:kern w:val="0"/>
                <w:lang w:val="ru-RU" w:eastAsia="zh-CN" w:bidi="ar-SA"/>
              </w:rPr>
              <w:t xml:space="preserve">_______________ /                                  ./   </w:t>
            </w:r>
          </w:p>
          <w:p>
            <w:pPr>
              <w:pStyle w:val="Normal"/>
              <w:widowControl/>
              <w:shd w:val="clear" w:color="auto" w:fill="FFFFFF"/>
              <w:tabs>
                <w:tab w:val="clear" w:pos="708"/>
                <w:tab w:val="left" w:pos="5770" w:leader="none"/>
              </w:tabs>
              <w:suppressAutoHyphens w:val="true"/>
              <w:spacing w:lineRule="auto" w:line="360" w:before="0" w:after="0"/>
              <w:ind w:left="10"/>
              <w:jc w:val="both"/>
              <w:rPr>
                <w:rFonts w:eastAsia="Calibri"/>
                <w:lang w:eastAsia="en-US"/>
              </w:rPr>
            </w:pPr>
            <w:r>
              <w:rPr>
                <w:rFonts w:eastAsia="Calibri"/>
                <w:lang w:eastAsia="en-US"/>
              </w:rPr>
            </w:r>
          </w:p>
          <w:p>
            <w:pPr>
              <w:pStyle w:val="Normal"/>
              <w:widowControl/>
              <w:shd w:val="clear" w:color="auto" w:fill="FFFFFF"/>
              <w:tabs>
                <w:tab w:val="clear" w:pos="708"/>
                <w:tab w:val="left" w:pos="5770" w:leader="none"/>
              </w:tabs>
              <w:suppressAutoHyphens w:val="true"/>
              <w:spacing w:lineRule="auto" w:line="360" w:before="0" w:after="0"/>
              <w:ind w:left="10"/>
              <w:jc w:val="both"/>
              <w:rPr>
                <w:lang w:eastAsia="zh-CN"/>
              </w:rPr>
            </w:pPr>
            <w:r>
              <w:rPr/>
            </w:r>
          </w:p>
          <w:p>
            <w:pPr>
              <w:pStyle w:val="Normal"/>
              <w:widowControl/>
              <w:suppressAutoHyphens w:val="true"/>
              <w:spacing w:before="0" w:after="0"/>
              <w:contextualSpacing/>
              <w:jc w:val="left"/>
              <w:rPr>
                <w:b/>
              </w:rPr>
            </w:pPr>
            <w:r>
              <w:rPr>
                <w:b/>
              </w:rPr>
            </w:r>
          </w:p>
        </w:tc>
      </w:tr>
    </w:tbl>
    <w:p>
      <w:pPr>
        <w:pStyle w:val="Normal"/>
        <w:widowControl w:val="false"/>
        <w:numPr>
          <w:ilvl w:val="0"/>
          <w:numId w:val="0"/>
        </w:numPr>
        <w:spacing w:lineRule="auto" w:line="360"/>
        <w:ind w:hanging="0" w:left="0"/>
        <w:outlineLvl w:val="0"/>
        <w:rPr/>
      </w:pPr>
      <w:r>
        <w:rPr/>
      </w:r>
    </w:p>
    <w:p>
      <w:pPr>
        <w:pStyle w:val="Normal"/>
        <w:widowControl w:val="false"/>
        <w:numPr>
          <w:ilvl w:val="0"/>
          <w:numId w:val="0"/>
        </w:numPr>
        <w:spacing w:lineRule="auto" w:line="360"/>
        <w:ind w:hanging="0" w:left="0"/>
        <w:outlineLvl w:val="0"/>
        <w:rPr/>
      </w:pPr>
      <w:r>
        <w:rPr/>
      </w:r>
    </w:p>
    <w:p>
      <w:pPr>
        <w:pStyle w:val="Normal"/>
        <w:ind w:firstLine="284"/>
        <w:jc w:val="right"/>
        <w:rPr/>
      </w:pPr>
      <w:r>
        <w:rPr/>
        <w:t>Приложение  № 1</w:t>
      </w:r>
    </w:p>
    <w:p>
      <w:pPr>
        <w:pStyle w:val="Normal"/>
        <w:ind w:firstLine="284"/>
        <w:jc w:val="right"/>
        <w:rPr/>
      </w:pPr>
      <w:r>
        <w:rPr/>
        <w:t xml:space="preserve">к </w:t>
      </w:r>
      <w:r>
        <w:rPr/>
        <w:t>договору</w:t>
      </w:r>
      <w:r>
        <w:rPr/>
        <w:t xml:space="preserve"> ___________________ </w:t>
      </w:r>
    </w:p>
    <w:p>
      <w:pPr>
        <w:pStyle w:val="Normal"/>
        <w:ind w:firstLine="284"/>
        <w:jc w:val="right"/>
        <w:rPr/>
      </w:pPr>
      <w:r>
        <w:rPr/>
        <w:t>от «        »               202</w:t>
      </w:r>
      <w:r>
        <w:rPr/>
        <w:t xml:space="preserve">6 </w:t>
      </w:r>
      <w:r>
        <w:rPr/>
        <w:t>г.</w:t>
      </w:r>
    </w:p>
    <w:p>
      <w:pPr>
        <w:pStyle w:val="Normal"/>
        <w:spacing w:lineRule="auto" w:line="276" w:before="0" w:after="160"/>
        <w:jc w:val="center"/>
        <w:textAlignment w:val="baseline"/>
        <w:rPr>
          <w:rFonts w:eastAsia="SimSun"/>
          <w:kern w:val="2"/>
          <w:lang w:eastAsia="en-US"/>
        </w:rPr>
      </w:pPr>
      <w:r>
        <w:rPr>
          <w:rFonts w:eastAsia="SimSun"/>
          <w:kern w:val="2"/>
          <w:lang w:eastAsia="en-US"/>
        </w:rPr>
      </w:r>
    </w:p>
    <w:p>
      <w:pPr>
        <w:pStyle w:val="Normal"/>
        <w:jc w:val="right"/>
        <w:rPr/>
      </w:pPr>
      <w:r>
        <w:rPr/>
      </w:r>
    </w:p>
    <w:p>
      <w:pPr>
        <w:pStyle w:val="Normal"/>
        <w:jc w:val="right"/>
        <w:rPr/>
      </w:pPr>
      <w:r>
        <w:rPr/>
      </w:r>
    </w:p>
    <w:p>
      <w:pPr>
        <w:pStyle w:val="Normal"/>
        <w:jc w:val="right"/>
        <w:rPr/>
      </w:pPr>
      <w:r>
        <w:rPr/>
      </w:r>
    </w:p>
    <w:p>
      <w:pPr>
        <w:pStyle w:val="Normal"/>
        <w:jc w:val="center"/>
        <w:rPr>
          <w:b/>
          <w:bCs/>
          <w:color w:val="000000"/>
          <w:sz w:val="26"/>
          <w:szCs w:val="26"/>
          <w:u w:val="single"/>
        </w:rPr>
      </w:pPr>
      <w:r>
        <w:rPr>
          <w:b/>
          <w:bCs/>
          <w:color w:val="000000"/>
          <w:sz w:val="26"/>
          <w:szCs w:val="26"/>
          <w:u w:val="single"/>
        </w:rPr>
        <w:t>СПБ ГБУЗ "Городское патолого-анатомическое бюро"</w:t>
      </w:r>
    </w:p>
    <w:p>
      <w:pPr>
        <w:pStyle w:val="Normal"/>
        <w:jc w:val="center"/>
        <w:rPr>
          <w:b/>
          <w:bCs/>
          <w:color w:val="000000"/>
          <w:sz w:val="26"/>
          <w:szCs w:val="26"/>
          <w:u w:val="single"/>
        </w:rPr>
      </w:pPr>
      <w:r>
        <w:rPr>
          <w:b/>
          <w:bCs/>
          <w:sz w:val="26"/>
          <w:szCs w:val="26"/>
          <w:u w:val="single"/>
        </w:rPr>
        <w:t>(</w:t>
      </w:r>
      <w:hyperlink r:id="rId3">
        <w:r>
          <w:rPr>
            <w:b/>
            <w:bCs/>
            <w:sz w:val="26"/>
            <w:szCs w:val="26"/>
            <w:u w:val="single"/>
          </w:rPr>
          <w:t>pab@zdrav.spb.ru</w:t>
        </w:r>
      </w:hyperlink>
      <w:r>
        <w:rPr>
          <w:b/>
          <w:bCs/>
          <w:sz w:val="26"/>
          <w:szCs w:val="26"/>
          <w:u w:val="single"/>
        </w:rPr>
        <w:t xml:space="preserve">, </w:t>
      </w:r>
      <w:r>
        <w:rPr>
          <w:b/>
          <w:bCs/>
          <w:color w:val="000000"/>
          <w:sz w:val="26"/>
          <w:szCs w:val="26"/>
          <w:u w:val="single"/>
        </w:rPr>
        <w:t xml:space="preserve">8(812)338-48-60, государственная, </w:t>
      </w:r>
    </w:p>
    <w:p>
      <w:pPr>
        <w:pStyle w:val="Normal"/>
        <w:jc w:val="center"/>
        <w:rPr>
          <w:b/>
          <w:bCs/>
          <w:color w:val="000000"/>
          <w:sz w:val="26"/>
          <w:szCs w:val="26"/>
          <w:u w:val="single"/>
        </w:rPr>
      </w:pPr>
      <w:r>
        <w:rPr>
          <w:b/>
          <w:bCs/>
          <w:color w:val="000000"/>
          <w:sz w:val="26"/>
          <w:szCs w:val="26"/>
          <w:u w:val="single"/>
        </w:rPr>
        <w:t xml:space="preserve">86.90.9 - "Деятельность в области медицины прочая, </w:t>
      </w:r>
    </w:p>
    <w:p>
      <w:pPr>
        <w:pStyle w:val="Normal"/>
        <w:jc w:val="center"/>
        <w:rPr>
          <w:b/>
          <w:bCs/>
          <w:color w:val="000000"/>
          <w:sz w:val="26"/>
          <w:szCs w:val="26"/>
          <w:u w:val="single"/>
        </w:rPr>
      </w:pPr>
      <w:r>
        <w:rPr>
          <w:b/>
          <w:bCs/>
          <w:color w:val="000000"/>
          <w:sz w:val="26"/>
          <w:szCs w:val="26"/>
          <w:u w:val="single"/>
        </w:rPr>
        <w:t>не включенная в другие группировки", Код ОГРН 1037804000607)</w:t>
      </w:r>
    </w:p>
    <w:p>
      <w:pPr>
        <w:pStyle w:val="Normal"/>
        <w:jc w:val="center"/>
        <w:rPr>
          <w:b/>
          <w:bCs/>
          <w:color w:val="000000"/>
          <w:sz w:val="26"/>
          <w:szCs w:val="26"/>
          <w:u w:val="single"/>
        </w:rPr>
      </w:pPr>
      <w:r>
        <w:rPr>
          <w:b/>
          <w:bCs/>
          <w:color w:val="000000"/>
          <w:sz w:val="26"/>
          <w:szCs w:val="26"/>
          <w:u w:val="single"/>
        </w:rPr>
        <w:t>Санкт-Петербург, Учебный пер. д. 5</w:t>
      </w:r>
    </w:p>
    <w:p>
      <w:pPr>
        <w:pStyle w:val="Normal"/>
        <w:spacing w:lineRule="auto" w:line="259" w:before="0" w:after="160"/>
        <w:rPr>
          <w:rFonts w:ascii="Calibri" w:hAnsi="Calibri" w:eastAsia="Calibri"/>
          <w:sz w:val="16"/>
          <w:szCs w:val="16"/>
          <w:lang w:eastAsia="en-US"/>
        </w:rPr>
      </w:pPr>
      <w:r>
        <w:rPr>
          <w:rFonts w:eastAsia="Calibri" w:ascii="Calibri" w:hAnsi="Calibri"/>
          <w:sz w:val="16"/>
          <w:szCs w:val="16"/>
          <w:lang w:eastAsia="en-US"/>
        </w:rPr>
      </w:r>
    </w:p>
    <w:p>
      <w:pPr>
        <w:pStyle w:val="Normal"/>
        <w:jc w:val="center"/>
        <w:rPr>
          <w:rFonts w:ascii="Calibri" w:hAnsi="Calibri" w:eastAsia="Calibri"/>
          <w:sz w:val="22"/>
          <w:szCs w:val="22"/>
          <w:lang w:eastAsia="en-US"/>
        </w:rPr>
      </w:pPr>
      <w:r>
        <w:rPr>
          <w:b/>
          <w:bCs/>
          <w:color w:val="000000"/>
          <w:sz w:val="26"/>
          <w:szCs w:val="26"/>
        </w:rPr>
        <w:t>НАПРАВЛЕНИЕ</w:t>
      </w:r>
    </w:p>
    <w:p>
      <w:pPr>
        <w:pStyle w:val="Normal"/>
        <w:jc w:val="center"/>
        <w:rPr>
          <w:b/>
          <w:bCs/>
          <w:color w:val="000000"/>
          <w:sz w:val="26"/>
          <w:szCs w:val="26"/>
        </w:rPr>
      </w:pPr>
      <w:r>
        <w:rPr>
          <w:b/>
          <w:bCs/>
          <w:color w:val="000000"/>
          <w:sz w:val="26"/>
          <w:szCs w:val="26"/>
        </w:rPr>
        <w:t xml:space="preserve">НА </w:t>
      </w:r>
      <w:r>
        <w:rPr>
          <w:b/>
          <w:bCs/>
          <w:color w:val="000000"/>
          <w:sz w:val="26"/>
          <w:szCs w:val="26"/>
          <w:shd w:fill="auto" w:val="clear"/>
        </w:rPr>
        <w:t>ПРЕДВАРИТЕЛЬНЫЙ</w:t>
      </w:r>
      <w:r>
        <w:rPr>
          <w:b/>
          <w:bCs/>
          <w:color w:val="000000"/>
          <w:sz w:val="26"/>
          <w:szCs w:val="26"/>
        </w:rPr>
        <w:t xml:space="preserve"> МЕДИЦИНСКИЙ ОСМОТР</w:t>
      </w:r>
    </w:p>
    <w:p>
      <w:pPr>
        <w:pStyle w:val="Normal"/>
        <w:rPr>
          <w:b/>
          <w:bCs/>
          <w:sz w:val="16"/>
          <w:szCs w:val="16"/>
        </w:rPr>
      </w:pPr>
      <w:r>
        <w:rPr>
          <w:b/>
          <w:bCs/>
          <w:sz w:val="16"/>
          <w:szCs w:val="16"/>
        </w:rPr>
      </w:r>
    </w:p>
    <w:p>
      <w:pPr>
        <w:pStyle w:val="Normal"/>
        <w:rPr>
          <w:b/>
          <w:bCs/>
          <w:sz w:val="26"/>
          <w:szCs w:val="26"/>
        </w:rPr>
      </w:pPr>
      <w:r>
        <w:rPr>
          <w:bCs/>
          <w:sz w:val="26"/>
          <w:szCs w:val="26"/>
        </w:rPr>
        <w:t>Дата медицинского осмотра</w:t>
      </w:r>
      <w:r>
        <w:rPr>
          <w:b/>
          <w:bCs/>
          <w:sz w:val="26"/>
          <w:szCs w:val="26"/>
        </w:rPr>
        <w:t>: ________________</w:t>
      </w:r>
    </w:p>
    <w:p>
      <w:pPr>
        <w:pStyle w:val="Normal"/>
        <w:jc w:val="both"/>
        <w:rPr>
          <w:b/>
          <w:bCs/>
          <w:sz w:val="16"/>
          <w:szCs w:val="16"/>
        </w:rPr>
      </w:pPr>
      <w:r>
        <w:rPr>
          <w:b/>
          <w:bCs/>
          <w:sz w:val="16"/>
          <w:szCs w:val="16"/>
        </w:rPr>
      </w:r>
    </w:p>
    <w:p>
      <w:pPr>
        <w:pStyle w:val="Normal"/>
        <w:jc w:val="both"/>
        <w:rPr>
          <w:iCs/>
          <w:color w:val="000000"/>
          <w:sz w:val="26"/>
          <w:szCs w:val="26"/>
        </w:rPr>
      </w:pPr>
      <w:r>
        <w:rPr>
          <w:color w:val="000000"/>
          <w:sz w:val="26"/>
          <w:szCs w:val="26"/>
        </w:rPr>
        <w:t xml:space="preserve">Направляется в: </w:t>
      </w:r>
      <w:r>
        <w:rPr>
          <w:iCs/>
          <w:color w:val="000000"/>
          <w:sz w:val="26"/>
          <w:szCs w:val="26"/>
        </w:rPr>
        <w:t>_____________________________________________________________</w:t>
      </w:r>
    </w:p>
    <w:p>
      <w:pPr>
        <w:pStyle w:val="Normal"/>
        <w:jc w:val="both"/>
        <w:rPr>
          <w:color w:val="000000"/>
          <w:sz w:val="16"/>
          <w:szCs w:val="16"/>
        </w:rPr>
      </w:pPr>
      <w:r>
        <w:rPr>
          <w:color w:val="000000"/>
          <w:sz w:val="16"/>
          <w:szCs w:val="16"/>
        </w:rPr>
      </w:r>
    </w:p>
    <w:p>
      <w:pPr>
        <w:pStyle w:val="Normal"/>
        <w:jc w:val="both"/>
        <w:rPr>
          <w:iCs/>
          <w:color w:val="000000"/>
          <w:sz w:val="26"/>
          <w:szCs w:val="26"/>
        </w:rPr>
      </w:pPr>
      <w:r>
        <w:rPr>
          <w:iCs/>
          <w:color w:val="000000"/>
          <w:sz w:val="26"/>
          <w:szCs w:val="26"/>
          <w:u w:val="single"/>
        </w:rPr>
        <w:t xml:space="preserve">ФИО: </w:t>
      </w:r>
      <w:r>
        <w:rPr>
          <w:b/>
          <w:iCs/>
          <w:color w:val="000000"/>
          <w:sz w:val="26"/>
          <w:szCs w:val="26"/>
          <w:u w:val="single"/>
        </w:rPr>
        <w:t xml:space="preserve">______________________________ </w:t>
      </w:r>
      <w:r>
        <w:rPr>
          <w:b/>
          <w:iCs/>
          <w:color w:val="000000"/>
          <w:sz w:val="26"/>
          <w:szCs w:val="26"/>
        </w:rPr>
        <w:t xml:space="preserve">  </w:t>
      </w:r>
      <w:r>
        <w:rPr>
          <w:color w:val="000000"/>
          <w:sz w:val="26"/>
          <w:szCs w:val="26"/>
        </w:rPr>
        <w:t xml:space="preserve"> Дата рождения: </w:t>
      </w:r>
      <w:r>
        <w:rPr>
          <w:b/>
          <w:iCs/>
          <w:color w:val="000000"/>
          <w:sz w:val="26"/>
          <w:szCs w:val="26"/>
          <w:u w:val="single"/>
        </w:rPr>
        <w:t xml:space="preserve">________________  </w:t>
      </w:r>
      <w:r>
        <w:rPr>
          <w:iCs/>
          <w:color w:val="000000"/>
          <w:sz w:val="26"/>
          <w:szCs w:val="26"/>
        </w:rPr>
        <w:t>пол:</w:t>
      </w:r>
      <w:r>
        <w:rPr>
          <w:iCs/>
          <w:color w:val="000000"/>
          <w:sz w:val="26"/>
          <w:szCs w:val="26"/>
          <w:u w:val="single"/>
        </w:rPr>
        <w:t xml:space="preserve"> </w:t>
      </w:r>
      <w:r>
        <w:rPr>
          <w:b/>
          <w:iCs/>
          <w:color w:val="000000"/>
          <w:sz w:val="26"/>
          <w:szCs w:val="26"/>
          <w:u w:val="single"/>
        </w:rPr>
        <w:t>____</w:t>
      </w:r>
    </w:p>
    <w:p>
      <w:pPr>
        <w:pStyle w:val="Normal"/>
        <w:jc w:val="both"/>
        <w:rPr>
          <w:iCs/>
          <w:color w:val="000000"/>
          <w:sz w:val="16"/>
          <w:szCs w:val="16"/>
        </w:rPr>
      </w:pPr>
      <w:r>
        <w:rPr>
          <w:iCs/>
          <w:color w:val="000000"/>
          <w:sz w:val="16"/>
          <w:szCs w:val="16"/>
        </w:rPr>
      </w:r>
    </w:p>
    <w:p>
      <w:pPr>
        <w:pStyle w:val="Normal"/>
        <w:jc w:val="both"/>
        <w:rPr>
          <w:b/>
          <w:iCs/>
          <w:color w:val="000000"/>
          <w:sz w:val="26"/>
          <w:szCs w:val="26"/>
        </w:rPr>
      </w:pPr>
      <w:r>
        <w:rPr>
          <w:iCs/>
          <w:color w:val="000000"/>
          <w:sz w:val="26"/>
          <w:szCs w:val="26"/>
        </w:rPr>
        <w:t xml:space="preserve">Структурное подразделение: </w:t>
      </w:r>
      <w:r>
        <w:rPr>
          <w:b/>
          <w:iCs/>
          <w:color w:val="000000"/>
          <w:sz w:val="26"/>
          <w:szCs w:val="26"/>
          <w:u w:val="single"/>
        </w:rPr>
        <w:t>____________________________</w:t>
      </w:r>
    </w:p>
    <w:p>
      <w:pPr>
        <w:pStyle w:val="Normal"/>
        <w:jc w:val="both"/>
        <w:rPr>
          <w:iCs/>
          <w:color w:val="000000"/>
          <w:sz w:val="16"/>
          <w:szCs w:val="16"/>
        </w:rPr>
      </w:pPr>
      <w:r>
        <w:rPr>
          <w:iCs/>
          <w:color w:val="000000"/>
          <w:sz w:val="16"/>
          <w:szCs w:val="16"/>
        </w:rPr>
      </w:r>
    </w:p>
    <w:p>
      <w:pPr>
        <w:pStyle w:val="Normal"/>
        <w:jc w:val="both"/>
        <w:rPr>
          <w:iCs/>
          <w:color w:val="000000"/>
          <w:sz w:val="26"/>
          <w:szCs w:val="26"/>
        </w:rPr>
      </w:pPr>
      <w:r>
        <w:rPr>
          <w:iCs/>
          <w:color w:val="000000"/>
          <w:sz w:val="26"/>
          <w:szCs w:val="26"/>
        </w:rPr>
        <w:t xml:space="preserve">Наименование должности (профессии) или вида работы: </w:t>
      </w:r>
      <w:r>
        <w:rPr>
          <w:b/>
          <w:iCs/>
          <w:color w:val="000000"/>
          <w:sz w:val="26"/>
          <w:szCs w:val="26"/>
          <w:u w:val="single"/>
        </w:rPr>
        <w:t>______________________________</w:t>
      </w:r>
    </w:p>
    <w:p>
      <w:pPr>
        <w:pStyle w:val="Normal"/>
        <w:jc w:val="both"/>
        <w:rPr>
          <w:iCs/>
          <w:color w:val="000000"/>
          <w:sz w:val="16"/>
          <w:szCs w:val="16"/>
        </w:rPr>
      </w:pPr>
      <w:r>
        <w:rPr>
          <w:iCs/>
          <w:color w:val="000000"/>
          <w:sz w:val="16"/>
          <w:szCs w:val="16"/>
        </w:rPr>
      </w:r>
    </w:p>
    <w:p>
      <w:pPr>
        <w:pStyle w:val="Normal"/>
        <w:jc w:val="both"/>
        <w:rPr>
          <w:b/>
          <w:iCs/>
          <w:color w:val="000000"/>
          <w:sz w:val="26"/>
          <w:szCs w:val="26"/>
        </w:rPr>
      </w:pPr>
      <w:r>
        <w:rPr>
          <w:iCs/>
          <w:color w:val="000000"/>
          <w:sz w:val="26"/>
          <w:szCs w:val="26"/>
        </w:rPr>
        <w:t xml:space="preserve">Вредные и (или) опасные производственные факторы, виды работ, в соответствии со списком контингента: </w:t>
      </w:r>
      <w:r>
        <w:rPr>
          <w:b/>
          <w:iCs/>
          <w:color w:val="000000"/>
          <w:sz w:val="26"/>
          <w:szCs w:val="26"/>
          <w:u w:val="single"/>
        </w:rPr>
        <w:t>___________________________________________________________</w:t>
      </w:r>
    </w:p>
    <w:p>
      <w:pPr>
        <w:pStyle w:val="Normal"/>
        <w:jc w:val="both"/>
        <w:rPr>
          <w:iCs/>
          <w:color w:val="000000"/>
          <w:sz w:val="16"/>
          <w:szCs w:val="16"/>
        </w:rPr>
      </w:pPr>
      <w:r>
        <w:rPr>
          <w:iCs/>
          <w:color w:val="000000"/>
          <w:sz w:val="16"/>
          <w:szCs w:val="16"/>
        </w:rPr>
      </w:r>
    </w:p>
    <w:p>
      <w:pPr>
        <w:pStyle w:val="Normal"/>
        <w:jc w:val="both"/>
        <w:rPr>
          <w:iCs/>
          <w:color w:val="000000"/>
          <w:sz w:val="26"/>
          <w:szCs w:val="2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iCs/>
          <w:color w:val="000000"/>
          <w:sz w:val="26"/>
          <w:szCs w:val="26"/>
        </w:rPr>
        <w:t xml:space="preserve">Номер медицинского страхового полиса обязательного и (или) добровольного медицинского страхования: </w:t>
      </w:r>
      <w:r>
        <w:rPr>
          <w:iCs/>
          <w:color w:val="000000"/>
          <w:sz w:val="26"/>
          <w:szCs w:val="2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________________________________________________</w:t>
      </w:r>
    </w:p>
    <w:p>
      <w:pPr>
        <w:pStyle w:val="Normal"/>
        <w:jc w:val="both"/>
        <w:rPr>
          <w:iCs/>
          <w:color w:val="000000"/>
          <w:sz w:val="26"/>
          <w:szCs w:val="26"/>
        </w:rPr>
      </w:pPr>
      <w:r>
        <w:rPr>
          <w:iCs/>
          <w:color w:val="000000"/>
          <w:sz w:val="26"/>
          <w:szCs w:val="26"/>
        </w:rPr>
      </w:r>
    </w:p>
    <w:p>
      <w:pPr>
        <w:pStyle w:val="Normal"/>
        <w:jc w:val="both"/>
        <w:rPr>
          <w:iCs/>
          <w:color w:val="000000"/>
          <w:sz w:val="16"/>
          <w:szCs w:val="16"/>
        </w:rPr>
      </w:pPr>
      <w:r>
        <w:rPr>
          <w:iCs/>
          <w:color w:val="000000"/>
          <w:sz w:val="16"/>
          <w:szCs w:val="16"/>
        </w:rPr>
      </w:r>
    </w:p>
    <w:p>
      <w:pPr>
        <w:pStyle w:val="Normal"/>
        <w:jc w:val="both"/>
        <w:rPr>
          <w:iCs/>
          <w:color w:val="000000"/>
          <w:sz w:val="26"/>
          <w:szCs w:val="26"/>
        </w:rPr>
      </w:pPr>
      <w:r>
        <w:rPr>
          <w:iCs/>
          <w:color w:val="000000"/>
          <w:sz w:val="26"/>
          <w:szCs w:val="26"/>
        </w:rPr>
        <w:t>Направление выдал: _________________________________________________________</w:t>
      </w:r>
    </w:p>
    <w:p>
      <w:pPr>
        <w:pStyle w:val="Normal"/>
        <w:jc w:val="both"/>
        <w:rPr>
          <w:iCs/>
          <w:color w:val="000000"/>
          <w:sz w:val="26"/>
          <w:szCs w:val="26"/>
        </w:rPr>
      </w:pPr>
      <w:r>
        <w:rPr>
          <w:iCs/>
          <w:color w:val="000000"/>
          <w:sz w:val="26"/>
          <w:szCs w:val="26"/>
        </w:rPr>
      </w:r>
    </w:p>
    <w:p>
      <w:pPr>
        <w:pStyle w:val="Normal"/>
        <w:jc w:val="both"/>
        <w:rPr>
          <w:iCs/>
          <w:color w:val="000000"/>
          <w:sz w:val="26"/>
          <w:szCs w:val="26"/>
        </w:rPr>
      </w:pPr>
      <w:r>
        <w:rPr>
          <w:iCs/>
          <w:color w:val="000000"/>
          <w:sz w:val="26"/>
          <w:szCs w:val="26"/>
        </w:rPr>
      </w:r>
    </w:p>
    <w:p>
      <w:pPr>
        <w:pStyle w:val="Normal"/>
        <w:jc w:val="both"/>
        <w:rPr>
          <w:iCs/>
          <w:color w:val="000000"/>
          <w:sz w:val="26"/>
          <w:szCs w:val="26"/>
        </w:rPr>
      </w:pPr>
      <w:r>
        <w:rPr>
          <w:iCs/>
          <w:color w:val="000000"/>
          <w:sz w:val="26"/>
          <w:szCs w:val="26"/>
        </w:rPr>
      </w:r>
    </w:p>
    <w:p>
      <w:pPr>
        <w:pStyle w:val="Normal"/>
        <w:jc w:val="both"/>
        <w:rPr>
          <w:iCs/>
          <w:color w:val="000000"/>
          <w:sz w:val="26"/>
          <w:szCs w:val="26"/>
        </w:rPr>
      </w:pPr>
      <w:r>
        <w:rPr>
          <w:iCs/>
          <w:color w:val="000000"/>
          <w:sz w:val="26"/>
          <w:szCs w:val="26"/>
        </w:rPr>
      </w:r>
    </w:p>
    <w:p>
      <w:pPr>
        <w:pStyle w:val="Normal"/>
        <w:ind w:firstLine="284"/>
        <w:jc w:val="right"/>
        <w:rPr/>
      </w:pPr>
      <w:r>
        <w:rPr/>
      </w:r>
    </w:p>
    <w:p>
      <w:pPr>
        <w:pStyle w:val="Normal"/>
        <w:ind w:firstLine="284"/>
        <w:jc w:val="right"/>
        <w:rPr/>
      </w:pPr>
      <w:r>
        <w:rPr/>
        <w:t>Приложение  № 2</w:t>
      </w:r>
    </w:p>
    <w:p>
      <w:pPr>
        <w:pStyle w:val="Normal"/>
        <w:ind w:firstLine="284"/>
        <w:jc w:val="right"/>
        <w:rPr/>
      </w:pPr>
      <w:r>
        <w:rPr/>
        <w:t xml:space="preserve">к </w:t>
      </w:r>
      <w:r>
        <w:rPr/>
        <w:t>договору</w:t>
      </w:r>
      <w:r>
        <w:rPr/>
        <w:t xml:space="preserve"> ___________________ </w:t>
      </w:r>
    </w:p>
    <w:p>
      <w:pPr>
        <w:pStyle w:val="Normal"/>
        <w:ind w:firstLine="284"/>
        <w:jc w:val="right"/>
        <w:rPr/>
      </w:pPr>
      <w:r>
        <w:rPr/>
        <w:t>от «        »               202</w:t>
      </w:r>
      <w:r>
        <w:rPr/>
        <w:t>6</w:t>
      </w:r>
      <w:r>
        <w:rPr/>
        <w:t xml:space="preserve"> г.</w:t>
      </w:r>
    </w:p>
    <w:p>
      <w:pPr>
        <w:pStyle w:val="Normal"/>
        <w:jc w:val="center"/>
        <w:rPr>
          <w:rFonts w:eastAsia="Calibri"/>
          <w:b/>
          <w:bCs/>
        </w:rPr>
      </w:pPr>
      <w:r>
        <w:rPr>
          <w:rFonts w:eastAsia="Calibri"/>
          <w:b/>
          <w:bCs/>
        </w:rPr>
        <w:t>АКТ СДАЧИ-ПРИЕМКИ ОКАЗАННОЙ УСЛУГИ</w:t>
      </w:r>
    </w:p>
    <w:p>
      <w:pPr>
        <w:pStyle w:val="Normal"/>
        <w:jc w:val="center"/>
        <w:rPr>
          <w:rFonts w:eastAsia="Calibri"/>
        </w:rPr>
      </w:pPr>
      <w:r>
        <w:rPr>
          <w:rFonts w:eastAsia="Calibri"/>
          <w:b/>
          <w:bCs/>
        </w:rPr>
        <w:t xml:space="preserve">по </w:t>
      </w:r>
      <w:r>
        <w:rPr>
          <w:rFonts w:eastAsia="Calibri"/>
          <w:b/>
          <w:bCs/>
        </w:rPr>
        <w:t>договору</w:t>
      </w:r>
      <w:r>
        <w:rPr>
          <w:rFonts w:eastAsia="Calibri"/>
          <w:b/>
          <w:bCs/>
        </w:rPr>
        <w:t xml:space="preserve"> №________________ от __________ 202</w:t>
      </w:r>
      <w:r>
        <w:rPr>
          <w:rFonts w:eastAsia="Calibri"/>
          <w:b/>
          <w:bCs/>
        </w:rPr>
        <w:t>6</w:t>
      </w:r>
      <w:r>
        <w:rPr>
          <w:rFonts w:eastAsia="Calibri"/>
          <w:b/>
          <w:bCs/>
        </w:rPr>
        <w:t xml:space="preserve"> г.</w:t>
      </w:r>
    </w:p>
    <w:p>
      <w:pPr>
        <w:pStyle w:val="Normal"/>
        <w:numPr>
          <w:ilvl w:val="0"/>
          <w:numId w:val="0"/>
        </w:numPr>
        <w:ind w:hanging="0" w:left="0"/>
        <w:jc w:val="both"/>
        <w:outlineLvl w:val="0"/>
        <w:rPr>
          <w:rFonts w:eastAsia="Calibri"/>
        </w:rPr>
      </w:pPr>
      <w:r>
        <w:rPr>
          <w:rFonts w:eastAsia="Calibri"/>
        </w:rPr>
      </w:r>
    </w:p>
    <w:tbl>
      <w:tblPr>
        <w:tblW w:w="5000" w:type="pct"/>
        <w:jc w:val="left"/>
        <w:tblInd w:w="0" w:type="dxa"/>
        <w:tblLayout w:type="fixed"/>
        <w:tblCellMar>
          <w:top w:w="0" w:type="dxa"/>
          <w:left w:w="0" w:type="dxa"/>
          <w:bottom w:w="0" w:type="dxa"/>
          <w:right w:w="0" w:type="dxa"/>
        </w:tblCellMar>
        <w:tblLook w:firstRow="0" w:noVBand="0" w:lastRow="0" w:firstColumn="0" w:lastColumn="0" w:noHBand="0" w:val="0000"/>
      </w:tblPr>
      <w:tblGrid>
        <w:gridCol w:w="4960"/>
        <w:gridCol w:w="4960"/>
      </w:tblGrid>
      <w:tr>
        <w:trPr/>
        <w:tc>
          <w:tcPr>
            <w:tcW w:w="4960" w:type="dxa"/>
            <w:tcBorders/>
          </w:tcPr>
          <w:p>
            <w:pPr>
              <w:pStyle w:val="Normal"/>
              <w:widowControl w:val="false"/>
              <w:rPr>
                <w:rFonts w:eastAsia="Calibri"/>
              </w:rPr>
            </w:pPr>
            <w:r>
              <w:rPr>
                <w:rFonts w:eastAsia="Calibri"/>
              </w:rPr>
              <w:t>г. Санкт-Петербург</w:t>
            </w:r>
          </w:p>
        </w:tc>
        <w:tc>
          <w:tcPr>
            <w:tcW w:w="4960" w:type="dxa"/>
            <w:tcBorders/>
          </w:tcPr>
          <w:p>
            <w:pPr>
              <w:pStyle w:val="Normal"/>
              <w:widowControl w:val="false"/>
              <w:jc w:val="right"/>
              <w:rPr>
                <w:rFonts w:eastAsia="Calibri"/>
              </w:rPr>
            </w:pPr>
            <w:r>
              <w:rPr>
                <w:rFonts w:eastAsia="Calibri"/>
              </w:rPr>
              <w:t>"___"________ ____ г.</w:t>
            </w:r>
          </w:p>
        </w:tc>
      </w:tr>
    </w:tbl>
    <w:p>
      <w:pPr>
        <w:pStyle w:val="Normal"/>
        <w:spacing w:before="240" w:after="0"/>
        <w:jc w:val="both"/>
        <w:rPr>
          <w:rFonts w:eastAsia="Calibri"/>
        </w:rPr>
      </w:pPr>
      <w:r>
        <w:rPr>
          <w:rFonts w:eastAsia="Calibri"/>
        </w:rPr>
        <w:t>Санкт-Петербургское государственное бюджетное учреждение здравоохранения «Городское патолого-анатомическое бюро», в лице главного врача Майской Марины Юрьевны, действующего на основании Устава</w:t>
      </w:r>
      <w:r>
        <w:rPr>
          <w:rFonts w:eastAsia="Calibri"/>
          <w:i/>
          <w:iCs/>
        </w:rPr>
        <w:t>)</w:t>
      </w:r>
      <w:r>
        <w:rPr>
          <w:rFonts w:eastAsia="Calibri"/>
        </w:rPr>
        <w:t xml:space="preserve">, с одной стороны и_________________________ </w:t>
      </w:r>
      <w:r>
        <w:rPr>
          <w:rFonts w:eastAsia="Calibri"/>
          <w:i/>
          <w:iCs/>
        </w:rPr>
        <w:t>(наименование медицинской организации)</w:t>
      </w:r>
      <w:r>
        <w:rPr>
          <w:rFonts w:eastAsia="Calibri"/>
        </w:rPr>
        <w:t xml:space="preserve">, именуем__ в дальнейшем "Исполнитель", в лице _________________________________ </w:t>
      </w:r>
      <w:r>
        <w:rPr>
          <w:rFonts w:eastAsia="Calibri"/>
          <w:i/>
          <w:iCs/>
        </w:rPr>
        <w:t>(должность, Ф.И.О.)</w:t>
      </w:r>
      <w:r>
        <w:rPr>
          <w:rFonts w:eastAsia="Calibri"/>
        </w:rPr>
        <w:t>, действующ</w:t>
      </w:r>
      <w:r>
        <w:rPr>
          <w:rFonts w:eastAsia="Calibri"/>
        </w:rPr>
        <w:t xml:space="preserve">ий </w:t>
      </w:r>
      <w:r>
        <w:rPr>
          <w:rFonts w:eastAsia="Calibri"/>
        </w:rPr>
        <w:t xml:space="preserve">на основании ____________________________ </w:t>
      </w:r>
      <w:r>
        <w:rPr>
          <w:rFonts w:eastAsia="Calibri"/>
          <w:i/>
          <w:iCs/>
        </w:rPr>
        <w:t>(Устава, доверенности, паспорта)</w:t>
      </w:r>
      <w:r>
        <w:rPr>
          <w:rFonts w:eastAsia="Calibri"/>
        </w:rPr>
        <w:t>, с другой стороны, совместно именуемые "Стороны", составили настоящий Акт о нижеследующем:</w:t>
      </w:r>
    </w:p>
    <w:p>
      <w:pPr>
        <w:pStyle w:val="Normal"/>
        <w:ind w:firstLine="540"/>
        <w:jc w:val="both"/>
        <w:rPr>
          <w:rFonts w:eastAsia="Calibri"/>
        </w:rPr>
      </w:pPr>
      <w:r>
        <w:rPr>
          <w:rFonts w:eastAsia="Calibri"/>
        </w:rPr>
        <w:t xml:space="preserve">1. В соответствии с </w:t>
      </w:r>
      <w:r>
        <w:rPr>
          <w:rFonts w:eastAsia="Calibri"/>
        </w:rPr>
        <w:t>Договором</w:t>
      </w:r>
      <w:r>
        <w:rPr>
          <w:rFonts w:eastAsia="Calibri"/>
        </w:rPr>
        <w:t xml:space="preserve"> на оказание медицинских услуг по проведению предварительных медицинских осмотров от "___"________ ____ г. № ___ (далее - </w:t>
      </w:r>
      <w:r>
        <w:rPr>
          <w:rFonts w:eastAsia="Calibri"/>
        </w:rPr>
        <w:t>Договор</w:t>
      </w:r>
      <w:r>
        <w:rPr>
          <w:rFonts w:eastAsia="Calibri"/>
        </w:rPr>
        <w:t>) Исполнителем оказаны следующие услуги:</w:t>
      </w:r>
    </w:p>
    <w:tbl>
      <w:tblPr>
        <w:tblW w:w="9843" w:type="dxa"/>
        <w:jc w:val="left"/>
        <w:tblInd w:w="67" w:type="dxa"/>
        <w:tblLayout w:type="fixed"/>
        <w:tblCellMar>
          <w:top w:w="102" w:type="dxa"/>
          <w:left w:w="62" w:type="dxa"/>
          <w:bottom w:w="102" w:type="dxa"/>
          <w:right w:w="62" w:type="dxa"/>
        </w:tblCellMar>
        <w:tblLook w:firstRow="0" w:noVBand="0" w:lastRow="0" w:firstColumn="0" w:lastColumn="0" w:noHBand="0" w:val="0000"/>
      </w:tblPr>
      <w:tblGrid>
        <w:gridCol w:w="626"/>
        <w:gridCol w:w="3549"/>
        <w:gridCol w:w="989"/>
        <w:gridCol w:w="1134"/>
        <w:gridCol w:w="1985"/>
        <w:gridCol w:w="1559"/>
      </w:tblGrid>
      <w:tr>
        <w:trPr/>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N п/п</w:t>
            </w:r>
          </w:p>
        </w:tc>
        <w:tc>
          <w:tcPr>
            <w:tcW w:w="354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Наименование услуг</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Количество</w:t>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Ед. измерения</w:t>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ЦЕНА  за единицу с учетом всех затрат, руб.</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Стоимость, руб.</w:t>
            </w:r>
          </w:p>
        </w:tc>
      </w:tr>
      <w:tr>
        <w:trPr>
          <w:trHeight w:val="1084" w:hRule="atLeast"/>
        </w:trPr>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1</w:t>
            </w:r>
          </w:p>
        </w:tc>
        <w:tc>
          <w:tcPr>
            <w:tcW w:w="35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numPr>
                <w:ilvl w:val="0"/>
                <w:numId w:val="0"/>
              </w:numPr>
              <w:spacing w:lineRule="auto" w:line="276"/>
              <w:ind w:hanging="0" w:left="0"/>
              <w:jc w:val="center"/>
              <w:outlineLvl w:val="2"/>
              <w:rPr>
                <w:rFonts w:eastAsia="Calibri"/>
                <w:sz w:val="22"/>
                <w:szCs w:val="22"/>
                <w:lang w:eastAsia="en-US"/>
              </w:rPr>
            </w:pPr>
            <w:r>
              <w:rPr>
                <w:rFonts w:eastAsia="Calibri"/>
                <w:sz w:val="22"/>
                <w:szCs w:val="22"/>
                <w:lang w:eastAsia="en-US"/>
              </w:rPr>
              <w:t>Предварительный медицинский осмотр, в соответствии с Приказ Минздрава России от 28.01.2021 № 29-Н (Мужчины)</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r>
      <w:tr>
        <w:trPr/>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2</w:t>
            </w:r>
          </w:p>
        </w:tc>
        <w:tc>
          <w:tcPr>
            <w:tcW w:w="35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numPr>
                <w:ilvl w:val="0"/>
                <w:numId w:val="0"/>
              </w:numPr>
              <w:spacing w:lineRule="auto" w:line="276"/>
              <w:ind w:hanging="0" w:left="0"/>
              <w:jc w:val="center"/>
              <w:outlineLvl w:val="2"/>
              <w:rPr>
                <w:rFonts w:eastAsia="Calibri"/>
                <w:sz w:val="22"/>
                <w:szCs w:val="22"/>
                <w:lang w:eastAsia="en-US"/>
              </w:rPr>
            </w:pPr>
            <w:r>
              <w:rPr>
                <w:rFonts w:eastAsia="Calibri"/>
                <w:sz w:val="22"/>
                <w:szCs w:val="22"/>
                <w:lang w:eastAsia="en-US"/>
              </w:rPr>
              <w:t>Предварительный медицинский осмотр, в соответствии с Приказ Минздрава России от 28.01.2021 № 29-Н (Женщины моложе 40 лет)</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r>
      <w:tr>
        <w:trPr/>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3</w:t>
            </w:r>
          </w:p>
        </w:tc>
        <w:tc>
          <w:tcPr>
            <w:tcW w:w="35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numPr>
                <w:ilvl w:val="0"/>
                <w:numId w:val="0"/>
              </w:numPr>
              <w:spacing w:lineRule="auto" w:line="276"/>
              <w:ind w:hanging="0" w:left="0"/>
              <w:jc w:val="center"/>
              <w:outlineLvl w:val="2"/>
              <w:rPr>
                <w:rFonts w:eastAsia="Calibri"/>
                <w:sz w:val="22"/>
                <w:szCs w:val="22"/>
                <w:lang w:eastAsia="en-US"/>
              </w:rPr>
            </w:pPr>
            <w:r>
              <w:rPr>
                <w:rFonts w:eastAsia="Calibri"/>
                <w:sz w:val="22"/>
                <w:szCs w:val="22"/>
                <w:lang w:eastAsia="en-US"/>
              </w:rPr>
              <w:t>Предварительный медицинский осмотр, в соответствии с Приказ Минздрава России от 28.01.2021 № 29-Н (Женщины старше 40 лет)</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r>
      <w:tr>
        <w:trPr/>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c>
          <w:tcPr>
            <w:tcW w:w="354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sz w:val="22"/>
                <w:szCs w:val="22"/>
                <w:lang w:eastAsia="en-US"/>
              </w:rPr>
            </w:pPr>
            <w:r>
              <w:rPr>
                <w:rFonts w:eastAsia="Calibri"/>
                <w:sz w:val="22"/>
                <w:szCs w:val="22"/>
                <w:lang w:eastAsia="en-US"/>
              </w:rPr>
              <w:t>Итого</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rPr>
                <w:rFonts w:eastAsia="Calibri"/>
                <w:sz w:val="22"/>
                <w:szCs w:val="22"/>
                <w:lang w:eastAsia="en-US"/>
              </w:rPr>
            </w:pPr>
            <w:r>
              <w:rPr>
                <w:rFonts w:eastAsia="Calibri"/>
                <w:sz w:val="22"/>
                <w:szCs w:val="22"/>
                <w:lang w:eastAsia="en-US"/>
              </w:rPr>
            </w:r>
          </w:p>
        </w:tc>
      </w:tr>
    </w:tbl>
    <w:p>
      <w:pPr>
        <w:pStyle w:val="Normal"/>
        <w:jc w:val="both"/>
        <w:rPr>
          <w:rFonts w:eastAsia="Calibri"/>
        </w:rPr>
      </w:pPr>
      <w:r>
        <w:rPr>
          <w:rFonts w:eastAsia="Calibri"/>
        </w:rPr>
      </w:r>
    </w:p>
    <w:p>
      <w:pPr>
        <w:pStyle w:val="Normal"/>
        <w:widowControl w:val="false"/>
        <w:jc w:val="both"/>
        <w:rPr>
          <w:color w:val="000000"/>
        </w:rPr>
      </w:pPr>
      <w:r>
        <w:rPr>
          <w:color w:val="000000"/>
        </w:rPr>
        <w:t xml:space="preserve">2. Вышеперечисленные услуги оказаны своевременно в необходимом объеме и в соответствии с требованиями, установленными </w:t>
      </w:r>
      <w:r>
        <w:rPr>
          <w:color w:val="000000"/>
        </w:rPr>
        <w:t>договорои</w:t>
      </w:r>
      <w:r>
        <w:rPr>
          <w:color w:val="000000"/>
        </w:rPr>
        <w:t xml:space="preserve"> к их качеству. Заказчик претензий по объему, качеству и срокам оказания услуг не имеет.</w:t>
      </w:r>
    </w:p>
    <w:p>
      <w:pPr>
        <w:pStyle w:val="Normal"/>
        <w:widowControl w:val="false"/>
        <w:rPr>
          <w:color w:val="000000"/>
        </w:rPr>
      </w:pPr>
      <w:r>
        <w:rPr>
          <w:color w:val="000000"/>
        </w:rPr>
        <w:t>3. Экспертиза проведена:</w:t>
      </w:r>
    </w:p>
    <w:p>
      <w:pPr>
        <w:pStyle w:val="Normal"/>
        <w:widowControl w:val="false"/>
        <w:rPr>
          <w:color w:val="000000"/>
        </w:rPr>
      </w:pPr>
      <w:r>
        <w:rPr>
          <w:color w:val="000000"/>
        </w:rPr>
        <w:t xml:space="preserve">Оказанная услуга  соответствует условиям </w:t>
      </w:r>
      <w:r>
        <w:rPr>
          <w:color w:val="000000"/>
        </w:rPr>
        <w:t>договора</w:t>
      </w:r>
      <w:r>
        <w:rPr>
          <w:color w:val="000000"/>
        </w:rPr>
        <w:t xml:space="preserve">  ___________________(подпись эксперта)</w:t>
      </w:r>
    </w:p>
    <w:p>
      <w:pPr>
        <w:pStyle w:val="Normal"/>
        <w:spacing w:before="240" w:after="0"/>
        <w:jc w:val="both"/>
        <w:rPr>
          <w:rFonts w:eastAsia="Calibri"/>
        </w:rPr>
      </w:pPr>
      <w:r>
        <w:rPr>
          <w:rFonts w:eastAsia="Calibri"/>
        </w:rPr>
        <w:t>4. Настоящий Акт составлен в двух экземплярах, имеющих равную юридическую силу, по одному для Исполнителя и Заказчика.</w:t>
      </w:r>
    </w:p>
    <w:p>
      <w:pPr>
        <w:pStyle w:val="Normal"/>
        <w:widowControl w:val="false"/>
        <w:ind w:firstLine="708"/>
        <w:rPr>
          <w:color w:val="000000"/>
        </w:rPr>
      </w:pPr>
      <w:r>
        <w:rPr>
          <w:color w:val="000000"/>
        </w:rPr>
      </w:r>
    </w:p>
    <w:p>
      <w:pPr>
        <w:pStyle w:val="Normal"/>
        <w:widowControl w:val="false"/>
        <w:rPr>
          <w:b/>
          <w:bCs/>
          <w:color w:val="000000"/>
          <w:spacing w:val="-4"/>
        </w:rPr>
      </w:pPr>
      <w:r>
        <w:rPr>
          <w:b/>
          <w:bCs/>
          <w:color w:val="000000"/>
          <w:spacing w:val="-4"/>
        </w:rPr>
        <w:t xml:space="preserve">       </w:t>
      </w:r>
      <w:r>
        <w:rPr>
          <w:b/>
          <w:bCs/>
          <w:color w:val="000000"/>
          <w:spacing w:val="-4"/>
        </w:rPr>
        <w:t>«Заказчик»:</w:t>
      </w:r>
      <w:r>
        <w:rPr>
          <w:color w:val="000000"/>
        </w:rPr>
        <w:t xml:space="preserve"> </w:t>
        <w:tab/>
        <w:tab/>
        <w:tab/>
        <w:tab/>
        <w:tab/>
        <w:tab/>
        <w:tab/>
      </w:r>
      <w:r>
        <w:rPr>
          <w:b/>
          <w:bCs/>
          <w:color w:val="000000"/>
          <w:spacing w:val="-4"/>
        </w:rPr>
        <w:t>«Исполнитель»:</w:t>
      </w:r>
    </w:p>
    <w:p>
      <w:pPr>
        <w:pStyle w:val="Normal"/>
        <w:shd w:val="clear" w:color="auto" w:fill="FFFFFF"/>
        <w:tabs>
          <w:tab w:val="clear" w:pos="708"/>
          <w:tab w:val="left" w:pos="0" w:leader="none"/>
        </w:tabs>
        <w:ind w:right="-34"/>
        <w:rPr/>
      </w:pPr>
      <w:r>
        <w:rPr>
          <w:bCs/>
          <w:color w:val="000000"/>
          <w:spacing w:val="-4"/>
        </w:rPr>
        <w:t xml:space="preserve">Главный врач СПб ГБУЗ «ГПАБ»                                                      </w:t>
      </w:r>
    </w:p>
    <w:p>
      <w:pPr>
        <w:pStyle w:val="Normal"/>
        <w:rPr>
          <w:rFonts w:eastAsia="Calibri"/>
          <w:lang w:eastAsia="en-US"/>
        </w:rPr>
      </w:pPr>
      <w:r>
        <w:rPr>
          <w:b/>
          <w:bCs/>
        </w:rPr>
        <w:t xml:space="preserve">_________________ М.Ю. Майская </w:t>
      </w:r>
    </w:p>
    <w:p>
      <w:pPr>
        <w:pStyle w:val="Normal"/>
        <w:jc w:val="right"/>
        <w:rPr>
          <w:rFonts w:eastAsia="Calibri"/>
          <w:lang w:eastAsia="en-US"/>
        </w:rPr>
      </w:pPr>
      <w:r>
        <w:rPr>
          <w:b/>
          <w:bCs/>
        </w:rPr>
        <w:t xml:space="preserve">       </w:t>
      </w:r>
      <w:r>
        <w:rPr>
          <w:b w:val="false"/>
          <w:bCs w:val="false"/>
        </w:rPr>
        <w:t xml:space="preserve">Приложение  № </w:t>
      </w:r>
      <w:r>
        <w:rPr>
          <w:b w:val="false"/>
          <w:bCs w:val="false"/>
        </w:rPr>
        <w:t>3</w:t>
      </w:r>
    </w:p>
    <w:p>
      <w:pPr>
        <w:pStyle w:val="Normal"/>
        <w:ind w:firstLine="284"/>
        <w:jc w:val="right"/>
        <w:rPr>
          <w:b w:val="false"/>
          <w:bCs w:val="false"/>
        </w:rPr>
      </w:pPr>
      <w:r>
        <w:rPr>
          <w:b w:val="false"/>
          <w:bCs w:val="false"/>
        </w:rPr>
        <w:t xml:space="preserve">к </w:t>
      </w:r>
      <w:r>
        <w:rPr>
          <w:b w:val="false"/>
          <w:bCs w:val="false"/>
        </w:rPr>
        <w:t>договору</w:t>
      </w:r>
      <w:r>
        <w:rPr>
          <w:b w:val="false"/>
          <w:bCs w:val="false"/>
        </w:rPr>
        <w:t xml:space="preserve"> ___________________ </w:t>
      </w:r>
    </w:p>
    <w:p>
      <w:pPr>
        <w:pStyle w:val="Normal"/>
        <w:jc w:val="right"/>
        <w:rPr>
          <w:b w:val="false"/>
          <w:bCs w:val="false"/>
        </w:rPr>
      </w:pPr>
      <w:r>
        <w:rPr>
          <w:b w:val="false"/>
          <w:bCs w:val="false"/>
        </w:rPr>
        <w:t>от «        »               202</w:t>
      </w:r>
      <w:r>
        <w:rPr>
          <w:b w:val="false"/>
          <w:bCs w:val="false"/>
        </w:rPr>
        <w:t xml:space="preserve">6 </w:t>
      </w:r>
      <w:r>
        <w:rPr>
          <w:b w:val="false"/>
          <w:bCs w:val="false"/>
        </w:rPr>
        <w:t>г.</w:t>
      </w:r>
    </w:p>
    <w:p>
      <w:pPr>
        <w:pStyle w:val="Normal"/>
        <w:jc w:val="center"/>
        <w:rPr>
          <w:b w:val="false"/>
          <w:bCs w:val="false"/>
        </w:rPr>
      </w:pPr>
      <w:r>
        <w:rPr>
          <w:b w:val="false"/>
          <w:bCs w:val="false"/>
        </w:rPr>
        <w:t xml:space="preserve"> </w:t>
      </w:r>
      <w:r>
        <w:rPr>
          <w:b w:val="false"/>
          <w:bCs w:val="false"/>
          <w:sz w:val="22"/>
          <w:szCs w:val="22"/>
        </w:rPr>
        <w:t>Декларация  соответствия</w:t>
      </w:r>
    </w:p>
    <w:p>
      <w:pPr>
        <w:pStyle w:val="Normal"/>
        <w:widowControl w:val="false"/>
        <w:spacing w:lineRule="atLeast" w:line="240"/>
        <w:ind w:hanging="57"/>
        <w:jc w:val="center"/>
        <w:rPr>
          <w:sz w:val="22"/>
          <w:szCs w:val="22"/>
        </w:rPr>
      </w:pPr>
      <w:r>
        <w:rPr>
          <w:b/>
          <w:bCs/>
          <w:sz w:val="22"/>
          <w:szCs w:val="22"/>
        </w:rPr>
        <w:t xml:space="preserve">(______________)                                       </w:t>
      </w:r>
    </w:p>
    <w:p>
      <w:pPr>
        <w:pStyle w:val="Normal"/>
        <w:jc w:val="both"/>
        <w:rPr>
          <w:sz w:val="22"/>
          <w:szCs w:val="22"/>
        </w:rPr>
      </w:pPr>
      <w:r>
        <w:rPr>
          <w:sz w:val="22"/>
          <w:szCs w:val="22"/>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22"/>
          <w:szCs w:val="22"/>
        </w:rPr>
      </w:pPr>
      <w:r>
        <w:rPr>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22"/>
          <w:szCs w:val="22"/>
        </w:rPr>
      </w:pPr>
      <w:r>
        <w:rPr>
          <w:sz w:val="22"/>
          <w:szCs w:val="22"/>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22"/>
          <w:szCs w:val="22"/>
        </w:rPr>
      </w:pPr>
      <w:r>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22"/>
          <w:szCs w:val="22"/>
        </w:rPr>
      </w:pPr>
      <w:r>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22"/>
          <w:szCs w:val="22"/>
        </w:rPr>
      </w:pPr>
      <w:r>
        <w:rPr>
          <w:sz w:val="22"/>
          <w:szCs w:val="22"/>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22"/>
          <w:szCs w:val="22"/>
        </w:rPr>
      </w:pPr>
      <w:r>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22"/>
          <w:szCs w:val="22"/>
        </w:rPr>
      </w:pPr>
      <w:r>
        <w:rPr>
          <w:sz w:val="22"/>
          <w:szCs w:val="22"/>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22"/>
          <w:szCs w:val="22"/>
        </w:rPr>
      </w:pPr>
      <w:r>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22"/>
          <w:szCs w:val="22"/>
        </w:rPr>
      </w:pPr>
      <w:r>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22"/>
          <w:szCs w:val="22"/>
        </w:rPr>
      </w:pPr>
      <w:r>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22"/>
          <w:szCs w:val="22"/>
        </w:rPr>
      </w:pPr>
      <w:r>
        <w:rPr>
          <w:sz w:val="22"/>
          <w:szCs w:val="22"/>
        </w:rPr>
        <w:t>- участник закупки не является иностранным агентом;</w:t>
      </w:r>
    </w:p>
    <w:p>
      <w:pPr>
        <w:pStyle w:val="Normal"/>
        <w:jc w:val="center"/>
        <w:rPr>
          <w:b w:val="false"/>
          <w:bCs w:val="false"/>
        </w:rPr>
      </w:pPr>
      <w:r>
        <w:rPr>
          <w:b w:val="false"/>
          <w:bCs w:val="false"/>
          <w:sz w:val="22"/>
          <w:szCs w:val="22"/>
        </w:rPr>
        <w:t>- отсутствие у участника закупки ограничений для участия в закупках, установленных законодательством Российской Федерации.</w:t>
      </w:r>
      <w:r>
        <w:rPr>
          <w:b w:val="false"/>
          <w:bCs w:val="false"/>
        </w:rPr>
        <w:t xml:space="preserve">                                 </w:t>
      </w:r>
    </w:p>
    <w:sectPr>
      <w:headerReference w:type="default" r:id="rId4"/>
      <w:footerReference w:type="default" r:id="rId5"/>
      <w:type w:val="nextPage"/>
      <w:pgSz w:w="11906" w:h="16838"/>
      <w:pgMar w:left="1134" w:right="851" w:gutter="0" w:header="709" w:top="1134" w:footer="709" w:bottom="76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25789856"/>
    </w:sdtPr>
    <w:sdtContent>
      <w:p>
        <w:pPr>
          <w:pStyle w:val="Footer"/>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9</w:t>
        </w:r>
        <w:r>
          <w:rPr>
            <w:sz w:val="20"/>
            <w:szCs w:val="20"/>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677"/>
        <w:tab w:val="clear" w:pos="9355"/>
        <w:tab w:val="left" w:pos="10381" w:leader="none"/>
      </w:tabs>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0"/>
        </w:tabs>
        <w:ind w:left="0" w:hanging="360"/>
      </w:pPr>
      <w:rPr>
        <w:rFonts w:ascii="Symbol" w:hAnsi="Symbol" w:cs="Symbol"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2160"/>
        </w:tabs>
        <w:ind w:left="2160" w:hanging="360"/>
      </w:pPr>
      <w:rPr>
        <w:rFonts w:ascii="Symbol" w:hAnsi="Symbol" w:cs="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cs="Wingdings" w:hint="default"/>
      </w:rPr>
    </w:lvl>
    <w:lvl w:ilvl="6">
      <w:start w:val="1"/>
      <w:numFmt w:val="bullet"/>
      <w:lvlText w:val=""/>
      <w:lvlJc w:val="left"/>
      <w:pPr>
        <w:tabs>
          <w:tab w:val="num" w:pos="4320"/>
        </w:tabs>
        <w:ind w:left="4320" w:hanging="360"/>
      </w:pPr>
      <w:rPr>
        <w:rFonts w:ascii="Symbol" w:hAnsi="Symbol" w:cs="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locked="1"/>
    <w:lsdException w:name="footer" w:uiPriority="99"/>
    <w:lsdException w:name="caption" w:locked="1" w:qFormat="1"/>
    <w:lsdException w:name="footnote reference" w:locked="1"/>
    <w:lsdException w:name="table of authorities" w:locked="1"/>
    <w:lsdException w:name="List" w:locked="1"/>
    <w:lsdException w:name="List Bullet" w:locked="1"/>
    <w:lsdException w:name="List Number" w:semiHidden="0" w:unhideWhenUsed="0"/>
    <w:lsdException w:name="List 4" w:semiHidden="0" w:unhideWhenUsed="0"/>
    <w:lsdException w:name="List 5" w:semiHidden="0" w:unhideWhenUsed="0"/>
    <w:lsdException w:name="Title" w:locked="1" w:semiHidden="0" w:unhideWhenUsed="0" w:qFormat="1"/>
    <w:lsdException w:name="List Continue 2" w:locked="1"/>
    <w:lsdException w:name="List Continue 3" w:locked="1"/>
    <w:lsdException w:name="List Continue 4" w:locked="1"/>
    <w:lsdException w:name="List Continue 5"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Web 2" w:locked="1"/>
    <w:lsdException w:name="Table Web 3" w:locked="1"/>
    <w:lsdException w:name="Balloon Text" w:locked="1"/>
    <w:lsdException w:name="Table Grid" w:locked="1" w:semiHidden="0" w:unhideWhenUsed="0"/>
    <w:lsdException w:name="Table Theme" w:locked="1"/>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65aba"/>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ef49a3"/>
    <w:rPr>
      <w:color w:val="0000FF"/>
      <w:u w:val="single"/>
    </w:rPr>
  </w:style>
  <w:style w:type="character" w:styleId="Style14" w:customStyle="1">
    <w:name w:val="Текст сноски Знак"/>
    <w:qFormat/>
    <w:locked/>
    <w:rsid w:val="00007cf4"/>
    <w:rPr>
      <w:rFonts w:ascii="Calibri" w:hAnsi="Calibri"/>
      <w:lang w:val="ru-RU" w:eastAsia="en-US"/>
    </w:rPr>
  </w:style>
  <w:style w:type="character" w:styleId="Style15" w:customStyle="1">
    <w:name w:val="Символ сноски"/>
    <w:qFormat/>
    <w:rsid w:val="00da497b"/>
    <w:rPr>
      <w:vertAlign w:val="superscript"/>
    </w:rPr>
  </w:style>
  <w:style w:type="character" w:styleId="FootnoteReference">
    <w:name w:val="Footnote Reference"/>
    <w:rPr>
      <w:vertAlign w:val="superscript"/>
    </w:rPr>
  </w:style>
  <w:style w:type="character" w:styleId="NoSpacingChar" w:customStyle="1">
    <w:name w:val="No Spacing Char"/>
    <w:link w:val="11"/>
    <w:qFormat/>
    <w:locked/>
    <w:rsid w:val="00026080"/>
    <w:rPr>
      <w:rFonts w:ascii="Calibri" w:hAnsi="Calibri"/>
      <w:kern w:val="2"/>
      <w:sz w:val="22"/>
      <w:lang w:val="ru-RU" w:eastAsia="ar-SA" w:bidi="ar-SA"/>
    </w:rPr>
  </w:style>
  <w:style w:type="character" w:styleId="Style16" w:customStyle="1">
    <w:name w:val="Текст выноски Знак"/>
    <w:link w:val="BalloonText"/>
    <w:qFormat/>
    <w:locked/>
    <w:rsid w:val="00126c66"/>
    <w:rPr>
      <w:rFonts w:ascii="Tahoma" w:hAnsi="Tahoma"/>
      <w:sz w:val="16"/>
    </w:rPr>
  </w:style>
  <w:style w:type="character" w:styleId="Sectiontitle" w:customStyle="1">
    <w:name w:val="section__title"/>
    <w:qFormat/>
    <w:rsid w:val="00890a4a"/>
    <w:rPr/>
  </w:style>
  <w:style w:type="character" w:styleId="Sectioninfo" w:customStyle="1">
    <w:name w:val="section__info"/>
    <w:qFormat/>
    <w:rsid w:val="00890a4a"/>
    <w:rPr/>
  </w:style>
  <w:style w:type="character" w:styleId="Style17" w:customStyle="1">
    <w:name w:val="Верхний колонтитул Знак"/>
    <w:qFormat/>
    <w:locked/>
    <w:rsid w:val="001b6183"/>
    <w:rPr/>
  </w:style>
  <w:style w:type="character" w:styleId="Style18" w:customStyle="1">
    <w:name w:val="Нижний колонтитул Знак"/>
    <w:basedOn w:val="DefaultParagraphFont"/>
    <w:uiPriority w:val="99"/>
    <w:qFormat/>
    <w:rsid w:val="00803d30"/>
    <w:rPr>
      <w:sz w:val="24"/>
      <w:szCs w:val="24"/>
    </w:rPr>
  </w:style>
  <w:style w:type="character" w:styleId="Strong">
    <w:name w:val="Strong"/>
    <w:qFormat/>
    <w:rPr>
      <w:b/>
      <w:bCs/>
    </w:rPr>
  </w:style>
  <w:style w:type="paragraph" w:styleId="Style19">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rPr>
  </w:style>
  <w:style w:type="paragraph" w:styleId="FootnoteText">
    <w:name w:val="Footnote Text"/>
    <w:basedOn w:val="Normal"/>
    <w:link w:val="Style14"/>
    <w:rsid w:val="00007cf4"/>
    <w:pPr/>
    <w:rPr>
      <w:rFonts w:ascii="Calibri" w:hAnsi="Calibri"/>
      <w:sz w:val="20"/>
      <w:szCs w:val="20"/>
      <w:lang w:eastAsia="en-US"/>
    </w:rPr>
  </w:style>
  <w:style w:type="paragraph" w:styleId="1" w:customStyle="1">
    <w:name w:val="Абзац списка1"/>
    <w:basedOn w:val="Normal"/>
    <w:qFormat/>
    <w:rsid w:val="00007cf4"/>
    <w:pPr>
      <w:spacing w:lineRule="auto" w:line="276" w:before="0" w:after="200"/>
      <w:ind w:left="720"/>
      <w:contextualSpacing/>
    </w:pPr>
    <w:rPr>
      <w:rFonts w:ascii="Calibri" w:hAnsi="Calibri"/>
      <w:sz w:val="22"/>
      <w:szCs w:val="22"/>
      <w:lang w:eastAsia="en-US"/>
    </w:rPr>
  </w:style>
  <w:style w:type="paragraph" w:styleId="11" w:customStyle="1">
    <w:name w:val="Без интервала1"/>
    <w:link w:val="NoSpacingChar"/>
    <w:qFormat/>
    <w:rsid w:val="00026080"/>
    <w:pPr>
      <w:widowControl/>
      <w:suppressAutoHyphens w:val="true"/>
      <w:bidi w:val="0"/>
      <w:spacing w:before="0" w:after="0"/>
      <w:jc w:val="left"/>
    </w:pPr>
    <w:rPr>
      <w:rFonts w:ascii="Calibri" w:hAnsi="Calibri" w:eastAsia="Times New Roman" w:cs="Times New Roman"/>
      <w:color w:val="auto"/>
      <w:kern w:val="2"/>
      <w:sz w:val="22"/>
      <w:szCs w:val="20"/>
      <w:lang w:val="ru-RU" w:eastAsia="ar-SA" w:bidi="ar-SA"/>
    </w:rPr>
  </w:style>
  <w:style w:type="paragraph" w:styleId="BalloonText">
    <w:name w:val="Balloon Text"/>
    <w:basedOn w:val="Normal"/>
    <w:link w:val="Style16"/>
    <w:qFormat/>
    <w:rsid w:val="00126c66"/>
    <w:pPr/>
    <w:rPr>
      <w:rFonts w:ascii="Tahoma" w:hAnsi="Tahoma"/>
      <w:sz w:val="16"/>
      <w:szCs w:val="16"/>
    </w:rPr>
  </w:style>
  <w:style w:type="paragraph" w:styleId="Style21">
    <w:name w:val="Колонтитул"/>
    <w:basedOn w:val="Normal"/>
    <w:qFormat/>
    <w:pPr/>
    <w:rPr/>
  </w:style>
  <w:style w:type="paragraph" w:styleId="Header">
    <w:name w:val="Header"/>
    <w:basedOn w:val="Normal"/>
    <w:link w:val="Style17"/>
    <w:rsid w:val="001b6183"/>
    <w:pPr>
      <w:widowControl w:val="false"/>
      <w:tabs>
        <w:tab w:val="clear" w:pos="708"/>
        <w:tab w:val="center" w:pos="4677" w:leader="none"/>
        <w:tab w:val="right" w:pos="9355" w:leader="none"/>
      </w:tabs>
    </w:pPr>
    <w:rPr>
      <w:sz w:val="20"/>
      <w:szCs w:val="20"/>
    </w:rPr>
  </w:style>
  <w:style w:type="paragraph" w:styleId="Footer">
    <w:name w:val="Footer"/>
    <w:basedOn w:val="Normal"/>
    <w:link w:val="Style18"/>
    <w:uiPriority w:val="99"/>
    <w:unhideWhenUsed/>
    <w:rsid w:val="00803d30"/>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rsid w:val="00ef49a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ab@zdrav.spb.ru" TargetMode="External"/><Relationship Id="rId3" Type="http://schemas.openxmlformats.org/officeDocument/2006/relationships/hyperlink" Target="mailto:pab@zdrav.spb.ru"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84</TotalTime>
  <Application>LibreOffice/7.6.4.1$Windows_X86_64 LibreOffice_project/e19e193f88cd6c0525a17fb7a176ed8e6a3e2aa1</Application>
  <AppVersion>15.0000</AppVersion>
  <Pages>9</Pages>
  <Words>2588</Words>
  <Characters>19571</Characters>
  <CharactersWithSpaces>22377</CharactersWithSpaces>
  <Paragraphs>177</Paragraphs>
  <Company>OEM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2023-11-07T08:27:00Z</dcterms:created>
  <dc:creator>Сережка</dc:creator>
  <dc:description/>
  <dc:language>ru-RU</dc:language>
  <cp:lastModifiedBy/>
  <cp:lastPrinted>2026-06-09T11:20:12Z</cp:lastPrinted>
  <dcterms:modified xsi:type="dcterms:W3CDTF">2026-06-11T11:25:41Z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