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jc w:val="center"/>
        <w:rPr>
          <w:b/>
        </w:rPr>
      </w:pPr>
      <w:r>
        <w:rPr>
          <w:b/>
        </w:rPr>
        <w:t>КОНТРАКТ №___________</w:t>
      </w:r>
    </w:p>
    <w:p>
      <w:pPr>
        <w:pStyle w:val="NoSpacing"/>
        <w:jc w:val="center"/>
        <w:rPr>
          <w:b/>
        </w:rPr>
      </w:pPr>
      <w:r>
        <w:rPr>
          <w:b/>
        </w:rPr>
        <w:t>на оказание услуг по перевозке наркотических и психотропных лекарственных средств</w:t>
      </w:r>
    </w:p>
    <w:p>
      <w:pPr>
        <w:pStyle w:val="NoSpacing"/>
        <w:jc w:val="center"/>
        <w:rPr>
          <w:rFonts w:eastAsia="SimSun" w:cs="Mangal"/>
          <w:b/>
          <w:kern w:val="2"/>
          <w:lang w:eastAsia="hi-IN" w:bidi="hi-IN"/>
        </w:rPr>
      </w:pPr>
      <w:r>
        <w:rPr>
          <w:rFonts w:eastAsia="SimSun" w:cs="Mangal"/>
          <w:b/>
          <w:kern w:val="2"/>
          <w:lang w:eastAsia="hi-IN" w:bidi="hi-IN"/>
        </w:rPr>
        <w:t>(</w:t>
      </w:r>
      <w:r>
        <w:rPr>
          <w:rFonts w:eastAsia="SimSun" w:cs="Mangal"/>
          <w:b/>
          <w:i/>
          <w:kern w:val="2"/>
          <w:lang w:eastAsia="hi-IN" w:bidi="hi-IN"/>
        </w:rPr>
        <w:t>идентификационный код закупки</w:t>
      </w:r>
      <w:r>
        <w:rPr>
          <w:rFonts w:eastAsia="SimSun" w:cs="Mangal"/>
          <w:b/>
          <w:kern w:val="2"/>
          <w:lang w:eastAsia="hi-IN" w:bidi="hi-IN"/>
        </w:rPr>
        <w:t>: _____________________________________)</w:t>
      </w:r>
    </w:p>
    <w:p>
      <w:pPr>
        <w:pStyle w:val="NoSpacing"/>
        <w:jc w:val="center"/>
        <w:rPr>
          <w:b/>
        </w:rPr>
      </w:pPr>
      <w:r>
        <w:rPr>
          <w:b/>
        </w:rPr>
      </w:r>
    </w:p>
    <w:p>
      <w:pPr>
        <w:pStyle w:val="NoSpacing"/>
        <w:jc w:val="center"/>
        <w:rPr>
          <w:b/>
        </w:rPr>
      </w:pPr>
      <w:r>
        <w:rPr>
          <w:b/>
        </w:rPr>
      </w:r>
    </w:p>
    <w:p>
      <w:pPr>
        <w:pStyle w:val="NoSpacing"/>
        <w:jc w:val="center"/>
        <w:rPr>
          <w:b/>
        </w:rPr>
      </w:pPr>
      <w:r>
        <w:rPr>
          <w:b/>
        </w:rPr>
        <w:t>г. Санкт-Петербург                                                             «___» ________________2026 г.</w:t>
      </w:r>
    </w:p>
    <w:p>
      <w:pPr>
        <w:pStyle w:val="NoSpacing"/>
        <w:jc w:val="center"/>
        <w:rPr>
          <w:b/>
          <w:sz w:val="22"/>
          <w:szCs w:val="22"/>
        </w:rPr>
      </w:pPr>
      <w:r>
        <w:rPr>
          <w:b/>
          <w:sz w:val="22"/>
          <w:szCs w:val="22"/>
        </w:rPr>
      </w:r>
    </w:p>
    <w:p>
      <w:pPr>
        <w:pStyle w:val="Normal"/>
        <w:ind w:firstLine="851"/>
        <w:jc w:val="both"/>
        <w:rPr/>
      </w:pPr>
      <w:r>
        <w:rPr>
          <w:b/>
        </w:rPr>
        <w:t>Санкт-Петербургское государственное бюджетное учреждение здравоохранения «Госпиталь для ветеранов войн» (СПб ГБУЗ «ГВВ»)</w:t>
      </w:r>
      <w:r>
        <w:rPr/>
        <w:t xml:space="preserve">, именуемое в дальнейшем </w:t>
      </w:r>
      <w:r>
        <w:rPr>
          <w:b/>
        </w:rPr>
        <w:t>«Заказчик»</w:t>
      </w:r>
      <w:r>
        <w:rPr/>
        <w:t xml:space="preserve">, в лице </w:t>
      </w:r>
      <w:r>
        <w:rPr>
          <w:b/>
        </w:rPr>
        <w:t>Начальника госпиталя Кабанова Максима Юрьевича</w:t>
      </w:r>
      <w:r>
        <w:rPr/>
        <w:t xml:space="preserve">, действующего на основании </w:t>
      </w:r>
      <w:r>
        <w:rPr>
          <w:b/>
        </w:rPr>
        <w:t>Устава</w:t>
      </w:r>
      <w:r>
        <w:rPr/>
        <w:t xml:space="preserve">, с одной стороны, и </w:t>
      </w:r>
      <w:r>
        <w:rPr>
          <w:b/>
          <w:bCs/>
        </w:rPr>
        <w:t>Санкт-Петербургское государственное бюджетное учреждение «Центр лекарственного обеспечения» (СПб ГБУ «ЦЛО»)</w:t>
      </w:r>
      <w:r>
        <w:rPr/>
        <w:t xml:space="preserve">, именуемое в дальнейшем </w:t>
      </w:r>
      <w:r>
        <w:rPr>
          <w:b/>
          <w:bCs/>
        </w:rPr>
        <w:t>«Исполнитель»</w:t>
      </w:r>
      <w:r>
        <w:rPr/>
        <w:t xml:space="preserve">, в лице </w:t>
      </w:r>
      <w:r>
        <w:rPr>
          <w:b/>
        </w:rPr>
        <w:t>Директора Копылова Сергея Владимировича, действующего на основании Устава</w:t>
      </w:r>
      <w:r>
        <w:rPr/>
        <w:t>,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pPr>
        <w:pStyle w:val="NoSpacing"/>
        <w:ind w:firstLine="851"/>
        <w:jc w:val="both"/>
        <w:rPr/>
      </w:pPr>
      <w:r>
        <w:rPr/>
      </w:r>
    </w:p>
    <w:p>
      <w:pPr>
        <w:pStyle w:val="NoSpacing"/>
        <w:jc w:val="center"/>
        <w:rPr>
          <w:b/>
        </w:rPr>
      </w:pPr>
      <w:r>
        <w:rPr>
          <w:b/>
        </w:rPr>
        <w:t>1. ПРЕДМЕТ КОНТРАКТА</w:t>
      </w:r>
    </w:p>
    <w:p>
      <w:pPr>
        <w:pStyle w:val="NoSpacing"/>
        <w:ind w:firstLine="851"/>
        <w:jc w:val="both"/>
        <w:rPr>
          <w:b/>
        </w:rPr>
      </w:pPr>
      <w:r>
        <w:rPr>
          <w:b/>
        </w:rPr>
      </w:r>
    </w:p>
    <w:p>
      <w:pPr>
        <w:pStyle w:val="NoSpacing"/>
        <w:ind w:firstLine="851"/>
        <w:jc w:val="both"/>
        <w:rPr>
          <w:b/>
        </w:rPr>
      </w:pPr>
      <w:r>
        <w:rPr>
          <w:b/>
        </w:rPr>
        <w:t>1.1.</w:t>
      </w:r>
      <w:r>
        <w:rPr/>
        <w:t xml:space="preserve"> Исполнитель в соответствии с лицензией №Л017-00110-77/00147356 от 30.10.2018 г. на осуществление деятельности по обороту наркотических средств, психотропных веществ и их прекурсоров, культивированию наркосодержащих растений сроком действия - бессрочно, обязуется оказать  Заказчику  услуги по перевозке наркотических и/или психотропных лекарственных средств (далее – «НПЛС») с распределительного склада хранения НПЛС в Санкт-Петербурге  по адресам, указанным в заявке Заказчика в сроки и на условиях, предусмотренных настоящим Контрактом, а Заказчик обязуется оплатить и принять оказываемые услуги в сроки и на условиях, предусмотренными настоящим Контрактом. Доставка НПЛС осуществляется в день их отгрузки с распределительного склада. Обязательства Исполнителя по оказанию услуг по Контракту прекращаются </w:t>
      </w:r>
      <w:r>
        <w:rPr>
          <w:b/>
        </w:rPr>
        <w:t>«31» июля 2026 г.</w:t>
      </w:r>
    </w:p>
    <w:p>
      <w:pPr>
        <w:pStyle w:val="NoSpacing"/>
        <w:ind w:firstLine="851"/>
        <w:jc w:val="both"/>
        <w:rPr/>
      </w:pPr>
      <w:r>
        <w:rPr>
          <w:b/>
        </w:rPr>
        <w:t>1.2.</w:t>
      </w:r>
      <w:r>
        <w:rPr/>
        <w:t xml:space="preserve"> Стороны договорились считать существенными следующие условия Контракта: а) общий объем услуг и единица (норма) услуги, б) цена за оказанные услуги, в) качество услуг, г) срок предоставления услуг и срок оплаты за оказываемые услуги.  </w:t>
      </w:r>
    </w:p>
    <w:p>
      <w:pPr>
        <w:pStyle w:val="NoSpacing"/>
        <w:ind w:firstLine="851"/>
        <w:jc w:val="both"/>
        <w:rPr/>
      </w:pPr>
      <w:r>
        <w:rPr>
          <w:b/>
          <w:bCs/>
        </w:rPr>
        <w:t>1.3.</w:t>
      </w:r>
      <w:r>
        <w:rPr/>
        <w:t xml:space="preserve"> Заключая настоящий Контракт, Исполнитель гарантирует, что соответствует требованиям, предусмотренным ст.31 Федерального закона №44-ФЗ.</w:t>
      </w:r>
    </w:p>
    <w:p>
      <w:pPr>
        <w:pStyle w:val="NoSpacing"/>
        <w:ind w:firstLine="851"/>
        <w:jc w:val="both"/>
        <w:rPr/>
      </w:pPr>
      <w:r>
        <w:rPr/>
      </w:r>
    </w:p>
    <w:p>
      <w:pPr>
        <w:pStyle w:val="NoSpacing"/>
        <w:jc w:val="center"/>
        <w:rPr>
          <w:b/>
        </w:rPr>
      </w:pPr>
      <w:r>
        <w:rPr>
          <w:b/>
        </w:rPr>
        <w:t>2. ПРАВА И ОБЯЗАННОСТИ СТОРОН</w:t>
      </w:r>
    </w:p>
    <w:p>
      <w:pPr>
        <w:pStyle w:val="NoSpacing"/>
        <w:ind w:firstLine="851"/>
        <w:jc w:val="both"/>
        <w:rPr>
          <w:b/>
        </w:rPr>
      </w:pPr>
      <w:r>
        <w:rPr>
          <w:b/>
        </w:rPr>
      </w:r>
    </w:p>
    <w:p>
      <w:pPr>
        <w:pStyle w:val="NoSpacing"/>
        <w:ind w:firstLine="851"/>
        <w:jc w:val="both"/>
        <w:rPr/>
      </w:pPr>
      <w:r>
        <w:rPr>
          <w:b/>
        </w:rPr>
        <w:t>2.1.</w:t>
      </w:r>
      <w:r>
        <w:rPr/>
        <w:t xml:space="preserve"> Обязанности Заказчика:</w:t>
      </w:r>
    </w:p>
    <w:p>
      <w:pPr>
        <w:pStyle w:val="NoSpacing"/>
        <w:ind w:firstLine="851"/>
        <w:jc w:val="both"/>
        <w:rPr>
          <w:rFonts w:eastAsia="SimSun" w:cs="Mangal"/>
          <w:kern w:val="2"/>
          <w:lang w:eastAsia="hi-IN" w:bidi="hi-IN"/>
        </w:rPr>
      </w:pPr>
      <w:r>
        <w:rPr/>
        <w:t xml:space="preserve">- подать за 10 (десять) рабочих дней до даты оказания услуг заявку Исполнителю. </w:t>
      </w:r>
      <w:r>
        <w:rPr>
          <w:rFonts w:eastAsia="SimSun" w:cs="Mangal"/>
          <w:kern w:val="2"/>
          <w:lang w:eastAsia="hi-IN" w:bidi="hi-IN"/>
        </w:rPr>
        <w:t>Заявка может быть передана с использованием электронной связи по адресу, указанному в разделе настоящего Контракта: «Реквизиты сторон»;</w:t>
      </w:r>
    </w:p>
    <w:p>
      <w:pPr>
        <w:pStyle w:val="NoSpacing"/>
        <w:ind w:firstLine="851"/>
        <w:jc w:val="both"/>
        <w:rPr/>
      </w:pPr>
      <w:r>
        <w:rPr/>
        <w:t>- обеспечить своевременную оплату и получение предоставленной услуги на условиях, в сроки и по цене, установленным настоящим Контрактом;</w:t>
      </w:r>
    </w:p>
    <w:p>
      <w:pPr>
        <w:pStyle w:val="NoSpacing"/>
        <w:ind w:firstLine="851"/>
        <w:jc w:val="both"/>
        <w:rPr/>
      </w:pPr>
      <w:r>
        <w:rPr/>
        <w:t>- известить Исполнителя в случае ненадлежащего оказания услуг в течение 24 часов с момента установления такого несоответствия;</w:t>
      </w:r>
    </w:p>
    <w:p>
      <w:pPr>
        <w:pStyle w:val="NoSpacing"/>
        <w:ind w:firstLine="851"/>
        <w:jc w:val="both"/>
        <w:rPr>
          <w:rFonts w:eastAsia="SimSun"/>
          <w:kern w:val="2"/>
          <w:lang w:eastAsia="hi-IN" w:bidi="hi-IN"/>
        </w:rPr>
      </w:pPr>
      <w:r>
        <w:rPr>
          <w:rFonts w:eastAsia="SimSun"/>
          <w:kern w:val="2"/>
          <w:lang w:eastAsia="hi-IN" w:bidi="hi-IN"/>
        </w:rPr>
        <w:t>- не раскрывать третьим лицам информации о сроках, месте, количестве, объеме, характере и условиях перевозки НПЛС и</w:t>
      </w:r>
      <w:r>
        <w:rPr>
          <w:rFonts w:eastAsia="SimSun"/>
          <w:color w:val="FF0000"/>
          <w:kern w:val="2"/>
          <w:lang w:eastAsia="hi-IN" w:bidi="hi-IN"/>
        </w:rPr>
        <w:t xml:space="preserve"> </w:t>
      </w:r>
      <w:r>
        <w:rPr>
          <w:rFonts w:eastAsia="SimSun"/>
          <w:kern w:val="2"/>
          <w:lang w:eastAsia="hi-IN" w:bidi="hi-IN"/>
        </w:rPr>
        <w:t>другой информации, за исключением случаев необходимости в такой информации для выполнения условий по настоящему Контракту, а также в случае наличия у этих лиц полномочий на запрос такой информации, предусмотренных действующим законодательством Российской Федерации;</w:t>
      </w:r>
    </w:p>
    <w:p>
      <w:pPr>
        <w:pStyle w:val="NoSpacing"/>
        <w:ind w:firstLine="851"/>
        <w:jc w:val="both"/>
        <w:rPr>
          <w:rFonts w:eastAsia="SimSun"/>
          <w:kern w:val="2"/>
          <w:lang w:eastAsia="hi-IN" w:bidi="hi-IN"/>
        </w:rPr>
      </w:pPr>
      <w:r>
        <w:rPr>
          <w:rFonts w:eastAsia="SimSun"/>
          <w:kern w:val="2"/>
          <w:lang w:eastAsia="hi-IN" w:bidi="hi-IN"/>
        </w:rPr>
        <w:t>- соблюдать конфиденциальность в отношении всей информации, ставшей ему известной в связи с исполнением обязательств по Контракту;</w:t>
      </w:r>
    </w:p>
    <w:p>
      <w:pPr>
        <w:pStyle w:val="NoSpacing"/>
        <w:ind w:firstLine="851"/>
        <w:jc w:val="both"/>
        <w:rPr/>
      </w:pPr>
      <w:r>
        <w:rPr>
          <w:rFonts w:eastAsia="SimSun"/>
          <w:kern w:val="2"/>
          <w:lang w:eastAsia="hi-IN" w:bidi="hi-IN"/>
        </w:rPr>
        <w:t>-</w:t>
      </w:r>
      <w:r>
        <w:rPr/>
        <w:t>провести экспертизу предоставленных Исполнителем результатов оказанных услуг, предусмотренных Контрактом;</w:t>
      </w:r>
    </w:p>
    <w:p>
      <w:pPr>
        <w:pStyle w:val="NoSpacing"/>
        <w:ind w:firstLine="851"/>
        <w:jc w:val="both"/>
        <w:rPr>
          <w:rFonts w:eastAsia="SimSun"/>
          <w:kern w:val="2"/>
          <w:lang w:eastAsia="hi-IN" w:bidi="hi-IN"/>
        </w:rPr>
      </w:pPr>
      <w:r>
        <w:rPr>
          <w:rFonts w:eastAsia="SimSun"/>
          <w:kern w:val="2"/>
          <w:lang w:eastAsia="hi-IN" w:bidi="hi-IN"/>
        </w:rPr>
        <w:t>- информировать соответствующие органы контроля за оборотом НПЛС о всех ставших ему известных при исполнении условий настоящего Контракта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Исполнителя или привлеченных последним третьих лиц, повлекших утрату НПЛС.</w:t>
      </w:r>
    </w:p>
    <w:p>
      <w:pPr>
        <w:pStyle w:val="NoSpacing"/>
        <w:ind w:firstLine="851"/>
        <w:jc w:val="both"/>
        <w:rPr/>
      </w:pPr>
      <w:r>
        <w:rPr>
          <w:b/>
        </w:rPr>
        <w:t>2.2.</w:t>
      </w:r>
      <w:r>
        <w:rPr/>
        <w:t xml:space="preserve"> Права Заказчика:</w:t>
        <w:tab/>
      </w:r>
    </w:p>
    <w:p>
      <w:pPr>
        <w:pStyle w:val="NoSpacing"/>
        <w:ind w:firstLine="851"/>
        <w:jc w:val="both"/>
        <w:rPr/>
      </w:pPr>
      <w:r>
        <w:rPr/>
        <w:t xml:space="preserve">- требовать от Исполнителя надлежащего исполнения обязательств в соответствии </w:t>
        <w:br/>
        <w:t>с настоящим Контрактом;</w:t>
      </w:r>
    </w:p>
    <w:p>
      <w:pPr>
        <w:pStyle w:val="NoSpacing"/>
        <w:ind w:firstLine="851"/>
        <w:jc w:val="both"/>
        <w:rPr/>
      </w:pPr>
      <w:r>
        <w:rPr/>
        <w:t>- требовать от Исполнителя представления надлежащим образом, оформленных отчетных и финансовых документов, подтверждающих исполнение последним обязательств, предусмотренных настоящим Контрактом;</w:t>
      </w:r>
    </w:p>
    <w:p>
      <w:pPr>
        <w:pStyle w:val="NoSpacing"/>
        <w:ind w:firstLine="851"/>
        <w:jc w:val="both"/>
        <w:rPr/>
      </w:pPr>
      <w:r>
        <w:rPr/>
        <w:t>- запрашивать у Исполнителя информацию о ходе и состоянии исполнения обязательств по Контракту;</w:t>
      </w:r>
    </w:p>
    <w:p>
      <w:pPr>
        <w:pStyle w:val="NoSpacing"/>
        <w:ind w:firstLine="851"/>
        <w:jc w:val="both"/>
        <w:rPr/>
      </w:pPr>
      <w:r>
        <w:rPr/>
        <w:t xml:space="preserve"> </w:t>
      </w:r>
      <w:r>
        <w:rPr/>
        <w:t>- осуществлять контроль за порядком и сроками оказания услуг, не вмешиваясь в оперативно-хозяйственную деятельность</w:t>
      </w:r>
      <w:r>
        <w:rPr>
          <w:b/>
        </w:rPr>
        <w:t xml:space="preserve"> </w:t>
      </w:r>
      <w:r>
        <w:rPr/>
        <w:t>Исполнителя;</w:t>
      </w:r>
    </w:p>
    <w:p>
      <w:pPr>
        <w:pStyle w:val="NoSpacing"/>
        <w:ind w:firstLine="851"/>
        <w:jc w:val="both"/>
        <w:rPr/>
      </w:pPr>
      <w:r>
        <w:rPr/>
        <w:t>- отказаться от принятия и оплаты услуг,</w:t>
      </w:r>
      <w:r>
        <w:rPr>
          <w:color w:val="FF0000"/>
        </w:rPr>
        <w:t xml:space="preserve"> </w:t>
      </w:r>
      <w:r>
        <w:rPr/>
        <w:t>не соответствующих требованиям Контракта;</w:t>
      </w:r>
    </w:p>
    <w:p>
      <w:pPr>
        <w:pStyle w:val="NoSpacing"/>
        <w:ind w:firstLine="851"/>
        <w:jc w:val="both"/>
        <w:rPr/>
      </w:pPr>
      <w:r>
        <w:rPr/>
        <w:t>- не отказывать в приемке результатов отдельного этапа исполнения Контракта либо оказанных услуг, в случае выявления несоответствия этих результатов либо этих услуг, условиям Контракта, если выявленное несоответствие не препятствует приемке этих результатов либо этих услуг, и устранено Исполнителем;</w:t>
      </w:r>
    </w:p>
    <w:p>
      <w:pPr>
        <w:pStyle w:val="NoSpacing"/>
        <w:ind w:firstLine="851"/>
        <w:jc w:val="both"/>
        <w:rPr/>
      </w:pPr>
      <w:r>
        <w:rPr/>
        <w:t xml:space="preserve">- при невыполнении Исполнителем два и более раза существенных условий Контракта расторгнуть Контракт в порядке, предусмотренном действующим законодательством Российской Федерации. </w:t>
      </w:r>
    </w:p>
    <w:p>
      <w:pPr>
        <w:pStyle w:val="NoSpacing"/>
        <w:ind w:firstLine="851"/>
        <w:jc w:val="both"/>
        <w:rPr/>
      </w:pPr>
      <w:r>
        <w:rPr>
          <w:b/>
        </w:rPr>
        <w:t>2.3.</w:t>
      </w:r>
      <w:r>
        <w:rPr/>
        <w:t xml:space="preserve"> Обязанности Исполнителя: </w:t>
      </w:r>
    </w:p>
    <w:p>
      <w:pPr>
        <w:pStyle w:val="NoSpacing"/>
        <w:ind w:firstLine="851"/>
        <w:jc w:val="both"/>
        <w:rPr/>
      </w:pPr>
      <w:r>
        <w:rPr/>
        <w:t>- обеспечить оказание услуг соответствующего качества и в сроки, предусмотренные настоящим Контрактом;</w:t>
      </w:r>
    </w:p>
    <w:p>
      <w:pPr>
        <w:pStyle w:val="NoSpacing"/>
        <w:ind w:firstLine="851"/>
        <w:jc w:val="both"/>
        <w:rPr>
          <w:rFonts w:eastAsia="SimSun"/>
          <w:kern w:val="2"/>
          <w:lang w:eastAsia="hi-IN" w:bidi="hi-IN"/>
        </w:rPr>
      </w:pPr>
      <w:r>
        <w:rPr/>
        <w:t xml:space="preserve">- </w:t>
      </w:r>
      <w:r>
        <w:rPr>
          <w:rFonts w:eastAsia="SimSun"/>
          <w:kern w:val="2"/>
          <w:lang w:eastAsia="hi-IN" w:bidi="hi-IN"/>
        </w:rPr>
        <w:t>осуществлять перевозку и разгрузку 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их сохранность, и в сфере осуществления перевозок автомобильным транспортом, а также регламентирующими хранение и перевозку лекарственных препаратов;</w:t>
      </w:r>
    </w:p>
    <w:p>
      <w:pPr>
        <w:pStyle w:val="NoSpacing"/>
        <w:ind w:firstLine="851"/>
        <w:jc w:val="both"/>
        <w:rPr/>
      </w:pPr>
      <w:r>
        <w:rPr/>
        <w:t>- исполнять, полученные в ходе исполнения обязательств по Контракту указания Заказчика, направленные на предотвращение возникновения и исправление недостатков оказываемых услуг, в том числе в срок, установленный Заказчиком, безвозмездно устранять обнаруженные им недостатки в оказанных услугах;</w:t>
      </w:r>
    </w:p>
    <w:p>
      <w:pPr>
        <w:pStyle w:val="NoSpacing"/>
        <w:ind w:firstLine="851"/>
        <w:jc w:val="both"/>
        <w:rPr/>
      </w:pPr>
      <w:r>
        <w:rPr/>
        <w:t>- передать надлежащим образом оформленные отчетные и финансовые документы в порядке и срок, установленные Контрактом;</w:t>
      </w:r>
    </w:p>
    <w:p>
      <w:pPr>
        <w:pStyle w:val="NoSpacing"/>
        <w:ind w:firstLine="851"/>
        <w:jc w:val="both"/>
        <w:rPr/>
      </w:pPr>
      <w:r>
        <w:rPr/>
        <w:t>- представить по запросу Заказчика в сроки, указанные в таком запросе, информацию о ходе исполнения обязательств по Контракту;</w:t>
      </w:r>
    </w:p>
    <w:p>
      <w:pPr>
        <w:pStyle w:val="NoSpacing"/>
        <w:ind w:firstLine="851"/>
        <w:jc w:val="both"/>
        <w:rPr/>
      </w:pPr>
      <w:r>
        <w:rPr/>
        <w:t>- нести ответственность за действия третьих лиц, привлекаемых им к исполнению Контракта;</w:t>
      </w:r>
    </w:p>
    <w:p>
      <w:pPr>
        <w:pStyle w:val="NoSpacing"/>
        <w:ind w:firstLine="851"/>
        <w:jc w:val="both"/>
        <w:rPr>
          <w:rFonts w:eastAsia="SimSun"/>
          <w:kern w:val="2"/>
          <w:lang w:eastAsia="hi-IN" w:bidi="hi-IN"/>
        </w:rPr>
      </w:pPr>
      <w:r>
        <w:rPr>
          <w:rFonts w:eastAsia="SimSun"/>
          <w:kern w:val="2"/>
          <w:lang w:eastAsia="hi-IN" w:bidi="hi-IN"/>
        </w:rPr>
        <w:t>- не раскрывать третьим лицам информации о сроках, месте, количестве, объеме, характере и условиях перевозки НПЛС и</w:t>
      </w:r>
      <w:r>
        <w:rPr>
          <w:rFonts w:eastAsia="SimSun"/>
          <w:color w:val="FF0000"/>
          <w:kern w:val="2"/>
          <w:lang w:eastAsia="hi-IN" w:bidi="hi-IN"/>
        </w:rPr>
        <w:t xml:space="preserve"> </w:t>
      </w:r>
      <w:r>
        <w:rPr>
          <w:rFonts w:eastAsia="SimSun"/>
          <w:kern w:val="2"/>
          <w:lang w:eastAsia="hi-IN" w:bidi="hi-IN"/>
        </w:rPr>
        <w:t>другой информации, за исключением случаев необходимости в такой информации для выполнения условий по настоящему Контракту, а также в случае наличия у этих лиц полномочий на запрос такой информации, предусмотренных действующим российским законодательством;</w:t>
      </w:r>
    </w:p>
    <w:p>
      <w:pPr>
        <w:pStyle w:val="NoSpacing"/>
        <w:ind w:firstLine="851"/>
        <w:jc w:val="both"/>
        <w:rPr>
          <w:rFonts w:eastAsia="SimSun"/>
          <w:kern w:val="2"/>
          <w:lang w:eastAsia="hi-IN" w:bidi="hi-IN"/>
        </w:rPr>
      </w:pPr>
      <w:r>
        <w:rPr>
          <w:rFonts w:eastAsia="SimSun"/>
          <w:kern w:val="2"/>
          <w:lang w:eastAsia="hi-IN" w:bidi="hi-IN"/>
        </w:rPr>
        <w:t>- информировать соответствующие органы контроля за оборотом НПЛС о всех ставших ему известных при исполнении условий настоящего Контракта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Заказчика;</w:t>
      </w:r>
    </w:p>
    <w:p>
      <w:pPr>
        <w:pStyle w:val="NoSpacing"/>
        <w:ind w:firstLine="851"/>
        <w:jc w:val="both"/>
        <w:rPr/>
      </w:pPr>
      <w:r>
        <w:rPr/>
        <w:t>- соблюдать конфиденциальность в отношении всей информации, ставшей ему известной в связи с исполнением обязательств по Контракту.</w:t>
      </w:r>
    </w:p>
    <w:p>
      <w:pPr>
        <w:pStyle w:val="NoSpacing"/>
        <w:ind w:firstLine="851"/>
        <w:jc w:val="both"/>
        <w:rPr/>
      </w:pPr>
      <w:r>
        <w:rPr>
          <w:b/>
        </w:rPr>
        <w:t>2.4.</w:t>
      </w:r>
      <w:r>
        <w:rPr/>
        <w:t xml:space="preserve"> Права Исполнителя:</w:t>
      </w:r>
    </w:p>
    <w:p>
      <w:pPr>
        <w:pStyle w:val="NoSpacing"/>
        <w:ind w:firstLine="851"/>
        <w:jc w:val="both"/>
        <w:rPr/>
      </w:pPr>
      <w:r>
        <w:rPr/>
        <w:t>- требовать своевременной оплаты за оказываемые Заказчику услуги;</w:t>
      </w:r>
    </w:p>
    <w:p>
      <w:pPr>
        <w:pStyle w:val="NoSpacing"/>
        <w:ind w:firstLine="851"/>
        <w:jc w:val="both"/>
        <w:rPr/>
      </w:pPr>
      <w:r>
        <w:rPr/>
        <w:t xml:space="preserve">-  требовать от Заказчика своевременного направления заявок на оказание услуг; </w:t>
      </w:r>
    </w:p>
    <w:p>
      <w:pPr>
        <w:pStyle w:val="NoSpacing"/>
        <w:ind w:firstLine="851"/>
        <w:jc w:val="both"/>
        <w:rPr/>
      </w:pPr>
      <w:r>
        <w:rPr/>
        <w:t xml:space="preserve">- требовать от Заказчика своевременного получения, добросовестно предоставленных услуг и предоставления Заказчиком акта об обнаружении недостатков оказываемых услуг; </w:t>
      </w:r>
    </w:p>
    <w:p>
      <w:pPr>
        <w:pStyle w:val="NoSpacing"/>
        <w:ind w:firstLine="851"/>
        <w:jc w:val="both"/>
        <w:rPr/>
      </w:pPr>
      <w:r>
        <w:rPr/>
        <w:t>- привлекать к исполнению Контракта третьих лиц без согласования с Заказчиком;</w:t>
      </w:r>
    </w:p>
    <w:p>
      <w:pPr>
        <w:pStyle w:val="NoSpacing"/>
        <w:ind w:firstLine="851"/>
        <w:jc w:val="both"/>
        <w:rPr/>
      </w:pPr>
      <w:r>
        <w:rPr/>
        <w:t>- требовать от Заказчика, в случае проведения последним независимой экспертизы, предоставления акта независимой экспертизы, проверявшей качество оказываемых услуг, а также документы, подтверждающие стоимость затрат Заказчика на проведение такой экспертизы;</w:t>
      </w:r>
    </w:p>
    <w:p>
      <w:pPr>
        <w:pStyle w:val="NoSpacing"/>
        <w:ind w:firstLine="851"/>
        <w:jc w:val="both"/>
        <w:rPr/>
      </w:pPr>
      <w:r>
        <w:rPr/>
        <w:t xml:space="preserve">- при невыполнении Заказчиком существенных условий Контракта расторгнуть Контракт в порядке, предусмотренном действующим законодательством Российской Федерации. </w:t>
      </w:r>
    </w:p>
    <w:p>
      <w:pPr>
        <w:pStyle w:val="NoSpacing"/>
        <w:ind w:firstLine="709"/>
        <w:jc w:val="both"/>
        <w:rPr/>
      </w:pPr>
      <w:r>
        <w:rPr/>
      </w:r>
    </w:p>
    <w:p>
      <w:pPr>
        <w:pStyle w:val="NoSpacing"/>
        <w:jc w:val="center"/>
        <w:rPr>
          <w:rFonts w:eastAsia="SimSun" w:cs="Mangal"/>
          <w:b/>
          <w:kern w:val="2"/>
          <w:lang w:eastAsia="hi-IN" w:bidi="hi-IN"/>
        </w:rPr>
      </w:pPr>
      <w:r>
        <w:rPr>
          <w:rFonts w:eastAsia="SimSun" w:cs="Mangal"/>
          <w:b/>
          <w:kern w:val="2"/>
          <w:lang w:eastAsia="hi-IN" w:bidi="hi-IN"/>
        </w:rPr>
        <w:t>3. ЦЕНА КОНТРАКТА</w:t>
      </w:r>
    </w:p>
    <w:p>
      <w:pPr>
        <w:pStyle w:val="ListParagraph"/>
        <w:widowControl w:val="false"/>
        <w:suppressAutoHyphens w:val="true"/>
        <w:ind w:left="720"/>
        <w:rPr>
          <w:rFonts w:eastAsia="SimSun" w:cs="Mangal"/>
          <w:b/>
          <w:kern w:val="2"/>
          <w:lang w:eastAsia="hi-IN" w:bidi="hi-IN"/>
        </w:rPr>
      </w:pPr>
      <w:r>
        <w:rPr>
          <w:rFonts w:eastAsia="SimSun" w:cs="Mangal"/>
          <w:b/>
          <w:kern w:val="2"/>
          <w:lang w:eastAsia="hi-IN" w:bidi="hi-IN"/>
        </w:rPr>
      </w:r>
    </w:p>
    <w:p>
      <w:pPr>
        <w:pStyle w:val="Normal"/>
        <w:ind w:firstLine="708"/>
        <w:jc w:val="both"/>
        <w:rPr>
          <w:rFonts w:eastAsia="SimSun" w:cs="Mangal"/>
          <w:kern w:val="2"/>
          <w:lang w:eastAsia="hi-IN" w:bidi="hi-IN"/>
        </w:rPr>
      </w:pPr>
      <w:r>
        <w:rPr>
          <w:rFonts w:eastAsia="SimSun" w:cs="Mangal"/>
          <w:b/>
          <w:kern w:val="2"/>
          <w:lang w:eastAsia="hi-IN" w:bidi="hi-IN"/>
        </w:rPr>
        <w:t>3.1.</w:t>
      </w:r>
      <w:r>
        <w:rPr>
          <w:rFonts w:eastAsia="SimSun" w:cs="Mangal"/>
          <w:kern w:val="2"/>
          <w:lang w:eastAsia="hi-IN" w:bidi="hi-IN"/>
        </w:rPr>
        <w:t xml:space="preserve"> </w:t>
      </w:r>
      <w:r>
        <w:rPr/>
        <w:t>Цена Контракта и валюта платежа устанавливаются в российских рублях.</w:t>
      </w:r>
    </w:p>
    <w:p>
      <w:pPr>
        <w:pStyle w:val="Normal"/>
        <w:ind w:firstLine="708"/>
        <w:jc w:val="both"/>
        <w:rPr>
          <w:rFonts w:eastAsia="SimSun" w:cs="Mangal"/>
          <w:kern w:val="2"/>
          <w:lang w:eastAsia="hi-IN" w:bidi="hi-IN"/>
        </w:rPr>
      </w:pPr>
      <w:r>
        <w:rPr>
          <w:rFonts w:eastAsia="SimSun" w:cs="Mangal"/>
          <w:b/>
          <w:kern w:val="2"/>
          <w:lang w:eastAsia="hi-IN" w:bidi="hi-IN"/>
        </w:rPr>
        <w:t xml:space="preserve">3.2. </w:t>
      </w:r>
      <w:r>
        <w:rPr>
          <w:rFonts w:eastAsia="SimSun"/>
          <w:b/>
          <w:kern w:val="2"/>
          <w:lang w:eastAsia="hi-IN" w:bidi="hi-IN"/>
        </w:rPr>
        <w:t>Цена Контракта составляет 12 200,00 руб. (Двенадцать тысяч двести рублей 00 копеек), в том числе НДС 22% в размере 2 200,00 руб. (Две тысячи двести рублей 00 копеек).</w:t>
      </w:r>
    </w:p>
    <w:p>
      <w:pPr>
        <w:pStyle w:val="Normal"/>
        <w:ind w:firstLine="708"/>
        <w:jc w:val="both"/>
        <w:rPr>
          <w:rFonts w:eastAsia="SimSun"/>
          <w:kern w:val="2"/>
          <w:lang w:eastAsia="hi-IN" w:bidi="hi-IN"/>
        </w:rPr>
      </w:pPr>
      <w:r>
        <w:rPr>
          <w:b/>
          <w:bCs/>
        </w:rPr>
        <w:t>3.2.1.</w:t>
      </w:r>
      <w:r>
        <w:rPr/>
        <w:t xml:space="preserve"> Цена Контракта является твердой и неизменной в течение всего срока действия Контракта, и может быть изменена по Соглашению Сторон в случаях, установленных в ч. 1 ст. 95 Федерального закона № 44 ФЗ и действующем законодательством РФ</w:t>
      </w:r>
      <w:r>
        <w:rPr>
          <w:rFonts w:eastAsia="SimSun"/>
          <w:kern w:val="2"/>
          <w:lang w:eastAsia="hi-IN" w:bidi="hi-IN"/>
        </w:rPr>
        <w:t xml:space="preserve">. </w:t>
      </w:r>
    </w:p>
    <w:p>
      <w:pPr>
        <w:pStyle w:val="Normal"/>
        <w:ind w:firstLine="708"/>
        <w:jc w:val="both"/>
        <w:rPr>
          <w:rFonts w:eastAsia="SimSun"/>
          <w:kern w:val="2"/>
          <w:lang w:eastAsia="hi-IN" w:bidi="hi-IN"/>
        </w:rPr>
      </w:pPr>
      <w:r>
        <w:rPr>
          <w:rFonts w:eastAsia="SimSun" w:cs="Mangal"/>
          <w:b/>
          <w:bCs/>
          <w:kern w:val="2"/>
          <w:lang w:eastAsia="hi-IN" w:bidi="hi-IN"/>
        </w:rPr>
        <w:t>3.3.</w:t>
      </w:r>
      <w:r>
        <w:rPr>
          <w:rFonts w:eastAsia="SimSun" w:cs="Mangal"/>
          <w:kern w:val="2"/>
          <w:lang w:eastAsia="hi-IN" w:bidi="hi-IN"/>
        </w:rPr>
        <w:t xml:space="preserve"> </w:t>
      </w:r>
      <w:r>
        <w:rPr/>
        <w:t>Цена Контракта</w:t>
      </w:r>
      <w:r>
        <w:rPr>
          <w:rFonts w:eastAsia="SimSun" w:cs="Mangal"/>
          <w:kern w:val="2"/>
          <w:lang w:eastAsia="hi-IN" w:bidi="hi-IN"/>
        </w:rPr>
        <w:t xml:space="preserve"> включает в себя все расходы на стоимость оказываемых услуг, их страхование, таможенные пошлины, налоги и сборы и, другие обязательные платежи</w:t>
      </w:r>
      <w:r>
        <w:rPr>
          <w:rFonts w:eastAsia="SimSun"/>
          <w:kern w:val="2"/>
          <w:lang w:eastAsia="hi-IN" w:bidi="hi-IN"/>
        </w:rPr>
        <w:t xml:space="preserve">. </w:t>
      </w:r>
    </w:p>
    <w:p>
      <w:pPr>
        <w:pStyle w:val="NoSpacing"/>
        <w:ind w:firstLine="567"/>
        <w:jc w:val="both"/>
        <w:rPr/>
      </w:pPr>
      <w:r>
        <w:rPr/>
      </w:r>
    </w:p>
    <w:p>
      <w:pPr>
        <w:pStyle w:val="NoSpacing"/>
        <w:jc w:val="center"/>
        <w:rPr>
          <w:rFonts w:eastAsia="SimSun" w:cs="Mangal"/>
          <w:b/>
          <w:kern w:val="2"/>
          <w:lang w:eastAsia="hi-IN" w:bidi="hi-IN"/>
        </w:rPr>
      </w:pPr>
      <w:r>
        <w:rPr>
          <w:rFonts w:eastAsia="SimSun" w:cs="Mangal"/>
          <w:b/>
          <w:kern w:val="2"/>
          <w:lang w:eastAsia="hi-IN" w:bidi="hi-IN"/>
        </w:rPr>
        <w:t>4. ПОРЯДОК ОКАЗАНИЯ УСЛУГ</w:t>
      </w:r>
    </w:p>
    <w:p>
      <w:pPr>
        <w:pStyle w:val="NoSpacing"/>
        <w:ind w:firstLine="709"/>
        <w:jc w:val="both"/>
        <w:rPr>
          <w:rFonts w:eastAsia="SimSun" w:cs="Mangal"/>
          <w:b/>
          <w:kern w:val="2"/>
          <w:lang w:eastAsia="hi-IN" w:bidi="hi-IN"/>
        </w:rPr>
      </w:pPr>
      <w:r>
        <w:rPr>
          <w:rFonts w:eastAsia="SimSun" w:cs="Mangal"/>
          <w:b/>
          <w:kern w:val="2"/>
          <w:lang w:eastAsia="hi-IN" w:bidi="hi-IN"/>
        </w:rPr>
      </w:r>
    </w:p>
    <w:p>
      <w:pPr>
        <w:pStyle w:val="NoSpacing"/>
        <w:ind w:firstLine="709"/>
        <w:jc w:val="both"/>
        <w:rPr>
          <w:rFonts w:eastAsia="SimSun" w:cs="Mangal"/>
          <w:kern w:val="2"/>
          <w:lang w:eastAsia="hi-IN" w:bidi="hi-IN"/>
        </w:rPr>
      </w:pPr>
      <w:r>
        <w:rPr>
          <w:rFonts w:eastAsia="SimSun" w:cs="Mangal"/>
          <w:b/>
          <w:kern w:val="2"/>
          <w:lang w:eastAsia="hi-IN" w:bidi="hi-IN"/>
        </w:rPr>
        <w:t>4.1</w:t>
      </w:r>
      <w:r>
        <w:rPr>
          <w:rFonts w:eastAsia="SimSun" w:cs="Mangal"/>
          <w:kern w:val="2"/>
          <w:lang w:eastAsia="hi-IN" w:bidi="hi-IN"/>
        </w:rPr>
        <w:t xml:space="preserve">. </w:t>
      </w:r>
      <w:r>
        <w:rPr/>
        <w:t>Исполнитель оказывает услуги в объеме, виде и в сроки, указанные в Спецификации (Приложение №1) являющейся неотъемлемой частью настоящего Контракта, на основании заявки, предоставляемой Заказчиком</w:t>
      </w:r>
      <w:r>
        <w:rPr>
          <w:rFonts w:eastAsia="SimSun" w:cs="Mangal"/>
          <w:kern w:val="2"/>
          <w:lang w:eastAsia="hi-IN" w:bidi="hi-IN"/>
        </w:rPr>
        <w:t>.</w:t>
      </w:r>
    </w:p>
    <w:p>
      <w:pPr>
        <w:pStyle w:val="NoSpacing"/>
        <w:ind w:firstLine="709"/>
        <w:jc w:val="both"/>
        <w:rPr>
          <w:rFonts w:eastAsia="SimSun" w:cs="Mangal"/>
          <w:kern w:val="2"/>
          <w:lang w:eastAsia="hi-IN" w:bidi="hi-IN"/>
        </w:rPr>
      </w:pPr>
      <w:r>
        <w:rPr>
          <w:rFonts w:eastAsia="SimSun" w:cs="Mangal"/>
          <w:b/>
          <w:kern w:val="2"/>
          <w:lang w:eastAsia="hi-IN" w:bidi="hi-IN"/>
        </w:rPr>
        <w:t>4.1.1.</w:t>
      </w:r>
      <w:r>
        <w:rPr>
          <w:rFonts w:eastAsia="SimSun" w:cs="Mangal"/>
          <w:kern w:val="2"/>
          <w:lang w:eastAsia="hi-IN" w:bidi="hi-IN"/>
        </w:rPr>
        <w:t xml:space="preserve"> </w:t>
      </w:r>
      <w:r>
        <w:rPr/>
        <w:t>Заказчик направляет Исполнителю в течение 3 (трех) дней со дня подписания настоящего Контракта сведения об уполномоченном представителе (представителях) Заказчика на прием перевозимых НПЛС по настоящему Контракту и подписания соответствующих документов при выполнении обязательств по Контракту за подписью исполнительного органа Заказчика и оттиска печати.</w:t>
      </w:r>
    </w:p>
    <w:p>
      <w:pPr>
        <w:pStyle w:val="NoSpacing"/>
        <w:ind w:firstLine="709"/>
        <w:jc w:val="both"/>
        <w:rPr>
          <w:rFonts w:eastAsia="SimSun" w:cs="Mangal"/>
          <w:kern w:val="2"/>
          <w:lang w:eastAsia="hi-IN" w:bidi="hi-IN"/>
        </w:rPr>
      </w:pPr>
      <w:r>
        <w:rPr>
          <w:rFonts w:eastAsia="SimSun" w:cs="Mangal"/>
          <w:b/>
          <w:kern w:val="2"/>
          <w:lang w:eastAsia="hi-IN" w:bidi="hi-IN"/>
        </w:rPr>
        <w:t>4.1.2</w:t>
      </w:r>
      <w:r>
        <w:rPr>
          <w:rFonts w:eastAsia="SimSun" w:cs="Mangal"/>
          <w:kern w:val="2"/>
          <w:lang w:eastAsia="hi-IN" w:bidi="hi-IN"/>
        </w:rPr>
        <w:t>. Заявка направляется Заказчиком Исполнителю за 10 (десять) рабочих дней до предполагаемой даты оказания услуг, в письменном виде посредством факсимильной или электронной связи.</w:t>
      </w:r>
    </w:p>
    <w:p>
      <w:pPr>
        <w:pStyle w:val="NoSpacing"/>
        <w:ind w:firstLine="709"/>
        <w:jc w:val="both"/>
        <w:rPr>
          <w:rFonts w:eastAsia="SimSun" w:cs="Mangal"/>
          <w:kern w:val="2"/>
          <w:lang w:eastAsia="hi-IN" w:bidi="hi-IN"/>
        </w:rPr>
      </w:pPr>
      <w:r>
        <w:rPr>
          <w:rFonts w:eastAsia="SimSun" w:cs="Mangal"/>
          <w:b/>
          <w:kern w:val="2"/>
          <w:lang w:eastAsia="hi-IN" w:bidi="hi-IN"/>
        </w:rPr>
        <w:t>4.1.3</w:t>
      </w:r>
      <w:r>
        <w:rPr>
          <w:rFonts w:eastAsia="SimSun" w:cs="Mangal"/>
          <w:kern w:val="2"/>
          <w:lang w:eastAsia="hi-IN" w:bidi="hi-IN"/>
        </w:rPr>
        <w:t xml:space="preserve">. Исполнитель подтверждает получение заявки и ее выполнение в сроки, предусмотренные последней, или невозможность ее исполнения с указанием причин. </w:t>
      </w:r>
    </w:p>
    <w:p>
      <w:pPr>
        <w:pStyle w:val="NoSpacing"/>
        <w:ind w:firstLine="709"/>
        <w:jc w:val="both"/>
        <w:rPr>
          <w:rFonts w:eastAsia="SimSun" w:cs="Mangal"/>
          <w:kern w:val="2"/>
          <w:lang w:eastAsia="hi-IN" w:bidi="hi-IN"/>
        </w:rPr>
      </w:pPr>
      <w:r>
        <w:rPr>
          <w:rFonts w:eastAsia="SimSun" w:cs="Mangal"/>
          <w:kern w:val="2"/>
          <w:lang w:eastAsia="hi-IN" w:bidi="hi-IN"/>
        </w:rPr>
        <w:t>Исполнитель вправе согласовать новые условия заявки. Согласованные Сторонами таким образом, условия заявки на оказание услуги изменению не подлежат.</w:t>
      </w:r>
    </w:p>
    <w:p>
      <w:pPr>
        <w:pStyle w:val="NoSpacing"/>
        <w:ind w:firstLine="709"/>
        <w:jc w:val="both"/>
        <w:rPr>
          <w:rFonts w:eastAsia="SimSun" w:cs="Mangal"/>
          <w:kern w:val="2"/>
          <w:lang w:eastAsia="hi-IN" w:bidi="hi-IN"/>
        </w:rPr>
      </w:pPr>
      <w:r>
        <w:rPr>
          <w:rFonts w:eastAsia="SimSun" w:cs="Mangal"/>
          <w:b/>
          <w:kern w:val="2"/>
          <w:lang w:eastAsia="hi-IN" w:bidi="hi-IN"/>
        </w:rPr>
        <w:t>4.2.</w:t>
      </w:r>
      <w:r>
        <w:rPr>
          <w:rFonts w:eastAsia="SimSun" w:cs="Mangal"/>
          <w:kern w:val="2"/>
          <w:lang w:eastAsia="hi-IN" w:bidi="hi-IN"/>
        </w:rPr>
        <w:t xml:space="preserve"> Заявка должна содержать сведения о дате и адресе пункта доставки НПЛС, </w:t>
      </w:r>
      <w:r>
        <w:rPr/>
        <w:t>сведения о НПЛС: наименование, единицу измерения, количество</w:t>
      </w:r>
      <w:r>
        <w:rPr>
          <w:rFonts w:eastAsia="SimSun" w:cs="Mangal"/>
          <w:kern w:val="2"/>
          <w:lang w:eastAsia="hi-IN" w:bidi="hi-IN"/>
        </w:rPr>
        <w:t>. Заявка должна быть подписана уполномоченным лицом Заказчиком с указанием должности, фамилии и инициалов.</w:t>
      </w:r>
    </w:p>
    <w:p>
      <w:pPr>
        <w:pStyle w:val="NoSpacing"/>
        <w:ind w:firstLine="709"/>
        <w:jc w:val="both"/>
        <w:rPr>
          <w:rFonts w:eastAsia="SimSun" w:cs="Mangal"/>
          <w:kern w:val="2"/>
          <w:lang w:eastAsia="hi-IN" w:bidi="hi-IN"/>
        </w:rPr>
      </w:pPr>
      <w:r>
        <w:rPr>
          <w:rFonts w:eastAsia="SimSun" w:cs="Mangal"/>
          <w:b/>
          <w:kern w:val="2"/>
          <w:lang w:eastAsia="hi-IN" w:bidi="hi-IN"/>
        </w:rPr>
        <w:t>4.3.</w:t>
      </w:r>
      <w:r>
        <w:rPr>
          <w:rFonts w:eastAsia="SimSun" w:cs="Mangal"/>
          <w:kern w:val="2"/>
          <w:lang w:eastAsia="hi-IN" w:bidi="hi-IN"/>
        </w:rPr>
        <w:t xml:space="preserve"> Перевозка НПЛС осуществляется автомобильным транспортом в сопровождении представителя Исполнителя (грузоотправителя) и вооруженной охраны (двух вооруженных охранников), с соблюдением установленного температурного режима хранения перевозимых лекарственных препаратов (с применением контрольно-измерительных технических средств), а также иных требований, предусмотренных федеральными законами и иными актами органов государственной власти России, регулирующих деятельность в сфере контроля за оборотом наркотических и психотропных веществ, автомобильных перевозок и частной охранной деятельности.</w:t>
      </w:r>
    </w:p>
    <w:p>
      <w:pPr>
        <w:pStyle w:val="NoSpacing"/>
        <w:ind w:firstLine="709"/>
        <w:jc w:val="both"/>
        <w:rPr>
          <w:rFonts w:eastAsia="SimSun" w:cs="Mangal"/>
          <w:kern w:val="2"/>
          <w:lang w:eastAsia="hi-IN" w:bidi="hi-IN"/>
        </w:rPr>
      </w:pPr>
      <w:r>
        <w:rPr>
          <w:rFonts w:eastAsia="SimSun" w:cs="Mangal"/>
          <w:b/>
          <w:kern w:val="2"/>
          <w:lang w:eastAsia="hi-IN" w:bidi="hi-IN"/>
        </w:rPr>
        <w:t>4.4.</w:t>
      </w:r>
      <w:r>
        <w:rPr>
          <w:rFonts w:eastAsia="SimSun" w:cs="Mangal"/>
          <w:kern w:val="2"/>
          <w:lang w:eastAsia="hi-IN" w:bidi="hi-IN"/>
        </w:rPr>
        <w:t xml:space="preserve"> По окончании оказания услуг Исполнитель передает Заказчику транспортную накладную и счет-фактуру в 1 (одном) экземпляре, а также акт об оказании услуг по форме согласно Приложению № 2 к настоящему Контракту в 2 (двух) экземплярах – по одному каждой из Сторон. </w:t>
      </w:r>
    </w:p>
    <w:p>
      <w:pPr>
        <w:pStyle w:val="NoSpacing"/>
        <w:ind w:firstLine="709"/>
        <w:jc w:val="both"/>
        <w:rPr>
          <w:rFonts w:eastAsia="SimSun" w:cs="Mangal"/>
          <w:kern w:val="2"/>
          <w:lang w:eastAsia="hi-IN" w:bidi="hi-IN"/>
        </w:rPr>
      </w:pPr>
      <w:r>
        <w:rPr>
          <w:rFonts w:eastAsia="SimSun" w:cs="Mangal"/>
          <w:b/>
          <w:kern w:val="2"/>
          <w:lang w:eastAsia="hi-IN" w:bidi="hi-IN"/>
        </w:rPr>
        <w:t>4.5.</w:t>
      </w:r>
      <w:r>
        <w:rPr>
          <w:rFonts w:eastAsia="SimSun" w:cs="Mangal"/>
          <w:kern w:val="2"/>
          <w:lang w:eastAsia="hi-IN" w:bidi="hi-IN"/>
        </w:rPr>
        <w:t xml:space="preserve"> </w:t>
      </w:r>
      <w:bookmarkStart w:id="0" w:name="_Hlk65664430"/>
      <w:r>
        <w:rPr/>
        <w:t>Перевозка НПЛС осуществляется Исполнителем с 9.00 до 20.00 часов по московскому времени с понедельника по пятницу, за исключением праздничных дней, установленных в соответствии с трудовым законодательством Российской Федерации.</w:t>
      </w:r>
      <w:bookmarkEnd w:id="0"/>
    </w:p>
    <w:p>
      <w:pPr>
        <w:pStyle w:val="NoSpacing"/>
        <w:ind w:firstLine="709"/>
        <w:jc w:val="both"/>
        <w:rPr>
          <w:rFonts w:eastAsia="SimSun" w:cs="Mangal"/>
          <w:kern w:val="2"/>
          <w:lang w:eastAsia="hi-IN" w:bidi="hi-IN"/>
        </w:rPr>
      </w:pPr>
      <w:r>
        <w:rPr>
          <w:rFonts w:eastAsia="SimSun" w:cs="Mangal"/>
          <w:b/>
          <w:bCs/>
          <w:kern w:val="2"/>
          <w:lang w:eastAsia="hi-IN" w:bidi="hi-IN"/>
        </w:rPr>
        <w:t>4.6.</w:t>
      </w:r>
      <w:r>
        <w:rPr>
          <w:rFonts w:eastAsia="SimSun" w:cs="Mangal"/>
          <w:kern w:val="2"/>
          <w:lang w:eastAsia="hi-IN" w:bidi="hi-IN"/>
        </w:rPr>
        <w:t xml:space="preserve"> Имущество и иные средства, используемые Исполнителем при оказании услуг не должны быть заложенными или арестованными, или являться предметом исков и претензий третьих лиц, в том числе о нарушении прав, защищаемых законом. Вся ответственность за использование такого имущества и средств возлагается на Исполнителя.</w:t>
      </w:r>
    </w:p>
    <w:p>
      <w:pPr>
        <w:pStyle w:val="NoSpacing"/>
        <w:ind w:firstLine="851"/>
        <w:jc w:val="both"/>
        <w:rPr/>
      </w:pPr>
      <w:r>
        <w:rPr/>
      </w:r>
    </w:p>
    <w:p>
      <w:pPr>
        <w:pStyle w:val="NoSpacing"/>
        <w:jc w:val="center"/>
        <w:rPr>
          <w:b/>
        </w:rPr>
      </w:pPr>
      <w:r>
        <w:rPr>
          <w:b/>
        </w:rPr>
        <w:t>5. ПОРЯДОК ПРИЕМКИ УСЛУГ</w:t>
      </w:r>
    </w:p>
    <w:p>
      <w:pPr>
        <w:pStyle w:val="NoSpacing"/>
        <w:ind w:firstLine="851"/>
        <w:jc w:val="both"/>
        <w:rPr/>
      </w:pPr>
      <w:r>
        <w:rPr/>
      </w:r>
    </w:p>
    <w:p>
      <w:pPr>
        <w:pStyle w:val="NoSpacing"/>
        <w:ind w:firstLine="851"/>
        <w:jc w:val="both"/>
        <w:rPr>
          <w:rFonts w:eastAsia="SimSun" w:cs="Mangal"/>
          <w:kern w:val="2"/>
          <w:lang w:eastAsia="hi-IN" w:bidi="hi-IN"/>
        </w:rPr>
      </w:pPr>
      <w:r>
        <w:rPr>
          <w:rFonts w:eastAsia="SimSun" w:cs="Mangal"/>
          <w:b/>
          <w:kern w:val="2"/>
          <w:lang w:eastAsia="hi-IN" w:bidi="hi-IN"/>
        </w:rPr>
        <w:t>5.1.</w:t>
      </w:r>
      <w:r>
        <w:rPr>
          <w:rFonts w:eastAsia="SimSun" w:cs="Mangal"/>
          <w:kern w:val="2"/>
          <w:lang w:eastAsia="hi-IN" w:bidi="hi-IN"/>
        </w:rPr>
        <w:t xml:space="preserve"> Разгрузка транспортного средства осуществляется силами и за счет Исполнителя, о времени окончания разгрузки, делаются соответствующие отметки в транспортной накладной за подписью уполномоченного представителя лица Заказчика. Заказчик принимает все необходимые меры по проезду транспорта Исполнителя к приспособленному для этого месту выгрузки НПЛС. В случае, если склад Заказчика находится на 3 (третьем) и выше этажах здания, Заказчиком должен быть предоставлен отдельный лифт. Если количество транспортных упаковок НПЛС более трех грузовых мест, Заказчик предоставляет колесное приспособление для ручной перевозки НПЛС в помещении.</w:t>
      </w:r>
    </w:p>
    <w:p>
      <w:pPr>
        <w:pStyle w:val="NoSpacing"/>
        <w:ind w:firstLine="851"/>
        <w:jc w:val="both"/>
        <w:rPr>
          <w:rFonts w:eastAsia="SimSun" w:cs="Mangal"/>
          <w:kern w:val="2"/>
          <w:lang w:eastAsia="hi-IN" w:bidi="hi-IN"/>
        </w:rPr>
      </w:pPr>
      <w:r>
        <w:rPr>
          <w:rFonts w:eastAsia="SimSun" w:cs="Mangal"/>
          <w:b/>
          <w:kern w:val="2"/>
          <w:lang w:eastAsia="hi-IN" w:bidi="hi-IN"/>
        </w:rPr>
        <w:t>5.2</w:t>
      </w:r>
      <w:r>
        <w:rPr>
          <w:rFonts w:eastAsia="SimSun" w:cs="Mangal"/>
          <w:kern w:val="2"/>
          <w:lang w:eastAsia="hi-IN" w:bidi="hi-IN"/>
        </w:rPr>
        <w:t xml:space="preserve">. Одновременно с транспортной накладной подписывается и акт об оказании услуг. При наличии каких-либо замечаний к качеству оказания услуг, таковые заносятся представителем Заказчика в соответствующий раздел акта об оказании услуг. Исполнитель вправе внести в этот же раздел свои возражения или объяснения на такие замечания. </w:t>
      </w:r>
    </w:p>
    <w:p>
      <w:pPr>
        <w:pStyle w:val="NoSpacing"/>
        <w:ind w:firstLine="851"/>
        <w:jc w:val="both"/>
        <w:rPr>
          <w:rFonts w:eastAsia="SimSun" w:cs="Mangal"/>
          <w:kern w:val="2"/>
          <w:lang w:eastAsia="hi-IN" w:bidi="hi-IN"/>
        </w:rPr>
      </w:pPr>
      <w:r>
        <w:rPr>
          <w:rFonts w:eastAsia="SimSun" w:cs="Mangal"/>
          <w:b/>
          <w:kern w:val="2"/>
          <w:lang w:eastAsia="hi-IN" w:bidi="hi-IN"/>
        </w:rPr>
        <w:t>5.3.</w:t>
      </w:r>
      <w:r>
        <w:rPr>
          <w:rFonts w:eastAsia="SimSun" w:cs="Mangal"/>
          <w:kern w:val="2"/>
          <w:lang w:eastAsia="hi-IN" w:bidi="hi-IN"/>
        </w:rPr>
        <w:t xml:space="preserve"> В случае возникновения у Заказчика сомнения в качестве оказываемых услуг, Заказчик вправе подвергнуть их испытаниям в независимом экспертном учреждении, уведомив об этом Исполнителя в разумно короткий срок. </w:t>
      </w:r>
    </w:p>
    <w:p>
      <w:pPr>
        <w:pStyle w:val="NoSpacing"/>
        <w:ind w:firstLine="851"/>
        <w:jc w:val="both"/>
        <w:rPr>
          <w:rFonts w:eastAsia="SimSun" w:cs="Mangal"/>
          <w:kern w:val="2"/>
          <w:lang w:eastAsia="hi-IN" w:bidi="hi-IN"/>
        </w:rPr>
      </w:pPr>
      <w:r>
        <w:rPr>
          <w:rFonts w:eastAsia="SimSun" w:cs="Mangal"/>
          <w:b/>
          <w:kern w:val="2"/>
          <w:lang w:eastAsia="hi-IN" w:bidi="hi-IN"/>
        </w:rPr>
        <w:t>5.3.1.</w:t>
      </w:r>
      <w:r>
        <w:rPr>
          <w:rFonts w:eastAsia="SimSun" w:cs="Mangal"/>
          <w:kern w:val="2"/>
          <w:lang w:eastAsia="hi-IN" w:bidi="hi-IN"/>
        </w:rPr>
        <w:t xml:space="preserve"> Для проведения экспертизы оказываемых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Такие предложения, после согласования с Заказчиком, являются обязательными к исполнению для Исполнителя.</w:t>
      </w:r>
    </w:p>
    <w:p>
      <w:pPr>
        <w:pStyle w:val="NoSpacing"/>
        <w:ind w:firstLine="851"/>
        <w:jc w:val="both"/>
        <w:rPr/>
      </w:pPr>
      <w:r>
        <w:rPr>
          <w:rFonts w:eastAsia="SimSun" w:cs="Mangal"/>
          <w:b/>
          <w:kern w:val="2"/>
          <w:lang w:eastAsia="hi-IN" w:bidi="hi-IN"/>
        </w:rPr>
        <w:t>5.4</w:t>
      </w:r>
      <w:r>
        <w:rPr>
          <w:rFonts w:eastAsia="SimSun" w:cs="Mangal"/>
          <w:kern w:val="2"/>
          <w:lang w:eastAsia="hi-IN" w:bidi="hi-IN"/>
        </w:rPr>
        <w:t>. В случае экспертного заключения о неудовлетворительном качестве оказываемых услуг, все расходы Заказчика по проведению дополнительного контроля с привлечением экспертов (экспертного учреждения), возмещаются Исполнителем в течение 10 (десяти) рабочих дней с момента получения соответствующего письменного требования Заказчика</w:t>
      </w:r>
      <w:r>
        <w:rPr/>
        <w:t xml:space="preserve"> и документов подтверждающих стоимость затрат Заказчика на проведение такой экспертизы.</w:t>
      </w:r>
    </w:p>
    <w:p>
      <w:pPr>
        <w:pStyle w:val="NoSpacing"/>
        <w:ind w:firstLine="851"/>
        <w:jc w:val="both"/>
        <w:rPr/>
      </w:pPr>
      <w:r>
        <w:rPr>
          <w:b/>
        </w:rPr>
        <w:t xml:space="preserve">5.5. </w:t>
      </w:r>
      <w:r>
        <w:rPr/>
        <w:t>По результату приемки услуг Заказчик оформляет Акт приемки работ, услуг (ф.0510452), далее - Акт. Акт формируется в соответствии с требованиями приказа Министерства финансов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на основании документов, предоставленных Исполнителем. Акт оформляется в присутствии представителя Исполнителя и подписывается последним.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Исполнителя собственноручно. Один экземпляр подписанного Сторонами Акта, сформированного на бумажном носителе, Заказчик передает представителю Исполнителя. В случае наличия количественного и (или) качественного расхождения, а также несоответствия услуг сопроводительным документам Исполнителя, Акт с приложением документов (транспортной накладной и акта об оказании услуг) передается в соответствующее структурное подразделение Заказчика, уполномоченное для направления претензионного письма Исполнителю. Отказ представителя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w:t>
      </w:r>
    </w:p>
    <w:p>
      <w:pPr>
        <w:pStyle w:val="NoSpacing"/>
        <w:ind w:firstLine="851"/>
        <w:jc w:val="both"/>
        <w:rPr/>
      </w:pPr>
      <w:r>
        <w:rPr/>
      </w:r>
    </w:p>
    <w:p>
      <w:pPr>
        <w:pStyle w:val="NoSpacing"/>
        <w:jc w:val="center"/>
        <w:rPr>
          <w:rFonts w:eastAsia="SimSun" w:cs="Mangal"/>
          <w:b/>
          <w:kern w:val="2"/>
          <w:lang w:eastAsia="hi-IN" w:bidi="hi-IN"/>
        </w:rPr>
      </w:pPr>
      <w:r>
        <w:rPr>
          <w:rFonts w:eastAsia="SimSun" w:cs="Mangal"/>
          <w:b/>
          <w:kern w:val="2"/>
          <w:lang w:eastAsia="hi-IN" w:bidi="hi-IN"/>
        </w:rPr>
        <w:t>6. КАЧЕСТВО ОКАЗАНИЯ УСЛУГ</w:t>
      </w:r>
    </w:p>
    <w:p>
      <w:pPr>
        <w:pStyle w:val="NoSpacing"/>
        <w:ind w:firstLine="851"/>
        <w:jc w:val="both"/>
        <w:rPr>
          <w:rFonts w:eastAsia="SimSun" w:cs="Mangal"/>
          <w:b/>
          <w:kern w:val="2"/>
          <w:lang w:eastAsia="hi-IN" w:bidi="hi-IN"/>
        </w:rPr>
      </w:pPr>
      <w:r>
        <w:rPr>
          <w:rFonts w:eastAsia="SimSun" w:cs="Mangal"/>
          <w:b/>
          <w:kern w:val="2"/>
          <w:lang w:eastAsia="hi-IN" w:bidi="hi-IN"/>
        </w:rPr>
      </w:r>
    </w:p>
    <w:p>
      <w:pPr>
        <w:pStyle w:val="NoSpacing"/>
        <w:ind w:firstLine="851"/>
        <w:jc w:val="both"/>
        <w:rPr>
          <w:rFonts w:eastAsia="SimSun" w:cs="Mangal"/>
          <w:kern w:val="2"/>
          <w:lang w:eastAsia="hi-IN" w:bidi="hi-IN"/>
        </w:rPr>
      </w:pPr>
      <w:r>
        <w:rPr>
          <w:rFonts w:eastAsia="SimSun" w:cs="Mangal"/>
          <w:b/>
          <w:kern w:val="2"/>
          <w:lang w:eastAsia="hi-IN" w:bidi="hi-IN"/>
        </w:rPr>
        <w:t>6.1.</w:t>
      </w:r>
      <w:r>
        <w:rPr>
          <w:rFonts w:eastAsia="SimSun" w:cs="Mangal"/>
          <w:kern w:val="2"/>
          <w:lang w:eastAsia="hi-IN" w:bidi="hi-IN"/>
        </w:rPr>
        <w:t xml:space="preserve"> Качество оказываемых услуг должно соответствовать стандартам и правилам, сложившимся ко времени и по месту их оказания, а также соответствовать требованиям, установленным нормами и правилами для данного вида услуг, действующими в </w:t>
      </w:r>
      <w:r>
        <w:rPr>
          <w:rFonts w:eastAsia="SimSun"/>
          <w:kern w:val="2"/>
          <w:lang w:eastAsia="hi-IN" w:bidi="hi-IN"/>
        </w:rPr>
        <w:t>Российской Федерации</w:t>
      </w:r>
      <w:r>
        <w:rPr>
          <w:rFonts w:eastAsia="SimSun" w:cs="Mangal"/>
          <w:kern w:val="2"/>
          <w:lang w:eastAsia="hi-IN" w:bidi="hi-IN"/>
        </w:rPr>
        <w:t xml:space="preserve"> на момент подписания настоящего Контракта. </w:t>
      </w:r>
    </w:p>
    <w:p>
      <w:pPr>
        <w:pStyle w:val="NoSpacing"/>
        <w:ind w:firstLine="851"/>
        <w:jc w:val="both"/>
        <w:rPr>
          <w:rFonts w:eastAsia="SimSun" w:cs="Mangal"/>
          <w:kern w:val="2"/>
          <w:lang w:eastAsia="hi-IN" w:bidi="hi-IN"/>
        </w:rPr>
      </w:pPr>
      <w:r>
        <w:rPr>
          <w:rFonts w:eastAsia="SimSun" w:cs="Mangal"/>
          <w:b/>
          <w:kern w:val="2"/>
          <w:lang w:eastAsia="hi-IN" w:bidi="hi-IN"/>
        </w:rPr>
        <w:t>6.2.</w:t>
      </w:r>
      <w:r>
        <w:rPr>
          <w:rFonts w:eastAsia="SimSun" w:cs="Mangal"/>
          <w:kern w:val="2"/>
          <w:lang w:eastAsia="hi-IN" w:bidi="hi-IN"/>
        </w:rPr>
        <w:t xml:space="preserve"> Деятельность, связанная с оказанием услуг, предусмотренных настоящим Контрактом, подлежит обязательному лицензированию и/или наличием иных обязательных разрешений, установленных действующим законодательством РФ, срок действия таких лицензий и разрешений должен быть не менее срока действия настоящего Контракта. </w:t>
      </w:r>
    </w:p>
    <w:p>
      <w:pPr>
        <w:pStyle w:val="NoSpacing"/>
        <w:ind w:firstLine="851"/>
        <w:jc w:val="both"/>
        <w:rPr/>
      </w:pPr>
      <w:r>
        <w:rPr/>
      </w:r>
    </w:p>
    <w:p>
      <w:pPr>
        <w:pStyle w:val="NoSpacing"/>
        <w:jc w:val="center"/>
        <w:rPr>
          <w:rFonts w:eastAsia="SimSun" w:cs="Mangal"/>
          <w:b/>
          <w:kern w:val="2"/>
          <w:lang w:eastAsia="hi-IN" w:bidi="hi-IN"/>
        </w:rPr>
      </w:pPr>
      <w:r>
        <w:rPr>
          <w:rFonts w:eastAsia="SimSun" w:cs="Mangal"/>
          <w:b/>
          <w:kern w:val="2"/>
          <w:lang w:eastAsia="hi-IN" w:bidi="hi-IN"/>
        </w:rPr>
        <w:t>7. ПОРЯДОК РАСЧЕТОВ И ОПЛАТЫ ЗА ОКАЗАННЫЕ УСЛУГИ</w:t>
      </w:r>
    </w:p>
    <w:p>
      <w:pPr>
        <w:pStyle w:val="NoSpacing"/>
        <w:ind w:firstLine="851"/>
        <w:jc w:val="both"/>
        <w:rPr>
          <w:rFonts w:eastAsia="SimSun" w:cs="Mangal"/>
          <w:b/>
          <w:kern w:val="2"/>
          <w:lang w:eastAsia="hi-IN" w:bidi="hi-IN"/>
        </w:rPr>
      </w:pPr>
      <w:r>
        <w:rPr>
          <w:rFonts w:eastAsia="SimSun" w:cs="Mangal"/>
          <w:b/>
          <w:kern w:val="2"/>
          <w:lang w:eastAsia="hi-IN" w:bidi="hi-IN"/>
        </w:rPr>
      </w:r>
    </w:p>
    <w:p>
      <w:pPr>
        <w:pStyle w:val="NoSpacing"/>
        <w:ind w:firstLine="851"/>
        <w:jc w:val="both"/>
        <w:rPr>
          <w:rFonts w:eastAsia="SimSun" w:cs="Mangal"/>
          <w:kern w:val="2"/>
          <w:lang w:eastAsia="hi-IN" w:bidi="hi-IN"/>
        </w:rPr>
      </w:pPr>
      <w:r>
        <w:rPr>
          <w:rFonts w:eastAsia="SimSun" w:cs="Mangal"/>
          <w:b/>
          <w:kern w:val="2"/>
          <w:lang w:eastAsia="hi-IN" w:bidi="hi-IN"/>
        </w:rPr>
        <w:t>7.1.</w:t>
      </w:r>
      <w:r>
        <w:rPr>
          <w:rFonts w:eastAsia="SimSun" w:cs="Mangal"/>
          <w:kern w:val="2"/>
          <w:lang w:eastAsia="hi-IN" w:bidi="hi-IN"/>
        </w:rPr>
        <w:t xml:space="preserve"> </w:t>
      </w:r>
      <w:r>
        <w:rPr/>
        <w:t xml:space="preserve">Оплата по настоящему Контракту производится на основании счета и счет-фактуры Исполнителя, а также подписанного Сторонами акта об оказании услуг, по ценам настоящего </w:t>
      </w:r>
      <w:r>
        <w:rPr>
          <w:rFonts w:eastAsia="SimSun" w:cs="Mangal"/>
          <w:kern w:val="2"/>
          <w:lang w:eastAsia="hi-IN" w:bidi="hi-IN"/>
        </w:rPr>
        <w:t>Контракта.</w:t>
      </w:r>
    </w:p>
    <w:p>
      <w:pPr>
        <w:pStyle w:val="NoSpacing"/>
        <w:ind w:firstLine="851"/>
        <w:jc w:val="both"/>
        <w:rPr>
          <w:rFonts w:eastAsia="SimSun" w:cs="Mangal"/>
          <w:kern w:val="2"/>
          <w:lang w:eastAsia="hi-IN" w:bidi="hi-IN"/>
        </w:rPr>
      </w:pPr>
      <w:r>
        <w:rPr>
          <w:rFonts w:eastAsia="SimSun" w:cs="Mangal"/>
          <w:b/>
          <w:kern w:val="2"/>
          <w:lang w:eastAsia="hi-IN" w:bidi="hi-IN"/>
        </w:rPr>
        <w:t>7.2.</w:t>
      </w:r>
      <w:r>
        <w:rPr>
          <w:rFonts w:eastAsia="SimSun" w:cs="Mangal"/>
          <w:kern w:val="2"/>
          <w:lang w:eastAsia="hi-IN" w:bidi="hi-IN"/>
        </w:rPr>
        <w:t xml:space="preserve"> </w:t>
      </w:r>
      <w:r>
        <w:rPr/>
        <w:t>Срок оплаты – в течение 10 (десяти) рабочих дней с момента подписания Сторонами акта об оказании услуг.</w:t>
      </w:r>
    </w:p>
    <w:p>
      <w:pPr>
        <w:pStyle w:val="NoSpacing"/>
        <w:ind w:firstLine="851"/>
        <w:jc w:val="both"/>
        <w:rPr>
          <w:rFonts w:eastAsia="SimSun" w:cs="Mangal"/>
          <w:kern w:val="2"/>
          <w:lang w:eastAsia="hi-IN" w:bidi="hi-IN"/>
        </w:rPr>
      </w:pPr>
      <w:r>
        <w:rPr>
          <w:rFonts w:eastAsia="SimSun" w:cs="Mangal"/>
          <w:b/>
          <w:kern w:val="2"/>
          <w:lang w:eastAsia="hi-IN" w:bidi="hi-IN"/>
        </w:rPr>
        <w:t>7.3.</w:t>
      </w:r>
      <w:r>
        <w:rPr>
          <w:rFonts w:eastAsia="SimSun" w:cs="Mangal"/>
          <w:kern w:val="2"/>
          <w:lang w:eastAsia="hi-IN" w:bidi="hi-IN"/>
        </w:rPr>
        <w:t xml:space="preserve"> Оплата по Контракту осуществляется за счет средств ОМС на 2026 год, КОСГУ 222 на 2026</w:t>
      </w:r>
      <w:bookmarkStart w:id="1" w:name="_GoBack"/>
      <w:bookmarkEnd w:id="1"/>
      <w:r>
        <w:rPr>
          <w:rFonts w:eastAsia="SimSun" w:cs="Mangal"/>
          <w:kern w:val="2"/>
          <w:lang w:eastAsia="hi-IN" w:bidi="hi-IN"/>
        </w:rPr>
        <w:t xml:space="preserve"> год.</w:t>
      </w:r>
    </w:p>
    <w:p>
      <w:pPr>
        <w:pStyle w:val="NoSpacing"/>
        <w:ind w:firstLine="851"/>
        <w:jc w:val="both"/>
        <w:rPr>
          <w:rFonts w:eastAsia="SimSun"/>
          <w:kern w:val="2"/>
          <w:lang w:eastAsia="hi-IN" w:bidi="hi-IN"/>
        </w:rPr>
      </w:pPr>
      <w:r>
        <w:rPr>
          <w:rFonts w:eastAsia="SimSun" w:cs="Mangal"/>
          <w:b/>
          <w:kern w:val="2"/>
          <w:lang w:eastAsia="hi-IN" w:bidi="hi-IN"/>
        </w:rPr>
        <w:t>7.4.</w:t>
      </w:r>
      <w:r>
        <w:rPr>
          <w:rFonts w:eastAsia="SimSun" w:cs="Mangal"/>
          <w:kern w:val="2"/>
          <w:lang w:eastAsia="hi-IN" w:bidi="hi-IN"/>
        </w:rPr>
        <w:t xml:space="preserve"> </w:t>
      </w:r>
      <w:r>
        <w:rPr>
          <w:rFonts w:eastAsia="SimSun"/>
          <w:kern w:val="2"/>
          <w:lang w:eastAsia="hi-IN" w:bidi="hi-IN"/>
        </w:rPr>
        <w:t>Оплата по Контракту осуществляется путем безналичного перевода денежных средств в валюте Российской Федерации (рубль) на счет Исполнителя. При этом обязанности Заказчика в части оплаты по Контракту считаются исполненными со дня списания денежных средств банком Заказчика со счета последнего.</w:t>
      </w:r>
    </w:p>
    <w:p>
      <w:pPr>
        <w:pStyle w:val="NoSpacing"/>
        <w:ind w:firstLine="851"/>
        <w:jc w:val="both"/>
        <w:rPr>
          <w:rFonts w:eastAsia="SimSun"/>
          <w:kern w:val="2"/>
          <w:lang w:eastAsia="hi-IN" w:bidi="hi-IN"/>
        </w:rPr>
      </w:pPr>
      <w:r>
        <w:rPr>
          <w:rFonts w:eastAsia="SimSun"/>
          <w:b/>
          <w:kern w:val="2"/>
          <w:lang w:eastAsia="hi-IN" w:bidi="hi-IN"/>
        </w:rPr>
        <w:t>7.5.</w:t>
      </w:r>
      <w:r>
        <w:rPr>
          <w:rFonts w:eastAsia="SimSun"/>
          <w:kern w:val="2"/>
          <w:lang w:eastAsia="hi-IN" w:bidi="hi-IN"/>
        </w:rPr>
        <w:t xml:space="preserve"> Исполнитель вправе приостановить исполнение своих обязательств по Контракту в случае допущения Заказчиком просрочки по оплате услуг до погашения последним такой задолженности, включая заявленные Исполнителем неустойки.</w:t>
      </w:r>
    </w:p>
    <w:p>
      <w:pPr>
        <w:pStyle w:val="NoSpacing"/>
        <w:ind w:firstLine="851"/>
        <w:jc w:val="both"/>
        <w:rPr/>
      </w:pPr>
      <w:r>
        <w:rPr/>
      </w:r>
    </w:p>
    <w:p>
      <w:pPr>
        <w:pStyle w:val="NoSpacing"/>
        <w:jc w:val="center"/>
        <w:rPr>
          <w:rFonts w:eastAsia="SimSun" w:cs="Mangal"/>
          <w:b/>
          <w:kern w:val="2"/>
          <w:lang w:eastAsia="hi-IN" w:bidi="hi-IN"/>
        </w:rPr>
      </w:pPr>
      <w:r>
        <w:rPr>
          <w:rFonts w:eastAsia="SimSun" w:cs="Mangal"/>
          <w:b/>
          <w:kern w:val="2"/>
          <w:lang w:eastAsia="hi-IN" w:bidi="hi-IN"/>
        </w:rPr>
        <w:t>8. ОТВЕТСТВЕННОСТЬ СТОРОН</w:t>
      </w:r>
    </w:p>
    <w:p>
      <w:pPr>
        <w:pStyle w:val="NoSpacing"/>
        <w:ind w:firstLine="851"/>
        <w:jc w:val="both"/>
        <w:rPr>
          <w:rFonts w:eastAsia="SimSun" w:cs="Mangal"/>
          <w:b/>
          <w:kern w:val="2"/>
          <w:lang w:eastAsia="hi-IN" w:bidi="hi-IN"/>
        </w:rPr>
      </w:pPr>
      <w:r>
        <w:rPr>
          <w:rFonts w:eastAsia="SimSun" w:cs="Mangal"/>
          <w:b/>
          <w:kern w:val="2"/>
          <w:lang w:eastAsia="hi-IN" w:bidi="hi-IN"/>
        </w:rPr>
      </w:r>
    </w:p>
    <w:p>
      <w:pPr>
        <w:pStyle w:val="NoSpacing"/>
        <w:ind w:firstLine="851"/>
        <w:jc w:val="both"/>
        <w:rPr>
          <w:rFonts w:eastAsia="SimSun" w:cs="Mangal"/>
          <w:spacing w:val="-2"/>
          <w:kern w:val="2"/>
          <w:lang w:eastAsia="hi-IN" w:bidi="hi-IN"/>
        </w:rPr>
      </w:pPr>
      <w:r>
        <w:rPr>
          <w:rFonts w:eastAsia="SimSun" w:cs="Mangal"/>
          <w:b/>
          <w:kern w:val="2"/>
          <w:lang w:eastAsia="hi-IN" w:bidi="hi-IN"/>
        </w:rPr>
        <w:t>8.1.</w:t>
      </w:r>
      <w:r>
        <w:rPr>
          <w:rFonts w:eastAsia="SimSun" w:cs="Mangal"/>
          <w:kern w:val="2"/>
          <w:lang w:eastAsia="hi-IN" w:bidi="hi-IN"/>
        </w:rPr>
        <w:t xml:space="preserve"> Стороны настоящего Контракта за неисполнение или ненадлежащее исполнение своих обязательств несут ответственность в порядке, предусмотренном действующим</w:t>
      </w:r>
      <w:r>
        <w:rPr>
          <w:rFonts w:eastAsia="SimSun" w:cs="Mangal"/>
          <w:spacing w:val="-2"/>
          <w:kern w:val="2"/>
          <w:lang w:eastAsia="hi-IN" w:bidi="hi-IN"/>
        </w:rPr>
        <w:t xml:space="preserve"> законодательством </w:t>
      </w:r>
      <w:r>
        <w:rPr>
          <w:rFonts w:eastAsia="SimSun" w:cs="Mangal"/>
          <w:kern w:val="2"/>
          <w:lang w:eastAsia="hi-IN" w:bidi="hi-IN"/>
        </w:rPr>
        <w:t>Российской Федерации</w:t>
      </w:r>
      <w:r>
        <w:rPr>
          <w:rFonts w:eastAsia="SimSun" w:cs="Mangal"/>
          <w:spacing w:val="-2"/>
          <w:kern w:val="2"/>
          <w:lang w:eastAsia="hi-IN" w:bidi="hi-IN"/>
        </w:rPr>
        <w:t>.</w:t>
      </w:r>
    </w:p>
    <w:p>
      <w:pPr>
        <w:pStyle w:val="NoSpacing"/>
        <w:ind w:firstLine="851"/>
        <w:jc w:val="both"/>
        <w:rPr>
          <w:rFonts w:eastAsia="SimSun"/>
          <w:kern w:val="2"/>
          <w:lang w:eastAsia="hi-IN" w:bidi="hi-IN"/>
        </w:rPr>
      </w:pPr>
      <w:r>
        <w:rPr>
          <w:rFonts w:eastAsia="SimSun" w:cs="Mangal"/>
          <w:b/>
          <w:spacing w:val="-2"/>
          <w:kern w:val="2"/>
          <w:lang w:eastAsia="hi-IN" w:bidi="hi-IN"/>
        </w:rPr>
        <w:t>8.2.</w:t>
      </w:r>
      <w:r>
        <w:rPr>
          <w:rFonts w:eastAsia="SimSun"/>
          <w:kern w:val="2"/>
          <w:lang w:eastAsia="hi-IN" w:bidi="hi-IN"/>
        </w:rPr>
        <w:t xml:space="preserve"> В случае просрочки исполнения одной из Сторон своих обязательств по Контракту, а также в иных случаях неисполнения или ненадлежащего исполнения любой из Сторон обязательств, предусмотренных Контрактом,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или стоимости просроченного обязательства. </w:t>
      </w:r>
      <w:r>
        <w:rPr>
          <w:rFonts w:eastAsia="SimSun" w:cs="Mangal"/>
          <w:kern w:val="2"/>
          <w:lang w:eastAsia="hi-IN" w:bidi="hi-IN"/>
        </w:rPr>
        <w:t xml:space="preserve"> </w:t>
      </w:r>
    </w:p>
    <w:p>
      <w:pPr>
        <w:pStyle w:val="NoSpacing"/>
        <w:ind w:firstLine="851"/>
        <w:jc w:val="both"/>
        <w:rPr/>
      </w:pPr>
      <w:r>
        <w:rPr>
          <w:rFonts w:eastAsia="SimSun"/>
          <w:b/>
          <w:kern w:val="2"/>
          <w:lang w:eastAsia="hi-IN" w:bidi="hi-IN"/>
        </w:rPr>
        <w:t>8.3.</w:t>
      </w:r>
      <w:r>
        <w:rPr>
          <w:rFonts w:eastAsia="SimSun"/>
          <w:kern w:val="2"/>
          <w:lang w:eastAsia="hi-IN" w:bidi="hi-IN"/>
        </w:rPr>
        <w:t xml:space="preserve"> </w:t>
      </w:r>
      <w:r>
        <w:rPr/>
        <w:t>Штрафы начисляются за ненадлежащее исполнение любой из Сторон своих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и составляет 1 000 (Одна тысяча) рублей.</w:t>
      </w:r>
    </w:p>
    <w:p>
      <w:pPr>
        <w:pStyle w:val="NoSpacing"/>
        <w:ind w:firstLine="851"/>
        <w:jc w:val="both"/>
        <w:rPr/>
      </w:pPr>
      <w:r>
        <w:rPr>
          <w:b/>
          <w:bCs/>
        </w:rPr>
        <w:t>8.3.1.</w:t>
      </w:r>
      <w:r>
        <w:rPr/>
        <w:t xml:space="preserve"> </w:t>
      </w:r>
      <w:r>
        <w:rPr>
          <w:bCs/>
        </w:rPr>
        <w:t>Общая сумма начисленной неустойки (штрафов, пени) за неисполнение или ненадлежащее исполнение обязательств, предусмотренных Контрактом, Стороной настоящего Контракта, не может превышать цену Контракта.</w:t>
      </w:r>
    </w:p>
    <w:p>
      <w:pPr>
        <w:pStyle w:val="NoSpacing"/>
        <w:ind w:firstLine="851"/>
        <w:jc w:val="both"/>
        <w:rPr/>
      </w:pPr>
      <w:r>
        <w:rPr>
          <w:b/>
          <w:bCs/>
        </w:rPr>
        <w:t>8.4.</w:t>
      </w:r>
      <w:r>
        <w:rPr/>
        <w:t xml:space="preserve"> Требование о взыскании неустоек (штрафов, пеней) рассматриваются Сторонами в течение 10 (десяти) дней, по истечении указанного срока, Сторона, получившая такое требование, либо удовлетворяет его, либо предоставляет обоснованные возражения. </w:t>
      </w:r>
    </w:p>
    <w:p>
      <w:pPr>
        <w:pStyle w:val="NoSpacing"/>
        <w:ind w:firstLine="851"/>
        <w:jc w:val="both"/>
        <w:rPr/>
      </w:pPr>
      <w:r>
        <w:rPr>
          <w:b/>
          <w:bCs/>
        </w:rPr>
        <w:t>8.5.</w:t>
      </w:r>
      <w:r>
        <w:rPr/>
        <w:t xml:space="preserve"> Выплата неустоек (штрафов, пеней) не освобождает Стороны от выполнения своих обязательств по настоящему Контракту.</w:t>
      </w:r>
    </w:p>
    <w:p>
      <w:pPr>
        <w:pStyle w:val="NoSpacing"/>
        <w:ind w:firstLine="851"/>
        <w:jc w:val="both"/>
        <w:rPr/>
      </w:pPr>
      <w:r>
        <w:rPr>
          <w:b/>
          <w:bCs/>
        </w:rPr>
        <w:t>8.6.</w:t>
      </w:r>
      <w:r>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или по вине другой Стороны.</w:t>
      </w:r>
    </w:p>
    <w:p>
      <w:pPr>
        <w:pStyle w:val="NoSpacing"/>
        <w:ind w:firstLine="851"/>
        <w:jc w:val="both"/>
        <w:rPr>
          <w:rFonts w:eastAsia="SimSun"/>
          <w:lang w:eastAsia="hi-IN" w:bidi="hi-IN"/>
        </w:rPr>
      </w:pPr>
      <w:r>
        <w:rPr>
          <w:rFonts w:eastAsia="SimSun"/>
          <w:lang w:eastAsia="hi-IN" w:bidi="hi-IN"/>
        </w:rPr>
      </w:r>
    </w:p>
    <w:p>
      <w:pPr>
        <w:pStyle w:val="NoSpacing"/>
        <w:jc w:val="center"/>
        <w:rPr>
          <w:rFonts w:eastAsia="SimSun" w:cs="Mangal"/>
          <w:b/>
          <w:lang w:eastAsia="hi-IN" w:bidi="hi-IN"/>
        </w:rPr>
      </w:pPr>
      <w:r>
        <w:rPr>
          <w:rFonts w:eastAsia="SimSun" w:cs="Mangal"/>
          <w:b/>
          <w:lang w:eastAsia="hi-IN" w:bidi="hi-IN"/>
        </w:rPr>
        <w:t>9. ОБСТОЯТЕЛЬСТВА НЕПРЕОДОЛИМОЙ СИЛЫ</w:t>
      </w:r>
    </w:p>
    <w:p>
      <w:pPr>
        <w:pStyle w:val="NoSpacing"/>
        <w:ind w:firstLine="851"/>
        <w:jc w:val="both"/>
        <w:rPr>
          <w:rFonts w:eastAsia="SimSun" w:cs="Mangal"/>
          <w:b/>
          <w:lang w:eastAsia="hi-IN" w:bidi="hi-IN"/>
        </w:rPr>
      </w:pPr>
      <w:r>
        <w:rPr>
          <w:rFonts w:eastAsia="SimSun" w:cs="Mangal"/>
          <w:b/>
          <w:lang w:eastAsia="hi-IN" w:bidi="hi-IN"/>
        </w:rPr>
      </w:r>
    </w:p>
    <w:p>
      <w:pPr>
        <w:pStyle w:val="NoSpacing"/>
        <w:ind w:firstLine="851"/>
        <w:jc w:val="both"/>
        <w:rPr>
          <w:rFonts w:eastAsia="SimSun" w:cs="Mangal"/>
          <w:lang w:eastAsia="hi-IN" w:bidi="hi-IN"/>
        </w:rPr>
      </w:pPr>
      <w:r>
        <w:rPr>
          <w:rFonts w:eastAsia="SimSun" w:cs="Mangal"/>
          <w:b/>
          <w:lang w:eastAsia="hi-IN" w:bidi="hi-IN"/>
        </w:rPr>
        <w:t>9.1.</w:t>
      </w:r>
      <w:r>
        <w:rPr>
          <w:rFonts w:eastAsia="SimSun" w:cs="Mangal"/>
          <w:lang w:eastAsia="hi-IN" w:bidi="hi-IN"/>
        </w:rPr>
        <w:t xml:space="preserve"> Стороны освобождаются от ответственности друг перед другом за частичное или полное неисполнение обязательств по настоящему Контракту в случаях, установленных законодательством </w:t>
      </w:r>
      <w:r>
        <w:rPr>
          <w:rFonts w:eastAsia="SimSun"/>
          <w:lang w:eastAsia="hi-IN" w:bidi="hi-IN"/>
        </w:rPr>
        <w:t>Российской Федерации</w:t>
      </w:r>
      <w:r>
        <w:rPr>
          <w:rFonts w:eastAsia="SimSun" w:cs="Mangal"/>
          <w:lang w:eastAsia="hi-IN" w:bidi="hi-IN"/>
        </w:rPr>
        <w:t>, в частности при возникновении обстоятельств непреодолимой силы (форс-мажор), т.е. чрезвычайных и непредсказуемых при данных условиях обстоятельств.</w:t>
      </w:r>
    </w:p>
    <w:p>
      <w:pPr>
        <w:pStyle w:val="NoSpacing"/>
        <w:ind w:firstLine="851"/>
        <w:jc w:val="both"/>
        <w:rPr>
          <w:rFonts w:eastAsia="SimSun" w:cs="Mangal"/>
          <w:lang w:eastAsia="hi-IN" w:bidi="hi-IN"/>
        </w:rPr>
      </w:pPr>
      <w:r>
        <w:rPr>
          <w:rFonts w:eastAsia="SimSun" w:cs="Mangal"/>
          <w:lang w:eastAsia="hi-IN" w:bidi="hi-IN"/>
        </w:rPr>
        <w:t>К вышеуказанным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pPr>
        <w:pStyle w:val="NoSpacing"/>
        <w:ind w:firstLine="851"/>
        <w:jc w:val="both"/>
        <w:rPr>
          <w:rFonts w:eastAsia="SimSun" w:cs="Mangal"/>
          <w:lang w:eastAsia="hi-IN" w:bidi="hi-IN"/>
        </w:rPr>
      </w:pPr>
      <w:r>
        <w:rPr>
          <w:rFonts w:eastAsia="SimSun" w:cs="Mangal"/>
          <w:b/>
          <w:lang w:eastAsia="hi-IN" w:bidi="hi-IN"/>
        </w:rPr>
        <w:t>9.2.</w:t>
      </w:r>
      <w:r>
        <w:rPr>
          <w:rFonts w:eastAsia="SimSun" w:cs="Mangal"/>
          <w:lang w:eastAsia="hi-IN" w:bidi="hi-IN"/>
        </w:rPr>
        <w:t xml:space="preserve"> О наступлении форс-мажора Стороны уведомляют друг друга в срок, не превышающий 10 (десять) дней с момента его возникновения. Факт наступления таких обстоятельств должен быть документально удостоверен уполномоченными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форс-мажора при предъявлении претензий (исков) к другой Стороне в связи с ненадлежащим исполнением условий Контракта. При возникновении форс-мажора все вопросы, связанные со взаиморасчётами, решаются Сторонами Контракта по взаимному согласованию, а при не достижении согласия – в порядке судебного судопроизводства.</w:t>
      </w:r>
    </w:p>
    <w:p>
      <w:pPr>
        <w:pStyle w:val="NoSpacing"/>
        <w:ind w:firstLine="851"/>
        <w:jc w:val="both"/>
        <w:rPr>
          <w:rFonts w:eastAsia="SimSun" w:cs="Mangal"/>
          <w:b/>
          <w:lang w:eastAsia="hi-IN" w:bidi="hi-IN"/>
        </w:rPr>
      </w:pPr>
      <w:r>
        <w:rPr>
          <w:rFonts w:eastAsia="SimSun" w:cs="Mangal"/>
          <w:b/>
          <w:lang w:eastAsia="hi-IN" w:bidi="hi-IN"/>
        </w:rPr>
      </w:r>
    </w:p>
    <w:p>
      <w:pPr>
        <w:pStyle w:val="NoSpacing"/>
        <w:jc w:val="center"/>
        <w:rPr>
          <w:rFonts w:eastAsia="SimSun" w:cs="Mangal"/>
          <w:b/>
          <w:lang w:eastAsia="hi-IN" w:bidi="hi-IN"/>
        </w:rPr>
      </w:pPr>
      <w:r>
        <w:rPr>
          <w:rFonts w:eastAsia="SimSun" w:cs="Mangal"/>
          <w:b/>
          <w:lang w:eastAsia="hi-IN" w:bidi="hi-IN"/>
        </w:rPr>
        <w:t xml:space="preserve">10. СРОК ДЕЙСТВИЯ КОНТРАКТА, </w:t>
      </w:r>
      <w:bookmarkStart w:id="2" w:name="_Hlk83220324"/>
      <w:r>
        <w:rPr>
          <w:b/>
        </w:rPr>
        <w:t>УВЕДОМЛЕНИЯ И ПОРЯДОК ИЗМЕНЕНИЙ УСЛОВИЙ КОНТРАКТА</w:t>
      </w:r>
      <w:bookmarkEnd w:id="2"/>
    </w:p>
    <w:p>
      <w:pPr>
        <w:pStyle w:val="NoSpacing"/>
        <w:ind w:firstLine="851"/>
        <w:jc w:val="both"/>
        <w:rPr>
          <w:rFonts w:eastAsia="SimSun" w:cs="Mangal"/>
          <w:b/>
          <w:lang w:eastAsia="hi-IN" w:bidi="hi-IN"/>
        </w:rPr>
      </w:pPr>
      <w:r>
        <w:rPr>
          <w:rFonts w:eastAsia="SimSun" w:cs="Mangal"/>
          <w:b/>
          <w:lang w:eastAsia="hi-IN" w:bidi="hi-IN"/>
        </w:rPr>
      </w:r>
    </w:p>
    <w:p>
      <w:pPr>
        <w:pStyle w:val="NoSpacing"/>
        <w:ind w:firstLine="851"/>
        <w:jc w:val="both"/>
        <w:rPr/>
      </w:pPr>
      <w:r>
        <w:rPr>
          <w:rFonts w:eastAsia="SimSun" w:cs="Mangal"/>
          <w:b/>
          <w:lang w:eastAsia="hi-IN" w:bidi="hi-IN"/>
        </w:rPr>
        <w:t>10.1.</w:t>
      </w:r>
      <w:r>
        <w:rPr>
          <w:rFonts w:eastAsia="SimSun" w:cs="Mangal"/>
          <w:lang w:eastAsia="hi-IN" w:bidi="hi-IN"/>
        </w:rPr>
        <w:t xml:space="preserve"> </w:t>
      </w:r>
      <w:r>
        <w:rPr/>
        <w:t xml:space="preserve">Настоящий Контракт вступает в силу со дня его подписания Сторонами и действует </w:t>
      </w:r>
      <w:r>
        <w:rPr>
          <w:b/>
          <w:bCs/>
        </w:rPr>
        <w:t>до 31 декабря 2026 года</w:t>
      </w:r>
      <w:r>
        <w:rPr/>
        <w:t xml:space="preserve"> </w:t>
      </w:r>
      <w:r>
        <w:rPr>
          <w:b/>
        </w:rPr>
        <w:t>включительно</w:t>
      </w:r>
      <w:r>
        <w:rPr/>
        <w:t>, а в части взаиморасчетов – до полного исполнения Сторонами своих обязательств, возникших в период его действия.</w:t>
      </w:r>
    </w:p>
    <w:p>
      <w:pPr>
        <w:pStyle w:val="NoSpacing"/>
        <w:ind w:firstLine="851"/>
        <w:jc w:val="both"/>
        <w:rPr/>
      </w:pPr>
      <w:r>
        <w:rPr>
          <w:b/>
          <w:bCs/>
        </w:rPr>
        <w:t>10.2.</w:t>
      </w:r>
      <w:r>
        <w:rPr/>
        <w:t xml:space="preserve"> </w:t>
      </w:r>
      <w:bookmarkStart w:id="3" w:name="_Hlk87885204"/>
      <w:bookmarkStart w:id="4" w:name="_Hlk83123597"/>
      <w:bookmarkEnd w:id="3"/>
      <w:r>
        <w:rPr/>
        <w:t>При изменении юридических и почтовых адресов, платежных реквизитов, при смене организационно-правовой формы, единоличного исполнительного органа, имеющего право действовать без доверенности от имени юридического лица, смене наименования и прекращения действия лицензии на соответствующую деятельность, а также при проведении реорганизации, ликвидации и введении процедуры банкротства Стороны  обязуются письменно уведомить об этом друг друга в течение  5 (пяти) рабочих дней с момента вступления таких изменений в юридическую силу, в противном случае все последствия наступления этих обстоятельств несет Сторона, своевременно не уведомившая об этом другую Сторону</w:t>
      </w:r>
      <w:bookmarkEnd w:id="4"/>
      <w:r>
        <w:rPr/>
        <w:t>.</w:t>
      </w:r>
    </w:p>
    <w:p>
      <w:pPr>
        <w:pStyle w:val="NoSpacing"/>
        <w:ind w:firstLine="851"/>
        <w:jc w:val="both"/>
        <w:rPr/>
      </w:pPr>
      <w:r>
        <w:rPr>
          <w:b/>
          <w:bCs/>
        </w:rPr>
        <w:t>10.3.</w:t>
      </w:r>
      <w:r>
        <w:rPr/>
        <w:t xml:space="preserve"> При исполнении настоящего Контракта Стороны вправе осуществлять взаимодействие и подписание всех необходимых для выполнения своих обязательств документов с помощью электронной связи (обмен скан-копиями документов), при условии, что такие сообщения содержат информацию об отправителе с обязательным последующим обменом таких документов на бумажные оригиналы. Обмен бумажными оригиналами может производиться с помощью услуг почтовой связи, курьерской доставки и т.п.</w:t>
      </w:r>
    </w:p>
    <w:p>
      <w:pPr>
        <w:pStyle w:val="NoSpacing"/>
        <w:ind w:firstLine="851"/>
        <w:jc w:val="both"/>
        <w:rPr/>
      </w:pPr>
      <w:r>
        <w:rPr/>
        <w:t xml:space="preserve">Электронные скан-копии документов, направленные по электронной почте, считаются подписанными собственноручной подписью и по юридической силе равны бумажным оригиналам.  </w:t>
      </w:r>
    </w:p>
    <w:p>
      <w:pPr>
        <w:pStyle w:val="NoSpacing"/>
        <w:ind w:firstLine="851"/>
        <w:jc w:val="both"/>
        <w:rPr/>
      </w:pPr>
      <w:r>
        <w:rPr>
          <w:b/>
          <w:bCs/>
        </w:rPr>
        <w:t>10.4.</w:t>
      </w:r>
      <w:r>
        <w:rPr/>
        <w:t xml:space="preserve"> Контракт может быть изменен или признан недействительным в установленном </w:t>
      </w:r>
      <w:bookmarkStart w:id="5" w:name="_Hlk83214578"/>
      <w:r>
        <w:rPr/>
        <w:t xml:space="preserve">законодательством Российской Федерации </w:t>
      </w:r>
      <w:bookmarkEnd w:id="5"/>
      <w:r>
        <w:rPr/>
        <w:t xml:space="preserve">порядке, изменен или расторгнут - по соглашению Сторон. Все согласованные между Заказчиком и Исполнителем изменения или дополнения к Контракту оформляются дополнительными соглашениями, являющимися неотъемлемой частью Контракта. Все изменения и дополнения, считаются действительными, если они не противоречат действующему законодательству </w:t>
      </w:r>
      <w:bookmarkStart w:id="6" w:name="_Hlk83206079"/>
      <w:r>
        <w:rPr/>
        <w:t>Российской Федерации</w:t>
      </w:r>
      <w:bookmarkEnd w:id="6"/>
      <w:r>
        <w:rPr/>
        <w:t>, совершены по соглашению Сторон, в письменном виде, подписаны и скреплены печатями Сторон.</w:t>
      </w:r>
    </w:p>
    <w:p>
      <w:pPr>
        <w:pStyle w:val="NoSpacing"/>
        <w:ind w:firstLine="851"/>
        <w:jc w:val="both"/>
        <w:rPr>
          <w:rFonts w:eastAsia="SimSun" w:cs="Mangal"/>
          <w:lang w:eastAsia="hi-IN" w:bidi="hi-IN"/>
        </w:rPr>
      </w:pPr>
      <w:r>
        <w:rPr>
          <w:b/>
          <w:bCs/>
        </w:rPr>
        <w:t>10.5.</w:t>
      </w:r>
      <w:r>
        <w:rPr/>
        <w:t xml:space="preserve"> </w:t>
      </w:r>
      <w:bookmarkStart w:id="7" w:name="_Hlk87885204"/>
      <w:bookmarkEnd w:id="7"/>
      <w:r>
        <w:rPr/>
        <w:t>Контракт заключен в электронном виде за электронными подписями Сторон.</w:t>
      </w:r>
    </w:p>
    <w:p>
      <w:pPr>
        <w:pStyle w:val="NoSpacing"/>
        <w:ind w:firstLine="851"/>
        <w:jc w:val="both"/>
        <w:rPr>
          <w:rFonts w:eastAsia="SimSun" w:cs="Mangal"/>
          <w:lang w:eastAsia="hi-IN" w:bidi="hi-IN"/>
        </w:rPr>
      </w:pPr>
      <w:r>
        <w:rPr>
          <w:rFonts w:eastAsia="SimSun" w:cs="Mangal"/>
          <w:lang w:eastAsia="hi-IN" w:bidi="hi-IN"/>
        </w:rPr>
      </w:r>
    </w:p>
    <w:p>
      <w:pPr>
        <w:pStyle w:val="NoSpacing"/>
        <w:ind w:firstLine="851"/>
        <w:jc w:val="both"/>
        <w:rPr>
          <w:rFonts w:eastAsia="SimSun" w:cs="Mangal"/>
          <w:b/>
          <w:lang w:eastAsia="hi-IN" w:bidi="hi-IN"/>
        </w:rPr>
      </w:pPr>
      <w:r>
        <w:rPr>
          <w:rFonts w:eastAsia="SimSun" w:cs="Mangal"/>
          <w:b/>
          <w:lang w:eastAsia="hi-IN" w:bidi="hi-IN"/>
        </w:rPr>
        <w:t>11. ПОРЯДОК РАЗРЕШЕНИЯ СПОРОВ И РАСТОРЖЕНИЯ КОНТРАКТА</w:t>
      </w:r>
    </w:p>
    <w:p>
      <w:pPr>
        <w:pStyle w:val="NoSpacing"/>
        <w:ind w:firstLine="851"/>
        <w:jc w:val="both"/>
        <w:rPr>
          <w:rFonts w:eastAsia="SimSun" w:cs="Mangal"/>
          <w:b/>
          <w:lang w:eastAsia="hi-IN" w:bidi="hi-IN"/>
        </w:rPr>
      </w:pPr>
      <w:r>
        <w:rPr>
          <w:rFonts w:eastAsia="SimSun" w:cs="Mangal"/>
          <w:b/>
          <w:lang w:eastAsia="hi-IN" w:bidi="hi-IN"/>
        </w:rPr>
      </w:r>
    </w:p>
    <w:p>
      <w:pPr>
        <w:pStyle w:val="NoSpacing"/>
        <w:ind w:firstLine="851"/>
        <w:jc w:val="both"/>
        <w:rPr>
          <w:rFonts w:eastAsia="SimSun" w:cs="Mangal"/>
          <w:lang w:eastAsia="hi-IN" w:bidi="hi-IN"/>
        </w:rPr>
      </w:pPr>
      <w:r>
        <w:rPr>
          <w:rFonts w:eastAsia="SimSun" w:cs="Mangal"/>
          <w:b/>
          <w:lang w:eastAsia="hi-IN" w:bidi="hi-IN"/>
        </w:rPr>
        <w:t>11.1</w:t>
      </w:r>
      <w:r>
        <w:rPr>
          <w:rFonts w:eastAsia="SimSun" w:cs="Mangal"/>
          <w:lang w:eastAsia="hi-IN" w:bidi="hi-IN"/>
        </w:rPr>
        <w:t>. Все споры, возникающие между Исполнителем и Заказчиком при заключении, изменении, расторжении и исполнении Контракта на оказание услуг, а также возмещении понесенных убытков, и другие возможные споры, разрешаются Сторонами преимущественно путем переговоров. При не достижении согласия по возникшим спорам, Стороны передают их на рассмотрение в установленном законодательством порядке в Арбитражный суд города Санкт-Петербурга и Ленинградской области. При этом Стороны соблюдают обязательный претензионный порядок.  Срок рассмотрения претензии - 10 (десять) рабочих дней со дня получения претензии одной из Сторон и иных необходимых документов.</w:t>
      </w:r>
    </w:p>
    <w:p>
      <w:pPr>
        <w:pStyle w:val="NoSpacing"/>
        <w:ind w:firstLine="851"/>
        <w:jc w:val="both"/>
        <w:rPr>
          <w:rFonts w:eastAsia="SimSun" w:cs="Mangal"/>
          <w:lang w:eastAsia="hi-IN" w:bidi="hi-IN"/>
        </w:rPr>
      </w:pPr>
      <w:r>
        <w:rPr>
          <w:rFonts w:eastAsia="SimSun" w:cs="Mangal"/>
          <w:b/>
          <w:lang w:eastAsia="hi-IN" w:bidi="hi-IN"/>
        </w:rPr>
        <w:t>11.2.</w:t>
      </w:r>
      <w:r>
        <w:rPr>
          <w:rFonts w:eastAsia="SimSun" w:cs="Mangal"/>
          <w:lang w:eastAsia="hi-IN" w:bidi="hi-IN"/>
        </w:rPr>
        <w:t xml:space="preserve">  Настоящий Контракт может быть расторгнут:</w:t>
      </w:r>
    </w:p>
    <w:p>
      <w:pPr>
        <w:pStyle w:val="NoSpacing"/>
        <w:ind w:firstLine="851"/>
        <w:jc w:val="both"/>
        <w:rPr/>
      </w:pPr>
      <w:r>
        <w:rPr/>
        <w:t>-  по соглашению Сторон;</w:t>
      </w:r>
    </w:p>
    <w:p>
      <w:pPr>
        <w:pStyle w:val="NoSpacing"/>
        <w:ind w:firstLine="851"/>
        <w:jc w:val="both"/>
        <w:rPr/>
      </w:pPr>
      <w:r>
        <w:rPr/>
        <w:t>-  в судебном порядке;</w:t>
      </w:r>
    </w:p>
    <w:p>
      <w:pPr>
        <w:pStyle w:val="NoSpacing"/>
        <w:ind w:firstLine="851"/>
        <w:jc w:val="both"/>
        <w:rPr/>
      </w:pPr>
      <w:r>
        <w:rPr/>
        <w:t xml:space="preserve">- в порядке одностороннего отказа одной из Сторон от Контракта по основаниям, предусмотренным Гражданским кодексом </w:t>
      </w:r>
      <w:bookmarkStart w:id="8" w:name="_Hlk88214711"/>
      <w:r>
        <w:rPr/>
        <w:t xml:space="preserve">Российской Федерации </w:t>
      </w:r>
      <w:bookmarkEnd w:id="8"/>
      <w:r>
        <w:rPr/>
        <w:t>- при существенном нарушении одной из Сторон своих обязательств по настоящему Контракту, в порядке, предусмотренном Федеральным законом № 44-ФЗ.</w:t>
      </w:r>
    </w:p>
    <w:p>
      <w:pPr>
        <w:pStyle w:val="NoSpacing"/>
        <w:ind w:firstLine="851"/>
        <w:jc w:val="both"/>
        <w:rPr/>
      </w:pPr>
      <w:r>
        <w:rPr>
          <w:rFonts w:eastAsia="SimSun" w:cs="Mangal"/>
          <w:b/>
          <w:lang w:eastAsia="hi-IN" w:bidi="hi-IN"/>
        </w:rPr>
        <w:t>11.3</w:t>
      </w:r>
      <w:r>
        <w:rPr>
          <w:rFonts w:eastAsia="SimSun" w:cs="Mangal"/>
          <w:lang w:eastAsia="hi-IN" w:bidi="hi-IN"/>
        </w:rPr>
        <w:t xml:space="preserve">. </w:t>
      </w:r>
      <w:bookmarkStart w:id="9" w:name="_Hlk88218845"/>
      <w:r>
        <w:rPr/>
        <w:t xml:space="preserve">Решения Стороны об одностороннем отказе от исполнения Контракта, такое решение передается лицу, имеющему право действовать от имени другой Стороны лично под расписку или направляется по адресу, указанному в разделе 11 настоящего Контракта с соблюдением требований </w:t>
      </w:r>
      <w:hyperlink r:id="rId2">
        <w:r>
          <w:rPr>
            <w:rStyle w:val="Style5"/>
            <w:rFonts w:ascii="Times New Roman" w:hAnsi="Times New Roman" w:cs="Times New Roman"/>
            <w:b w:val="false"/>
            <w:bCs/>
            <w:color w:val="auto"/>
          </w:rPr>
          <w:t>законодательства</w:t>
        </w:r>
      </w:hyperlink>
      <w:r>
        <w:rPr/>
        <w:t xml:space="preserve"> Российской Федерации о государственной тайне. Выполнение настоящих требований считается надлежащим уведомлением об одностороннем отказе от исполнения Контракта. Датой такого надлежащего уведомления считается:</w:t>
      </w:r>
    </w:p>
    <w:p>
      <w:pPr>
        <w:pStyle w:val="NoSpacing"/>
        <w:ind w:firstLine="851"/>
        <w:jc w:val="both"/>
        <w:rPr/>
      </w:pPr>
      <w:bookmarkStart w:id="10" w:name="sub_951221"/>
      <w:r>
        <w:rPr/>
        <w:t>1) дата, указанная лицом, имеющим право действовать от имени Стороны, которой адресовано уведомление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Стороны, получившей уведомление, лично под расписку);</w:t>
      </w:r>
      <w:bookmarkEnd w:id="10"/>
    </w:p>
    <w:p>
      <w:pPr>
        <w:pStyle w:val="NoSpacing"/>
        <w:ind w:firstLine="851"/>
        <w:jc w:val="both"/>
        <w:rPr/>
      </w:pPr>
      <w:r>
        <w:rPr/>
        <w:t>2) дата получения Стороной, принявшей решение об одностороннем отказе от исполнения Контракта подтверждения о вручении другой Стороне заказного письма, предусмотренного настоящим пунктом, либо дата получения информации об отсутствии Стороны, которой адресовано уведомление,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bookmarkEnd w:id="9"/>
      <w:r>
        <w:rPr/>
        <w:t>.</w:t>
      </w:r>
    </w:p>
    <w:p>
      <w:pPr>
        <w:pStyle w:val="NoSpacing"/>
        <w:ind w:firstLine="851"/>
        <w:jc w:val="both"/>
        <w:rPr>
          <w:rFonts w:eastAsia="SimSun" w:cs="Mangal"/>
          <w:lang w:eastAsia="hi-IN" w:bidi="hi-IN"/>
        </w:rPr>
      </w:pPr>
      <w:r>
        <w:rPr>
          <w:rFonts w:eastAsia="SimSun" w:cs="Mangal"/>
          <w:b/>
          <w:lang w:eastAsia="hi-IN" w:bidi="hi-IN"/>
        </w:rPr>
        <w:t>11.4.</w:t>
      </w:r>
      <w:r>
        <w:rPr>
          <w:rFonts w:eastAsia="SimSun" w:cs="Mangal"/>
          <w:lang w:eastAsia="hi-IN" w:bidi="hi-IN"/>
        </w:rPr>
        <w:t xml:space="preserve"> Решение Стороны об одностороннем отказе от исполнения Контракта вступает в силу и Контракт считается расторгнутым через десять дней с даты надлежащего уведомления Стороны об одностороннем отказе от исполнения Контракта. </w:t>
      </w:r>
    </w:p>
    <w:p>
      <w:pPr>
        <w:pStyle w:val="NoSpacing"/>
        <w:ind w:firstLine="851"/>
        <w:jc w:val="both"/>
        <w:rPr>
          <w:rFonts w:eastAsia="SimSun" w:cs="Mangal"/>
          <w:lang w:eastAsia="hi-IN" w:bidi="hi-IN"/>
        </w:rPr>
      </w:pPr>
      <w:r>
        <w:rPr>
          <w:rFonts w:eastAsia="SimSun" w:cs="Mangal"/>
          <w:b/>
          <w:lang w:eastAsia="hi-IN" w:bidi="hi-IN"/>
        </w:rPr>
        <w:t xml:space="preserve">11.5. </w:t>
      </w:r>
      <w:r>
        <w:rPr>
          <w:rFonts w:eastAsia="SimSun" w:cs="Mangal"/>
          <w:lang w:eastAsia="hi-IN" w:bidi="hi-IN"/>
        </w:rPr>
        <w:t>Расторжение Контракта – по соглашению Сторон, производится Сторонами путем подписания соответствующего соглашения о расторжении.</w:t>
      </w:r>
    </w:p>
    <w:p>
      <w:pPr>
        <w:pStyle w:val="NoSpacing"/>
        <w:ind w:firstLine="851"/>
        <w:jc w:val="both"/>
        <w:rPr>
          <w:rFonts w:eastAsia="SimSun"/>
          <w:lang w:eastAsia="hi-IN" w:bidi="hi-IN"/>
        </w:rPr>
      </w:pPr>
      <w:r>
        <w:rPr>
          <w:rFonts w:eastAsia="SimSun"/>
          <w:b/>
          <w:lang w:eastAsia="hi-IN" w:bidi="hi-IN"/>
        </w:rPr>
        <w:t>11.6.</w:t>
      </w:r>
      <w:r>
        <w:rPr>
          <w:rFonts w:eastAsia="SimSun"/>
          <w:lang w:eastAsia="hi-IN" w:bidi="hi-IN"/>
        </w:rPr>
        <w:t xml:space="preserve"> В случае расторжения настоящего Контракта по любому основанию, Стороны производят сверку взаиморасчетов.</w:t>
      </w:r>
    </w:p>
    <w:p>
      <w:pPr>
        <w:pStyle w:val="NoSpacing"/>
        <w:ind w:firstLine="851"/>
        <w:jc w:val="both"/>
        <w:rPr>
          <w:rFonts w:eastAsia="SimSun"/>
          <w:b/>
          <w:kern w:val="2"/>
          <w:lang w:eastAsia="hi-IN" w:bidi="hi-IN"/>
        </w:rPr>
      </w:pPr>
      <w:r>
        <w:rPr>
          <w:rFonts w:eastAsia="SimSun"/>
          <w:b/>
          <w:kern w:val="2"/>
          <w:lang w:eastAsia="hi-IN" w:bidi="hi-IN"/>
        </w:rPr>
      </w:r>
    </w:p>
    <w:p>
      <w:pPr>
        <w:pStyle w:val="NoSpacing"/>
        <w:jc w:val="center"/>
        <w:rPr>
          <w:b/>
          <w:lang w:eastAsia="ar-SA"/>
        </w:rPr>
      </w:pPr>
      <w:r>
        <w:rPr>
          <w:rFonts w:eastAsia="SimSun"/>
          <w:b/>
          <w:kern w:val="2"/>
          <w:lang w:eastAsia="hi-IN" w:bidi="hi-IN"/>
        </w:rPr>
        <w:t xml:space="preserve">12. </w:t>
      </w:r>
      <w:r>
        <w:rPr>
          <w:b/>
          <w:lang w:eastAsia="ar-SA"/>
        </w:rPr>
        <w:t>АНТИКОРРУПЦИОННАЯ ОГОВОРКА</w:t>
      </w:r>
    </w:p>
    <w:p>
      <w:pPr>
        <w:pStyle w:val="NoSpacing"/>
        <w:ind w:firstLine="851"/>
        <w:jc w:val="both"/>
        <w:rPr>
          <w:b/>
          <w:lang w:eastAsia="ar-SA"/>
        </w:rPr>
      </w:pPr>
      <w:r>
        <w:rPr>
          <w:b/>
          <w:lang w:eastAsia="ar-SA"/>
        </w:rPr>
      </w:r>
    </w:p>
    <w:p>
      <w:pPr>
        <w:pStyle w:val="NoSpacing"/>
        <w:ind w:firstLine="851"/>
        <w:jc w:val="both"/>
        <w:rPr>
          <w:lang w:eastAsia="ar-SA"/>
        </w:rPr>
      </w:pPr>
      <w:r>
        <w:rPr>
          <w:b/>
          <w:lang w:eastAsia="ar-SA"/>
        </w:rPr>
        <w:t>12.1.</w:t>
      </w:r>
      <w:r>
        <w:rPr>
          <w:lang w:eastAsia="ar-SA"/>
        </w:rPr>
        <w:t xml:space="preserve"> Настоящим каждая Сторона гарантирует, что при заключении настоящего Контракта и исполнении своих обязательств по нему, Стороны:</w:t>
      </w:r>
    </w:p>
    <w:p>
      <w:pPr>
        <w:pStyle w:val="NoSpacing"/>
        <w:ind w:firstLine="851"/>
        <w:jc w:val="both"/>
        <w:rPr/>
      </w:pPr>
      <w:r>
        <w:rPr/>
        <w:t>- их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 Под действиями работника, осуществляемыми в пользу стимулирующей его Стороны, понимаются:</w:t>
      </w:r>
    </w:p>
    <w:p>
      <w:pPr>
        <w:pStyle w:val="NoSpacing"/>
        <w:ind w:firstLine="851"/>
        <w:jc w:val="both"/>
        <w:rPr/>
      </w:pPr>
      <w:r>
        <w:rPr/>
        <w:t>1) предоставление неоправданных преимуществ по сравнению с другими контрагентами,</w:t>
      </w:r>
    </w:p>
    <w:p>
      <w:pPr>
        <w:pStyle w:val="NoSpacing"/>
        <w:ind w:firstLine="851"/>
        <w:jc w:val="both"/>
        <w:rPr/>
      </w:pPr>
      <w:r>
        <w:rPr/>
        <w:t>2) предоставление каких-либо гарантий,</w:t>
      </w:r>
    </w:p>
    <w:p>
      <w:pPr>
        <w:pStyle w:val="NoSpacing"/>
        <w:ind w:firstLine="851"/>
        <w:jc w:val="both"/>
        <w:rPr/>
      </w:pPr>
      <w:r>
        <w:rPr/>
        <w:t>3) ускорение существующих процедур,</w:t>
      </w:r>
    </w:p>
    <w:p>
      <w:pPr>
        <w:pStyle w:val="NoSpacing"/>
        <w:ind w:firstLine="851"/>
        <w:jc w:val="both"/>
        <w:rPr>
          <w:lang w:eastAsia="ar-SA"/>
        </w:rPr>
      </w:pPr>
      <w:r>
        <w:rPr/>
        <w:t>4) иные действия, выполняемые работником в рамках своих должностных обязанностей;</w:t>
      </w:r>
    </w:p>
    <w:p>
      <w:pPr>
        <w:pStyle w:val="NoSpacing"/>
        <w:ind w:firstLine="851"/>
        <w:jc w:val="both"/>
        <w:rPr>
          <w:lang w:eastAsia="ar-SA"/>
        </w:rPr>
      </w:pPr>
      <w:r>
        <w:rPr>
          <w:lang w:eastAsia="ar-SA"/>
        </w:rPr>
        <w:t xml:space="preserve">- соблюдают требования Федерального закона от 25.12.2008 </w:t>
      </w:r>
      <w:r>
        <w:rPr>
          <w:lang w:eastAsia="ar-SA"/>
        </w:rPr>
        <w:t>№</w:t>
      </w:r>
      <w:r>
        <w:rPr>
          <w:lang w:eastAsia="ar-SA"/>
        </w:rPr>
        <w:t xml:space="preserve"> 273-ФЗ «О противодействии коррупции», а также иные нормы действующего законодательства Российской Федерации в сфере противодействия коррупции; </w:t>
      </w:r>
    </w:p>
    <w:p>
      <w:pPr>
        <w:pStyle w:val="NoSpacing"/>
        <w:ind w:firstLine="851"/>
        <w:jc w:val="both"/>
        <w:rPr>
          <w:lang w:eastAsia="ar-SA"/>
        </w:rPr>
      </w:pPr>
      <w:r>
        <w:rPr>
          <w:lang w:eastAsia="ar-SA"/>
        </w:rPr>
        <w:t>-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pPr>
        <w:pStyle w:val="NoSpacing"/>
        <w:ind w:firstLine="851"/>
        <w:jc w:val="both"/>
        <w:rPr>
          <w:lang w:eastAsia="ar-SA"/>
        </w:rPr>
      </w:pPr>
      <w:r>
        <w:rPr>
          <w:lang w:eastAsia="ar-SA"/>
        </w:rPr>
        <w:t>- принимают разумные меры для предотвращения совершения действий, квалифицируемых действующим законодательством как «коррупционные» со стороны их аффилированных лиц или соисполнителей, субподрядчиков, консультантов, агентов, юристов, иных представителей и прочих посредников, действующих от имени Стороны (далее - Посредники).  Под «разумными мерами» для предотвращения совершения коррупционных действий со стороны их аффилированных лиц или посредников, помимо прочего, Стороны понимают:</w:t>
      </w:r>
    </w:p>
    <w:p>
      <w:pPr>
        <w:pStyle w:val="NoSpacing"/>
        <w:ind w:firstLine="851"/>
        <w:jc w:val="both"/>
        <w:rPr>
          <w:lang w:eastAsia="ar-SA"/>
        </w:rPr>
      </w:pPr>
      <w:r>
        <w:rPr>
          <w:lang w:eastAsia="ar-SA"/>
        </w:rPr>
        <w:t>1) проведение инструктажа аффилированных лиц или посредников о неприемлемости коррупционных действий и нетерпимости в отношении участия в каком-либо коррупционном действии,</w:t>
      </w:r>
    </w:p>
    <w:p>
      <w:pPr>
        <w:pStyle w:val="NoSpacing"/>
        <w:ind w:firstLine="851"/>
        <w:jc w:val="both"/>
        <w:rPr>
          <w:lang w:eastAsia="ar-SA"/>
        </w:rPr>
      </w:pPr>
      <w:r>
        <w:rPr>
          <w:lang w:eastAsia="ar-SA"/>
        </w:rPr>
        <w:t>2) включение в Контракты с аффилированными лицами или посредниками антикоррупционной оговорки,</w:t>
      </w:r>
    </w:p>
    <w:p>
      <w:pPr>
        <w:pStyle w:val="NoSpacing"/>
        <w:ind w:firstLine="851"/>
        <w:jc w:val="both"/>
        <w:rPr>
          <w:lang w:eastAsia="ar-SA"/>
        </w:rPr>
      </w:pPr>
      <w:r>
        <w:rPr>
          <w:lang w:eastAsia="ar-SA"/>
        </w:rPr>
        <w:t>3) неиспользование аффилированных лиц или посредников в качестве канала аффилированных лиц или любых посредников для совершения коррупционных действий,</w:t>
      </w:r>
    </w:p>
    <w:p>
      <w:pPr>
        <w:pStyle w:val="NoSpacing"/>
        <w:ind w:firstLine="851"/>
        <w:jc w:val="both"/>
        <w:rPr>
          <w:lang w:eastAsia="ar-SA"/>
        </w:rPr>
      </w:pPr>
      <w:r>
        <w:rPr>
          <w:lang w:eastAsia="ar-SA"/>
        </w:rPr>
        <w:t>4) привлечение к работе любых посредников только в пределах, обусловленных производственной необходимостью в ходе обычной хозяйственной деятельности Стороны,</w:t>
      </w:r>
    </w:p>
    <w:p>
      <w:pPr>
        <w:pStyle w:val="NoSpacing"/>
        <w:ind w:firstLine="851"/>
        <w:jc w:val="both"/>
        <w:rPr>
          <w:lang w:eastAsia="ar-SA"/>
        </w:rPr>
      </w:pPr>
      <w:r>
        <w:rPr>
          <w:lang w:eastAsia="ar-SA"/>
        </w:rPr>
        <w:t>5) осуществление выплат аффилированным лицам или посредникам в размере, не превышающем размер соответствующего вознаграждения за оказанные ими законные услуги.</w:t>
      </w:r>
    </w:p>
    <w:p>
      <w:pPr>
        <w:pStyle w:val="NoSpacing"/>
        <w:ind w:firstLine="851"/>
        <w:jc w:val="both"/>
        <w:rPr>
          <w:lang w:eastAsia="ar-SA"/>
        </w:rPr>
      </w:pPr>
      <w:r>
        <w:rPr>
          <w:b/>
          <w:lang w:eastAsia="ar-SA"/>
        </w:rPr>
        <w:t>12.2.</w:t>
      </w:r>
      <w:r>
        <w:rPr>
          <w:lang w:eastAsia="ar-SA"/>
        </w:rPr>
        <w:t xml:space="preserve"> В случае возникновения у Стороны подозрений, что произошло или может произойти нарушение каких-либо положений вышеприведенного п.12.1, соответствующая Сторона обязуется:</w:t>
      </w:r>
    </w:p>
    <w:p>
      <w:pPr>
        <w:pStyle w:val="NoSpacing"/>
        <w:ind w:firstLine="851"/>
        <w:jc w:val="both"/>
        <w:rPr>
          <w:lang w:eastAsia="ar-SA"/>
        </w:rPr>
      </w:pPr>
      <w:r>
        <w:rPr>
          <w:lang w:eastAsia="ar-SA"/>
        </w:rPr>
        <w:t>- уведомить другую Сторону в письменной форме в течение двух суток с момента, когда ей стало известно о нарушении (возникли подозрения о нарушении).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pPr>
        <w:pStyle w:val="NoSpacing"/>
        <w:ind w:firstLine="851"/>
        <w:jc w:val="both"/>
        <w:rPr>
          <w:lang w:eastAsia="ar-SA"/>
        </w:rPr>
      </w:pPr>
      <w:r>
        <w:rPr>
          <w:lang w:eastAsia="ar-SA"/>
        </w:rPr>
        <w:t>- обеспечить конфиденциальность указанной информации вплоть до полного выяснения обстоятельств Сторонами;</w:t>
      </w:r>
    </w:p>
    <w:p>
      <w:pPr>
        <w:pStyle w:val="NoSpacing"/>
        <w:ind w:firstLine="851"/>
        <w:jc w:val="both"/>
        <w:rPr>
          <w:lang w:eastAsia="ar-SA"/>
        </w:rPr>
      </w:pPr>
      <w:r>
        <w:rPr>
          <w:lang w:eastAsia="ar-SA"/>
        </w:rPr>
        <w:t xml:space="preserve">- провести по требованию и с участием другой Стороны аудит документов бухгалтерского учета и финансовой отчетности Стороны, предположительно допустившей нарушение, относящихся к исполнению настоящего Контракта, а также иных документов, которые согласно имеющимся сведениям могли повлиять на исполнение настоящего Контракта. </w:t>
      </w:r>
    </w:p>
    <w:p>
      <w:pPr>
        <w:pStyle w:val="NoSpacing"/>
        <w:ind w:firstLine="851"/>
        <w:jc w:val="both"/>
        <w:rPr>
          <w:lang w:eastAsia="ar-SA"/>
        </w:rPr>
      </w:pPr>
      <w:r>
        <w:rPr>
          <w:lang w:eastAsia="ar-SA"/>
        </w:rPr>
        <w:t>- оказать полное содействие при сборе доказательств при проведении аудита.</w:t>
      </w:r>
    </w:p>
    <w:p>
      <w:pPr>
        <w:pStyle w:val="NoSpacing"/>
        <w:ind w:firstLine="851"/>
        <w:jc w:val="both"/>
        <w:rPr>
          <w:lang w:eastAsia="ar-SA"/>
        </w:rPr>
      </w:pPr>
      <w:r>
        <w:rPr>
          <w:b/>
          <w:lang w:eastAsia="ar-SA"/>
        </w:rPr>
        <w:t>12.3.</w:t>
      </w:r>
      <w:r>
        <w:rPr>
          <w:lang w:eastAsia="ar-SA"/>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pPr>
        <w:pStyle w:val="NoSpacing"/>
        <w:ind w:firstLine="851"/>
        <w:jc w:val="both"/>
        <w:rPr>
          <w:lang w:eastAsia="ar-SA"/>
        </w:rPr>
      </w:pPr>
      <w:r>
        <w:rPr>
          <w:b/>
          <w:lang w:eastAsia="ar-SA"/>
        </w:rPr>
        <w:t>12.4.</w:t>
      </w:r>
      <w:r>
        <w:rPr>
          <w:lang w:eastAsia="ar-SA"/>
        </w:rPr>
        <w:t xml:space="preserve"> В случае нарушения одной Стороной обязательств воздерживаться от запрещенных  настоящим Контрактом  действий и/или неполучения другой Стороной в установленный законодательством срок подтверждения, что нарушения не произошло или не произойдет, данное будет считаться существенным нарушением настоящего Контракта, в связи с чем, другая Сторона имеет право расторгнуть Контракт в одностороннем внесудебном порядке полностью или в части, с соблюдением требований и в порядке, предусмотренным настоящим Контрактом. </w:t>
      </w:r>
    </w:p>
    <w:p>
      <w:pPr>
        <w:pStyle w:val="NoSpacing"/>
        <w:jc w:val="center"/>
        <w:rPr>
          <w:rFonts w:eastAsia="SimSun"/>
          <w:b/>
          <w:kern w:val="2"/>
          <w:lang w:eastAsia="hi-IN" w:bidi="hi-IN"/>
        </w:rPr>
      </w:pPr>
      <w:r>
        <w:rPr>
          <w:rFonts w:eastAsia="SimSun"/>
          <w:b/>
          <w:kern w:val="2"/>
          <w:lang w:eastAsia="hi-IN" w:bidi="hi-IN"/>
        </w:rPr>
        <w:t>13. ПРИЛОЖЕНИЯ К КОНТРАКТУ</w:t>
      </w:r>
    </w:p>
    <w:p>
      <w:pPr>
        <w:pStyle w:val="NoSpacing"/>
        <w:ind w:firstLine="851"/>
        <w:jc w:val="both"/>
        <w:rPr>
          <w:rFonts w:eastAsia="SimSun"/>
          <w:b/>
          <w:kern w:val="2"/>
          <w:lang w:eastAsia="hi-IN" w:bidi="hi-IN"/>
        </w:rPr>
      </w:pPr>
      <w:r>
        <w:rPr>
          <w:rFonts w:eastAsia="SimSun"/>
          <w:b/>
          <w:kern w:val="2"/>
          <w:lang w:eastAsia="hi-IN" w:bidi="hi-IN"/>
        </w:rPr>
      </w:r>
    </w:p>
    <w:p>
      <w:pPr>
        <w:pStyle w:val="NoSpacing"/>
        <w:ind w:firstLine="851"/>
        <w:jc w:val="both"/>
        <w:rPr>
          <w:rFonts w:eastAsia="SimSun"/>
          <w:kern w:val="2"/>
          <w:lang w:eastAsia="hi-IN" w:bidi="hi-IN"/>
        </w:rPr>
      </w:pPr>
      <w:r>
        <w:rPr>
          <w:rFonts w:eastAsia="SimSun"/>
          <w:b/>
          <w:kern w:val="2"/>
          <w:lang w:eastAsia="hi-IN" w:bidi="hi-IN"/>
        </w:rPr>
        <w:t xml:space="preserve">13.1. </w:t>
      </w:r>
      <w:r>
        <w:rPr>
          <w:rFonts w:eastAsia="SimSun"/>
          <w:kern w:val="2"/>
          <w:lang w:eastAsia="hi-IN" w:bidi="hi-IN"/>
        </w:rPr>
        <w:t>К настоящему Контракту прилагаются и являются его неотъемлемой частью следующие приложения:</w:t>
      </w:r>
    </w:p>
    <w:p>
      <w:pPr>
        <w:pStyle w:val="NoSpacing"/>
        <w:ind w:firstLine="851"/>
        <w:jc w:val="both"/>
        <w:rPr>
          <w:rFonts w:eastAsia="SimSun"/>
          <w:kern w:val="2"/>
          <w:lang w:eastAsia="hi-IN" w:bidi="hi-IN"/>
        </w:rPr>
      </w:pPr>
      <w:r>
        <w:rPr>
          <w:rFonts w:eastAsia="SimSun"/>
          <w:kern w:val="2"/>
          <w:lang w:eastAsia="hi-IN" w:bidi="hi-IN"/>
        </w:rPr>
        <w:t>1. Приложение № 1 – Спецификация;</w:t>
      </w:r>
    </w:p>
    <w:p>
      <w:pPr>
        <w:pStyle w:val="NoSpacing"/>
        <w:ind w:firstLine="851"/>
        <w:jc w:val="both"/>
        <w:rPr>
          <w:rFonts w:eastAsia="SimSun"/>
          <w:kern w:val="2"/>
          <w:lang w:eastAsia="hi-IN" w:bidi="hi-IN"/>
        </w:rPr>
      </w:pPr>
      <w:r>
        <w:rPr>
          <w:rFonts w:eastAsia="SimSun"/>
          <w:kern w:val="2"/>
          <w:lang w:eastAsia="hi-IN" w:bidi="hi-IN"/>
        </w:rPr>
        <w:t>2. Приложение № 2 – форма акта об оказании услуг.</w:t>
      </w:r>
    </w:p>
    <w:p>
      <w:pPr>
        <w:pStyle w:val="Normal"/>
        <w:widowControl w:val="false"/>
        <w:suppressAutoHyphens w:val="true"/>
        <w:ind w:firstLine="540"/>
        <w:jc w:val="both"/>
        <w:rPr>
          <w:rFonts w:eastAsia="SimSun" w:cs="Mangal"/>
          <w:kern w:val="2"/>
          <w:lang w:eastAsia="hi-IN" w:bidi="hi-IN"/>
        </w:rPr>
      </w:pPr>
      <w:r>
        <w:rPr>
          <w:rFonts w:eastAsia="SimSun" w:cs="Mangal"/>
          <w:kern w:val="2"/>
          <w:lang w:eastAsia="hi-IN" w:bidi="hi-IN"/>
        </w:rPr>
      </w:r>
    </w:p>
    <w:p>
      <w:pPr>
        <w:pStyle w:val="ListParagraph"/>
        <w:widowControl w:val="false"/>
        <w:numPr>
          <w:ilvl w:val="0"/>
          <w:numId w:val="2"/>
        </w:numPr>
        <w:suppressAutoHyphens w:val="true"/>
        <w:spacing w:before="0" w:after="0"/>
        <w:contextualSpacing/>
        <w:jc w:val="center"/>
        <w:rPr>
          <w:b/>
        </w:rPr>
      </w:pPr>
      <w:r>
        <w:rPr>
          <w:b/>
        </w:rPr>
        <w:t>РЕКВИЗИТЫ И ПОДПИСИ СТОРОН</w:t>
      </w:r>
    </w:p>
    <w:tbl>
      <w:tblPr>
        <w:tblStyle w:val="af"/>
        <w:tblW w:w="9606"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785"/>
        <w:gridCol w:w="4820"/>
      </w:tblGrid>
      <w:tr>
        <w:trPr>
          <w:trHeight w:val="561" w:hRule="atLeast"/>
        </w:trPr>
        <w:tc>
          <w:tcPr>
            <w:tcW w:w="4785" w:type="dxa"/>
            <w:tcBorders>
              <w:top w:val="nil"/>
              <w:left w:val="nil"/>
              <w:bottom w:val="nil"/>
              <w:right w:val="nil"/>
            </w:tcBorders>
            <w:vAlign w:val="center"/>
          </w:tcPr>
          <w:p>
            <w:pPr>
              <w:pStyle w:val="Normal"/>
              <w:widowControl/>
              <w:spacing w:before="0" w:after="0"/>
              <w:jc w:val="center"/>
              <w:rPr>
                <w:b/>
                <w:bCs/>
              </w:rPr>
            </w:pPr>
            <w:r>
              <w:rPr>
                <w:b/>
                <w:kern w:val="0"/>
                <w:szCs w:val="20"/>
                <w:lang w:val="ru-RU" w:bidi="ar-SA"/>
              </w:rPr>
              <w:t>Заказчик</w:t>
            </w:r>
          </w:p>
        </w:tc>
        <w:tc>
          <w:tcPr>
            <w:tcW w:w="4820" w:type="dxa"/>
            <w:tcBorders>
              <w:top w:val="nil"/>
              <w:left w:val="nil"/>
              <w:bottom w:val="nil"/>
              <w:right w:val="nil"/>
            </w:tcBorders>
            <w:vAlign w:val="center"/>
          </w:tcPr>
          <w:p>
            <w:pPr>
              <w:pStyle w:val="Normal"/>
              <w:widowControl/>
              <w:spacing w:before="0" w:after="0"/>
              <w:jc w:val="center"/>
              <w:rPr>
                <w:b/>
                <w:bCs/>
              </w:rPr>
            </w:pPr>
            <w:r>
              <w:rPr>
                <w:b/>
                <w:kern w:val="0"/>
                <w:szCs w:val="20"/>
                <w:lang w:val="ru-RU" w:bidi="ar-SA"/>
              </w:rPr>
              <w:t>Исполнитель</w:t>
            </w:r>
          </w:p>
        </w:tc>
      </w:tr>
      <w:tr>
        <w:trPr>
          <w:trHeight w:val="8218" w:hRule="atLeast"/>
        </w:trPr>
        <w:tc>
          <w:tcPr>
            <w:tcW w:w="4785" w:type="dxa"/>
            <w:tcBorders>
              <w:top w:val="nil"/>
              <w:left w:val="nil"/>
              <w:bottom w:val="nil"/>
              <w:right w:val="nil"/>
            </w:tcBorders>
          </w:tcPr>
          <w:p>
            <w:pPr>
              <w:pStyle w:val="Normal"/>
              <w:widowControl/>
              <w:spacing w:before="0" w:after="0"/>
              <w:jc w:val="both"/>
              <w:rPr>
                <w:b/>
                <w:sz w:val="22"/>
                <w:szCs w:val="20"/>
              </w:rPr>
            </w:pPr>
            <w:r>
              <w:rPr>
                <w:b/>
                <w:kern w:val="0"/>
                <w:sz w:val="22"/>
                <w:szCs w:val="20"/>
                <w:lang w:val="ru-RU" w:bidi="ar-SA"/>
              </w:rPr>
              <w:t>Санкт-Петербургское государственное бюджетное учреждение здравоохранения «Госпиталь для ветеранов войн»</w:t>
            </w:r>
          </w:p>
          <w:p>
            <w:pPr>
              <w:pStyle w:val="Normal"/>
              <w:widowControl/>
              <w:spacing w:before="0" w:after="0"/>
              <w:jc w:val="both"/>
              <w:rPr>
                <w:b/>
                <w:sz w:val="22"/>
                <w:szCs w:val="20"/>
              </w:rPr>
            </w:pPr>
            <w:r>
              <w:rPr>
                <w:b/>
                <w:kern w:val="0"/>
                <w:sz w:val="22"/>
                <w:szCs w:val="20"/>
                <w:lang w:val="ru-RU" w:bidi="ar-SA"/>
              </w:rPr>
            </w:r>
          </w:p>
          <w:p>
            <w:pPr>
              <w:pStyle w:val="Normal"/>
              <w:widowControl/>
              <w:spacing w:before="0" w:after="0"/>
              <w:jc w:val="both"/>
              <w:rPr>
                <w:b/>
                <w:sz w:val="22"/>
                <w:szCs w:val="20"/>
              </w:rPr>
            </w:pPr>
            <w:r>
              <w:rPr>
                <w:b/>
                <w:kern w:val="0"/>
                <w:sz w:val="22"/>
                <w:szCs w:val="20"/>
                <w:lang w:val="ru-RU" w:bidi="ar-SA"/>
              </w:rPr>
            </w:r>
          </w:p>
          <w:p>
            <w:pPr>
              <w:pStyle w:val="Normal"/>
              <w:widowControl/>
              <w:spacing w:before="0" w:after="0"/>
              <w:jc w:val="left"/>
              <w:rPr>
                <w:rFonts w:ascii="Times New Roman" w:hAnsi="Times New Roman"/>
                <w:kern w:val="0"/>
                <w:lang w:val="ru-RU" w:bidi="ar-SA"/>
              </w:rPr>
            </w:pPr>
            <w:r>
              <w:rPr>
                <w:kern w:val="0"/>
                <w:sz w:val="22"/>
                <w:szCs w:val="20"/>
                <w:lang w:val="ru-RU" w:bidi="ar-SA"/>
              </w:rPr>
              <w:t>Юридический адрес: 193079, Санкт-Петербург, ул. Народная, д. 21, корп. 2.</w:t>
            </w:r>
          </w:p>
          <w:p>
            <w:pPr>
              <w:pStyle w:val="Normal"/>
              <w:widowControl/>
              <w:spacing w:before="0" w:after="0"/>
              <w:jc w:val="left"/>
              <w:rPr>
                <w:rFonts w:ascii="Times New Roman" w:hAnsi="Times New Roman"/>
                <w:kern w:val="0"/>
                <w:lang w:val="ru-RU" w:bidi="ar-SA"/>
              </w:rPr>
            </w:pPr>
            <w:r>
              <w:rPr>
                <w:kern w:val="0"/>
                <w:sz w:val="22"/>
                <w:szCs w:val="20"/>
                <w:lang w:val="ru-RU" w:bidi="ar-SA"/>
              </w:rPr>
              <w:t>Фактический адрес: 193079, Санкт-Петербург, ул. Народная, д. 21, корп. 2, лит А.</w:t>
            </w:r>
          </w:p>
          <w:p>
            <w:pPr>
              <w:pStyle w:val="Normal"/>
              <w:widowControl/>
              <w:spacing w:before="0" w:after="0"/>
              <w:jc w:val="left"/>
              <w:rPr>
                <w:rFonts w:ascii="Times New Roman" w:hAnsi="Times New Roman"/>
                <w:kern w:val="0"/>
                <w:lang w:val="ru-RU" w:bidi="ar-SA"/>
              </w:rPr>
            </w:pPr>
            <w:r>
              <w:rPr>
                <w:kern w:val="0"/>
                <w:sz w:val="22"/>
                <w:szCs w:val="20"/>
                <w:lang w:val="ru-RU" w:bidi="ar-SA"/>
              </w:rPr>
              <w:t>тел. (812) 670-94-80 факс (812) 670-78-57</w:t>
            </w:r>
          </w:p>
          <w:p>
            <w:pPr>
              <w:pStyle w:val="Normal"/>
              <w:widowControl/>
              <w:spacing w:before="0" w:after="0"/>
              <w:jc w:val="left"/>
              <w:rPr>
                <w:rFonts w:ascii="Times New Roman" w:hAnsi="Times New Roman"/>
                <w:kern w:val="0"/>
                <w:lang w:val="ru-RU" w:bidi="ar-SA"/>
              </w:rPr>
            </w:pPr>
            <w:r>
              <w:rPr>
                <w:kern w:val="0"/>
                <w:sz w:val="22"/>
                <w:szCs w:val="20"/>
                <w:lang w:val="ru-RU" w:bidi="ar-SA"/>
              </w:rPr>
              <w:t>ОГРН 1027806084701</w:t>
            </w:r>
          </w:p>
          <w:p>
            <w:pPr>
              <w:pStyle w:val="Normal"/>
              <w:widowControl/>
              <w:spacing w:before="0" w:after="0"/>
              <w:jc w:val="left"/>
              <w:rPr>
                <w:rFonts w:ascii="Times New Roman" w:hAnsi="Times New Roman"/>
                <w:kern w:val="0"/>
                <w:lang w:val="ru-RU" w:bidi="ar-SA"/>
              </w:rPr>
            </w:pPr>
            <w:r>
              <w:rPr>
                <w:kern w:val="0"/>
                <w:sz w:val="22"/>
                <w:szCs w:val="20"/>
                <w:lang w:val="ru-RU" w:bidi="ar-SA"/>
              </w:rPr>
              <w:t>ИНН 7811070851 КПП 781101001</w:t>
            </w:r>
          </w:p>
          <w:p>
            <w:pPr>
              <w:pStyle w:val="Normal"/>
              <w:widowControl/>
              <w:spacing w:before="0" w:after="0"/>
              <w:jc w:val="left"/>
              <w:rPr>
                <w:rFonts w:ascii="Times New Roman" w:hAnsi="Times New Roman"/>
                <w:kern w:val="0"/>
                <w:lang w:val="ru-RU" w:bidi="ar-SA"/>
              </w:rPr>
            </w:pPr>
            <w:r>
              <w:rPr>
                <w:kern w:val="0"/>
                <w:sz w:val="22"/>
                <w:szCs w:val="20"/>
                <w:lang w:val="ru-RU" w:bidi="ar-SA"/>
              </w:rPr>
              <w:t>Комитет Финансов Санкт-Петербурга (СПб ГБУЗ «ГВВ» лицевой счет 0151126)</w:t>
            </w:r>
          </w:p>
          <w:p>
            <w:pPr>
              <w:pStyle w:val="Normal"/>
              <w:widowControl/>
              <w:spacing w:before="0" w:after="0"/>
              <w:jc w:val="left"/>
              <w:rPr>
                <w:rFonts w:ascii="Times New Roman" w:hAnsi="Times New Roman"/>
                <w:kern w:val="0"/>
                <w:lang w:val="ru-RU" w:bidi="ar-SA"/>
              </w:rPr>
            </w:pPr>
            <w:r>
              <w:rPr>
                <w:kern w:val="0"/>
                <w:sz w:val="22"/>
                <w:szCs w:val="20"/>
                <w:lang w:val="ru-RU" w:bidi="ar-SA"/>
              </w:rPr>
              <w:t>Банк: ОКЦ №1 Северо-Западного ГУ Банка России//УФК по г. Санкт-Петербургу, г. Санкт-Петербург</w:t>
            </w:r>
          </w:p>
          <w:p>
            <w:pPr>
              <w:pStyle w:val="Normal"/>
              <w:widowControl/>
              <w:spacing w:before="0" w:after="0"/>
              <w:jc w:val="left"/>
              <w:rPr>
                <w:rFonts w:ascii="Times New Roman" w:hAnsi="Times New Roman"/>
                <w:kern w:val="0"/>
                <w:lang w:val="ru-RU" w:bidi="ar-SA"/>
              </w:rPr>
            </w:pPr>
            <w:r>
              <w:rPr>
                <w:kern w:val="0"/>
                <w:sz w:val="22"/>
                <w:szCs w:val="20"/>
                <w:lang w:val="ru-RU" w:bidi="ar-SA"/>
              </w:rPr>
              <w:t>Расчетный счет 03224643400000007200</w:t>
            </w:r>
          </w:p>
          <w:p>
            <w:pPr>
              <w:pStyle w:val="Normal"/>
              <w:widowControl/>
              <w:spacing w:before="0" w:after="0"/>
              <w:jc w:val="left"/>
              <w:rPr>
                <w:rFonts w:ascii="Times New Roman" w:hAnsi="Times New Roman"/>
                <w:kern w:val="0"/>
                <w:lang w:val="ru-RU" w:bidi="ar-SA"/>
              </w:rPr>
            </w:pPr>
            <w:r>
              <w:rPr>
                <w:kern w:val="0"/>
                <w:sz w:val="22"/>
                <w:szCs w:val="20"/>
                <w:lang w:val="ru-RU" w:bidi="ar-SA"/>
              </w:rPr>
              <w:t>Корреспондентский счет 40102810945370000005</w:t>
            </w:r>
          </w:p>
          <w:p>
            <w:pPr>
              <w:pStyle w:val="Normal"/>
              <w:widowControl/>
              <w:spacing w:before="0" w:after="0"/>
              <w:jc w:val="left"/>
              <w:rPr>
                <w:rFonts w:ascii="Times New Roman" w:hAnsi="Times New Roman"/>
                <w:kern w:val="0"/>
                <w:lang w:val="ru-RU" w:bidi="ar-SA"/>
              </w:rPr>
            </w:pPr>
            <w:r>
              <w:rPr>
                <w:kern w:val="0"/>
                <w:sz w:val="22"/>
                <w:szCs w:val="20"/>
                <w:lang w:val="ru-RU" w:bidi="ar-SA"/>
              </w:rPr>
              <w:t>БИК 014030106</w:t>
            </w:r>
          </w:p>
          <w:p>
            <w:pPr>
              <w:pStyle w:val="Normal"/>
              <w:widowControl/>
              <w:spacing w:before="0" w:after="0"/>
              <w:jc w:val="left"/>
              <w:rPr>
                <w:rFonts w:ascii="Times New Roman" w:hAnsi="Times New Roman"/>
                <w:kern w:val="0"/>
                <w:lang w:val="ru-RU" w:bidi="ar-SA"/>
              </w:rPr>
            </w:pPr>
            <w:r>
              <w:rPr>
                <w:kern w:val="0"/>
                <w:sz w:val="22"/>
                <w:szCs w:val="20"/>
                <w:lang w:val="ru-RU" w:bidi="ar-SA"/>
              </w:rPr>
              <w:t>ОКПО 01932007 ОКВЭД 86.10</w:t>
            </w:r>
          </w:p>
          <w:p>
            <w:pPr>
              <w:pStyle w:val="Normal"/>
              <w:widowControl/>
              <w:spacing w:before="0" w:after="0"/>
              <w:jc w:val="left"/>
              <w:rPr>
                <w:rFonts w:ascii="Times New Roman" w:hAnsi="Times New Roman"/>
                <w:kern w:val="0"/>
                <w:lang w:val="ru-RU" w:bidi="ar-SA"/>
              </w:rPr>
            </w:pPr>
            <w:r>
              <w:rPr>
                <w:kern w:val="0"/>
                <w:sz w:val="22"/>
                <w:szCs w:val="20"/>
                <w:lang w:val="ru-RU" w:bidi="ar-SA"/>
              </w:rPr>
              <w:t>ОКАТО 40285000000 ОКТМО 40382000</w:t>
            </w:r>
          </w:p>
          <w:p>
            <w:pPr>
              <w:pStyle w:val="Normal"/>
              <w:widowControl/>
              <w:spacing w:before="0" w:after="0"/>
              <w:jc w:val="left"/>
              <w:rPr>
                <w:rFonts w:ascii="Times New Roman" w:hAnsi="Times New Roman"/>
                <w:kern w:val="0"/>
                <w:lang w:val="ru-RU" w:bidi="ar-SA"/>
              </w:rPr>
            </w:pPr>
            <w:r>
              <w:rPr>
                <w:kern w:val="0"/>
                <w:sz w:val="22"/>
                <w:szCs w:val="20"/>
                <w:lang w:val="ru-RU" w:bidi="ar-SA"/>
              </w:rPr>
              <w:t>e-mail: gvv@zdrav.spb.ru</w:t>
            </w:r>
          </w:p>
          <w:p>
            <w:pPr>
              <w:pStyle w:val="Normal"/>
              <w:widowControl/>
              <w:spacing w:before="0" w:after="0"/>
              <w:jc w:val="both"/>
              <w:rPr>
                <w:sz w:val="22"/>
                <w:szCs w:val="20"/>
              </w:rPr>
            </w:pPr>
            <w:r>
              <w:rPr>
                <w:kern w:val="0"/>
                <w:sz w:val="22"/>
                <w:szCs w:val="20"/>
                <w:lang w:val="ru-RU" w:bidi="ar-SA"/>
              </w:rPr>
            </w:r>
          </w:p>
          <w:p>
            <w:pPr>
              <w:pStyle w:val="Normal"/>
              <w:widowControl/>
              <w:spacing w:before="0" w:after="0"/>
              <w:jc w:val="both"/>
              <w:rPr>
                <w:sz w:val="22"/>
                <w:szCs w:val="20"/>
              </w:rPr>
            </w:pPr>
            <w:r>
              <w:rPr>
                <w:kern w:val="0"/>
                <w:sz w:val="22"/>
                <w:szCs w:val="20"/>
                <w:lang w:val="ru-RU" w:bidi="ar-SA"/>
              </w:rPr>
            </w:r>
          </w:p>
          <w:p>
            <w:pPr>
              <w:pStyle w:val="Normal"/>
              <w:widowControl/>
              <w:spacing w:before="0" w:after="0"/>
              <w:jc w:val="both"/>
              <w:rPr>
                <w:sz w:val="22"/>
                <w:szCs w:val="20"/>
              </w:rPr>
            </w:pPr>
            <w:r>
              <w:rPr>
                <w:kern w:val="0"/>
                <w:sz w:val="22"/>
                <w:szCs w:val="20"/>
                <w:lang w:val="ru-RU" w:bidi="ar-SA"/>
              </w:rPr>
            </w:r>
          </w:p>
          <w:p>
            <w:pPr>
              <w:pStyle w:val="Normal"/>
              <w:widowControl/>
              <w:spacing w:before="0" w:after="0"/>
              <w:jc w:val="both"/>
              <w:rPr>
                <w:sz w:val="22"/>
                <w:szCs w:val="20"/>
              </w:rPr>
            </w:pPr>
            <w:r>
              <w:rPr>
                <w:kern w:val="0"/>
                <w:sz w:val="22"/>
                <w:szCs w:val="20"/>
                <w:lang w:val="ru-RU" w:bidi="ar-SA"/>
              </w:rPr>
            </w:r>
          </w:p>
          <w:p>
            <w:pPr>
              <w:pStyle w:val="Normal"/>
              <w:widowControl/>
              <w:spacing w:before="0" w:after="0"/>
              <w:jc w:val="both"/>
              <w:rPr>
                <w:sz w:val="22"/>
                <w:szCs w:val="20"/>
              </w:rPr>
            </w:pPr>
            <w:r>
              <w:rPr>
                <w:kern w:val="0"/>
                <w:sz w:val="22"/>
                <w:szCs w:val="20"/>
                <w:lang w:val="ru-RU" w:bidi="ar-SA"/>
              </w:rPr>
            </w:r>
          </w:p>
          <w:p>
            <w:pPr>
              <w:pStyle w:val="Normal"/>
              <w:widowControl/>
              <w:spacing w:before="0" w:after="0"/>
              <w:jc w:val="both"/>
              <w:rPr>
                <w:sz w:val="22"/>
                <w:szCs w:val="20"/>
              </w:rPr>
            </w:pPr>
            <w:r>
              <w:rPr>
                <w:kern w:val="0"/>
                <w:sz w:val="22"/>
                <w:szCs w:val="20"/>
                <w:lang w:val="ru-RU" w:bidi="ar-SA"/>
              </w:rPr>
            </w:r>
          </w:p>
          <w:p>
            <w:pPr>
              <w:pStyle w:val="Normal"/>
              <w:widowControl/>
              <w:spacing w:before="0" w:after="0"/>
              <w:jc w:val="both"/>
              <w:rPr>
                <w:b/>
                <w:sz w:val="22"/>
                <w:szCs w:val="20"/>
              </w:rPr>
            </w:pPr>
            <w:r>
              <w:rPr>
                <w:b/>
                <w:kern w:val="0"/>
                <w:sz w:val="22"/>
                <w:szCs w:val="20"/>
                <w:lang w:val="ru-RU" w:bidi="ar-SA"/>
              </w:rPr>
              <w:t>Начальник госпиталя</w:t>
            </w:r>
          </w:p>
          <w:p>
            <w:pPr>
              <w:pStyle w:val="Normal"/>
              <w:widowControl/>
              <w:spacing w:before="0" w:after="0"/>
              <w:jc w:val="both"/>
              <w:rPr>
                <w:b/>
                <w:sz w:val="22"/>
                <w:szCs w:val="20"/>
              </w:rPr>
            </w:pPr>
            <w:r>
              <w:rPr>
                <w:b/>
                <w:kern w:val="0"/>
                <w:sz w:val="22"/>
                <w:szCs w:val="20"/>
                <w:lang w:val="ru-RU" w:bidi="ar-SA"/>
              </w:rPr>
              <w:t>СПб ГБУЗ «ГВВ»</w:t>
            </w:r>
          </w:p>
          <w:p>
            <w:pPr>
              <w:pStyle w:val="Normal"/>
              <w:widowControl/>
              <w:spacing w:before="0" w:after="0"/>
              <w:jc w:val="both"/>
              <w:rPr>
                <w:b/>
                <w:sz w:val="22"/>
                <w:szCs w:val="20"/>
              </w:rPr>
            </w:pPr>
            <w:r>
              <w:rPr>
                <w:b/>
                <w:kern w:val="0"/>
                <w:sz w:val="22"/>
                <w:szCs w:val="20"/>
                <w:lang w:val="ru-RU" w:bidi="ar-SA"/>
              </w:rPr>
            </w:r>
          </w:p>
          <w:p>
            <w:pPr>
              <w:pStyle w:val="Normal"/>
              <w:widowControl/>
              <w:spacing w:before="0" w:after="0"/>
              <w:jc w:val="both"/>
              <w:rPr>
                <w:b/>
                <w:sz w:val="22"/>
                <w:szCs w:val="20"/>
              </w:rPr>
            </w:pPr>
            <w:r>
              <w:rPr>
                <w:b/>
                <w:kern w:val="0"/>
                <w:sz w:val="22"/>
                <w:szCs w:val="20"/>
                <w:lang w:val="ru-RU" w:bidi="ar-SA"/>
              </w:rPr>
            </w:r>
          </w:p>
          <w:p>
            <w:pPr>
              <w:pStyle w:val="Normal"/>
              <w:widowControl/>
              <w:spacing w:before="0" w:after="0"/>
              <w:jc w:val="both"/>
              <w:rPr>
                <w:b/>
                <w:sz w:val="22"/>
                <w:szCs w:val="20"/>
              </w:rPr>
            </w:pPr>
            <w:r>
              <w:rPr>
                <w:b/>
                <w:kern w:val="0"/>
                <w:sz w:val="22"/>
                <w:szCs w:val="20"/>
                <w:lang w:val="ru-RU" w:bidi="ar-SA"/>
              </w:rPr>
              <w:t>_______________ /М.Ю. Кабанов/</w:t>
            </w:r>
          </w:p>
          <w:p>
            <w:pPr>
              <w:pStyle w:val="NoSpacing"/>
              <w:widowControl/>
              <w:spacing w:before="0" w:after="0"/>
              <w:jc w:val="both"/>
              <w:rPr>
                <w:sz w:val="22"/>
                <w:szCs w:val="22"/>
                <w:shd w:fill="FFFFFF" w:val="clear"/>
              </w:rPr>
            </w:pPr>
            <w:r>
              <w:rPr>
                <w:b/>
                <w:kern w:val="0"/>
                <w:sz w:val="22"/>
                <w:szCs w:val="20"/>
                <w:lang w:val="ru-RU" w:bidi="ar-SA"/>
              </w:rPr>
              <w:t>Подписано ЭЦП</w:t>
            </w:r>
          </w:p>
        </w:tc>
        <w:tc>
          <w:tcPr>
            <w:tcW w:w="4820" w:type="dxa"/>
            <w:tcBorders>
              <w:top w:val="nil"/>
              <w:left w:val="nil"/>
              <w:bottom w:val="nil"/>
              <w:right w:val="nil"/>
            </w:tcBorders>
          </w:tcPr>
          <w:p>
            <w:pPr>
              <w:pStyle w:val="NoSpacing"/>
              <w:widowControl/>
              <w:spacing w:before="0" w:after="0"/>
              <w:jc w:val="both"/>
              <w:rPr>
                <w:b/>
                <w:sz w:val="22"/>
                <w:szCs w:val="22"/>
              </w:rPr>
            </w:pPr>
            <w:r>
              <w:rPr>
                <w:b/>
                <w:kern w:val="0"/>
                <w:sz w:val="22"/>
                <w:szCs w:val="22"/>
                <w:lang w:val="ru-RU" w:bidi="ar-SA"/>
              </w:rPr>
              <w:t>Санкт-Петербургское государственное бюджетное учреждение «Центр лекарственного обеспечения»</w:t>
            </w:r>
          </w:p>
          <w:p>
            <w:pPr>
              <w:pStyle w:val="NoSpacing"/>
              <w:widowControl/>
              <w:spacing w:before="0" w:after="0"/>
              <w:jc w:val="both"/>
              <w:rPr>
                <w:b/>
                <w:sz w:val="22"/>
                <w:szCs w:val="22"/>
              </w:rPr>
            </w:pPr>
            <w:r>
              <w:rPr>
                <w:b/>
                <w:kern w:val="0"/>
                <w:sz w:val="22"/>
                <w:szCs w:val="22"/>
                <w:lang w:val="ru-RU" w:bidi="ar-SA"/>
              </w:rPr>
            </w:r>
          </w:p>
          <w:p>
            <w:pPr>
              <w:pStyle w:val="NoSpacing"/>
              <w:widowControl/>
              <w:spacing w:before="0" w:after="0"/>
              <w:jc w:val="both"/>
              <w:rPr>
                <w:b/>
                <w:sz w:val="22"/>
                <w:szCs w:val="22"/>
              </w:rPr>
            </w:pPr>
            <w:r>
              <w:rPr>
                <w:b/>
                <w:kern w:val="0"/>
                <w:sz w:val="22"/>
                <w:szCs w:val="22"/>
                <w:lang w:val="ru-RU" w:bidi="ar-SA"/>
              </w:rPr>
            </w:r>
          </w:p>
          <w:p>
            <w:pPr>
              <w:pStyle w:val="NoSpacing"/>
              <w:widowControl/>
              <w:spacing w:before="0" w:after="0"/>
              <w:jc w:val="left"/>
              <w:rPr>
                <w:rFonts w:ascii="Times New Roman" w:hAnsi="Times New Roman"/>
                <w:kern w:val="0"/>
                <w:lang w:val="ru-RU" w:bidi="ar-SA"/>
              </w:rPr>
            </w:pPr>
            <w:r>
              <w:rPr>
                <w:kern w:val="0"/>
                <w:sz w:val="22"/>
                <w:szCs w:val="22"/>
                <w:lang w:val="ru-RU" w:bidi="ar-SA"/>
              </w:rPr>
              <w:t>Адрес: 196240, г. Санкт-Петербург, вн. тер. г. муниципальный округ Пулковский Меридиан,</w:t>
            </w:r>
          </w:p>
          <w:p>
            <w:pPr>
              <w:pStyle w:val="NoSpacing"/>
              <w:widowControl/>
              <w:spacing w:before="0" w:after="0"/>
              <w:jc w:val="left"/>
              <w:rPr>
                <w:rFonts w:ascii="Times New Roman" w:hAnsi="Times New Roman"/>
                <w:kern w:val="0"/>
                <w:lang w:val="ru-RU" w:bidi="ar-SA"/>
              </w:rPr>
            </w:pPr>
            <w:r>
              <w:rPr>
                <w:kern w:val="0"/>
                <w:sz w:val="22"/>
                <w:szCs w:val="22"/>
                <w:lang w:val="ru-RU" w:bidi="ar-SA"/>
              </w:rPr>
              <w:t>5-й Предпортовый проезд, д.19, лит.А.</w:t>
            </w:r>
          </w:p>
          <w:p>
            <w:pPr>
              <w:pStyle w:val="NoSpacing"/>
              <w:widowControl/>
              <w:spacing w:before="0" w:after="0"/>
              <w:jc w:val="left"/>
              <w:rPr>
                <w:rFonts w:ascii="Times New Roman" w:hAnsi="Times New Roman"/>
                <w:kern w:val="0"/>
                <w:lang w:val="ru-RU" w:bidi="ar-SA"/>
              </w:rPr>
            </w:pPr>
            <w:r>
              <w:rPr>
                <w:kern w:val="0"/>
                <w:sz w:val="22"/>
                <w:szCs w:val="22"/>
                <w:lang w:val="ru-RU" w:bidi="ar-SA"/>
              </w:rPr>
              <w:t>Почтовый адрес: 196240, г. Санкт-Петербург, а/я №37.</w:t>
            </w:r>
          </w:p>
          <w:p>
            <w:pPr>
              <w:pStyle w:val="NoSpacing"/>
              <w:widowControl/>
              <w:spacing w:before="0" w:after="0"/>
              <w:jc w:val="left"/>
              <w:rPr>
                <w:rFonts w:ascii="Times New Roman" w:hAnsi="Times New Roman"/>
                <w:kern w:val="0"/>
                <w:lang w:val="ru-RU" w:bidi="ar-SA"/>
              </w:rPr>
            </w:pPr>
            <w:r>
              <w:rPr>
                <w:kern w:val="0"/>
                <w:sz w:val="22"/>
                <w:szCs w:val="22"/>
                <w:lang w:val="ru-RU" w:bidi="ar-SA"/>
              </w:rPr>
              <w:t>ИНН 7805063359 КПП 781001001</w:t>
            </w:r>
          </w:p>
          <w:p>
            <w:pPr>
              <w:pStyle w:val="NoSpacing"/>
              <w:widowControl/>
              <w:spacing w:before="0" w:after="0"/>
              <w:jc w:val="left"/>
              <w:rPr>
                <w:rFonts w:ascii="Times New Roman" w:hAnsi="Times New Roman"/>
                <w:kern w:val="0"/>
                <w:lang w:val="ru-RU" w:bidi="ar-SA"/>
              </w:rPr>
            </w:pPr>
            <w:r>
              <w:rPr>
                <w:kern w:val="0"/>
                <w:sz w:val="22"/>
                <w:szCs w:val="22"/>
                <w:lang w:val="ru-RU" w:bidi="ar-SA"/>
              </w:rPr>
              <w:t>Получатель:</w:t>
            </w:r>
          </w:p>
          <w:p>
            <w:pPr>
              <w:pStyle w:val="NoSpacing"/>
              <w:widowControl/>
              <w:spacing w:before="0" w:after="0"/>
              <w:jc w:val="left"/>
              <w:rPr>
                <w:rFonts w:ascii="Times New Roman" w:hAnsi="Times New Roman"/>
                <w:kern w:val="0"/>
                <w:lang w:val="ru-RU" w:bidi="ar-SA"/>
              </w:rPr>
            </w:pPr>
            <w:r>
              <w:rPr>
                <w:kern w:val="0"/>
                <w:sz w:val="22"/>
                <w:szCs w:val="22"/>
                <w:lang w:val="ru-RU" w:bidi="ar-SA"/>
              </w:rPr>
              <w:t>Комитет Финансов Санкт-Петербурга (СПб ГБУ «ЦЛО» лицевой счет 0151027)</w:t>
            </w:r>
          </w:p>
          <w:p>
            <w:pPr>
              <w:pStyle w:val="NoSpacing"/>
              <w:widowControl/>
              <w:spacing w:before="0" w:after="0"/>
              <w:jc w:val="left"/>
              <w:rPr>
                <w:rFonts w:ascii="Times New Roman" w:hAnsi="Times New Roman"/>
                <w:kern w:val="0"/>
                <w:lang w:val="ru-RU" w:bidi="ar-SA"/>
              </w:rPr>
            </w:pPr>
            <w:r>
              <w:rPr>
                <w:kern w:val="0"/>
                <w:sz w:val="22"/>
                <w:szCs w:val="22"/>
                <w:lang w:val="ru-RU" w:bidi="ar-SA"/>
              </w:rPr>
              <w:t>Номер казначейского счета:</w:t>
            </w:r>
          </w:p>
          <w:p>
            <w:pPr>
              <w:pStyle w:val="NoSpacing"/>
              <w:widowControl/>
              <w:spacing w:before="0" w:after="0"/>
              <w:jc w:val="left"/>
              <w:rPr>
                <w:rFonts w:ascii="Times New Roman" w:hAnsi="Times New Roman"/>
                <w:kern w:val="0"/>
                <w:lang w:val="ru-RU" w:bidi="ar-SA"/>
              </w:rPr>
            </w:pPr>
            <w:r>
              <w:rPr>
                <w:kern w:val="0"/>
                <w:sz w:val="22"/>
                <w:szCs w:val="22"/>
                <w:lang w:val="ru-RU" w:bidi="ar-SA"/>
              </w:rPr>
              <w:t>03224643400000007200</w:t>
            </w:r>
          </w:p>
          <w:p>
            <w:pPr>
              <w:pStyle w:val="NoSpacing"/>
              <w:widowControl/>
              <w:spacing w:before="0" w:after="0"/>
              <w:jc w:val="left"/>
              <w:rPr>
                <w:rFonts w:ascii="Times New Roman" w:hAnsi="Times New Roman"/>
                <w:kern w:val="0"/>
                <w:lang w:val="ru-RU" w:bidi="ar-SA"/>
              </w:rPr>
            </w:pPr>
            <w:r>
              <w:rPr>
                <w:kern w:val="0"/>
                <w:sz w:val="22"/>
                <w:szCs w:val="22"/>
                <w:lang w:val="ru-RU" w:bidi="ar-SA"/>
              </w:rPr>
              <w:t>Банк: ОКЦ №1 СЕВЕРО-ЗАПАДНОГО ГУ БАНКА РОССИИ//УФК по г. Санкт-Петербургу</w:t>
            </w:r>
          </w:p>
          <w:p>
            <w:pPr>
              <w:pStyle w:val="NoSpacing"/>
              <w:widowControl/>
              <w:spacing w:before="0" w:after="0"/>
              <w:jc w:val="left"/>
              <w:rPr>
                <w:rFonts w:ascii="Times New Roman" w:hAnsi="Times New Roman"/>
                <w:kern w:val="0"/>
                <w:lang w:val="ru-RU" w:bidi="ar-SA"/>
              </w:rPr>
            </w:pPr>
            <w:r>
              <w:rPr>
                <w:kern w:val="0"/>
                <w:sz w:val="22"/>
                <w:szCs w:val="22"/>
                <w:lang w:val="ru-RU" w:bidi="ar-SA"/>
              </w:rPr>
              <w:t>г. Санкт-Петербург</w:t>
            </w:r>
          </w:p>
          <w:p>
            <w:pPr>
              <w:pStyle w:val="NoSpacing"/>
              <w:widowControl/>
              <w:spacing w:before="0" w:after="0"/>
              <w:jc w:val="left"/>
              <w:rPr>
                <w:rFonts w:ascii="Times New Roman" w:hAnsi="Times New Roman"/>
                <w:kern w:val="0"/>
                <w:lang w:val="ru-RU" w:bidi="ar-SA"/>
              </w:rPr>
            </w:pPr>
            <w:r>
              <w:rPr>
                <w:kern w:val="0"/>
                <w:sz w:val="22"/>
                <w:szCs w:val="22"/>
                <w:lang w:val="ru-RU" w:bidi="ar-SA"/>
              </w:rPr>
              <w:t>БИК 014030106</w:t>
            </w:r>
          </w:p>
          <w:p>
            <w:pPr>
              <w:pStyle w:val="NoSpacing"/>
              <w:widowControl/>
              <w:spacing w:before="0" w:after="0"/>
              <w:jc w:val="left"/>
              <w:rPr>
                <w:rFonts w:ascii="Times New Roman" w:hAnsi="Times New Roman"/>
                <w:kern w:val="0"/>
                <w:lang w:val="ru-RU" w:bidi="ar-SA"/>
              </w:rPr>
            </w:pPr>
            <w:r>
              <w:rPr>
                <w:kern w:val="0"/>
                <w:sz w:val="22"/>
                <w:szCs w:val="22"/>
                <w:lang w:val="ru-RU" w:bidi="ar-SA"/>
              </w:rPr>
              <w:t>Номер счета банка: 40102810945370000005 ОКВЭД 86.90.9 ОКПО 27530269</w:t>
            </w:r>
          </w:p>
          <w:p>
            <w:pPr>
              <w:pStyle w:val="NoSpacing"/>
              <w:widowControl/>
              <w:spacing w:before="0" w:after="0"/>
              <w:jc w:val="left"/>
              <w:rPr>
                <w:rFonts w:ascii="Times New Roman" w:hAnsi="Times New Roman"/>
                <w:kern w:val="0"/>
                <w:lang w:val="ru-RU" w:bidi="ar-SA"/>
              </w:rPr>
            </w:pPr>
            <w:r>
              <w:rPr>
                <w:kern w:val="0"/>
                <w:sz w:val="22"/>
                <w:szCs w:val="22"/>
                <w:lang w:val="ru-RU" w:bidi="ar-SA"/>
              </w:rPr>
              <w:t>ОКАТО 40284000000 ОКТМО 40376000</w:t>
            </w:r>
          </w:p>
          <w:p>
            <w:pPr>
              <w:pStyle w:val="NoSpacing"/>
              <w:widowControl/>
              <w:spacing w:before="0" w:after="0"/>
              <w:jc w:val="left"/>
              <w:rPr>
                <w:rFonts w:ascii="Times New Roman" w:hAnsi="Times New Roman"/>
                <w:kern w:val="0"/>
                <w:lang w:val="ru-RU" w:bidi="ar-SA"/>
              </w:rPr>
            </w:pPr>
            <w:r>
              <w:rPr>
                <w:kern w:val="0"/>
                <w:sz w:val="22"/>
                <w:szCs w:val="22"/>
                <w:lang w:val="ru-RU" w:bidi="ar-SA"/>
              </w:rPr>
              <w:t>e-mail: szckkls@zdrav.spb.ru</w:t>
            </w:r>
          </w:p>
          <w:p>
            <w:pPr>
              <w:pStyle w:val="NoSpacing"/>
              <w:widowControl/>
              <w:spacing w:before="0" w:after="0"/>
              <w:jc w:val="left"/>
              <w:rPr>
                <w:rFonts w:ascii="Times New Roman" w:hAnsi="Times New Roman"/>
                <w:kern w:val="0"/>
                <w:lang w:val="ru-RU" w:bidi="ar-SA"/>
              </w:rPr>
            </w:pPr>
            <w:r>
              <w:rPr>
                <w:kern w:val="0"/>
                <w:sz w:val="22"/>
                <w:szCs w:val="22"/>
                <w:lang w:val="ru-RU" w:bidi="ar-SA"/>
              </w:rPr>
              <w:t>on_szckkls@mail.ru</w:t>
            </w:r>
          </w:p>
          <w:p>
            <w:pPr>
              <w:pStyle w:val="NoSpacing"/>
              <w:widowControl/>
              <w:spacing w:before="0" w:after="0"/>
              <w:jc w:val="left"/>
              <w:rPr>
                <w:rFonts w:ascii="Times New Roman" w:hAnsi="Times New Roman"/>
                <w:kern w:val="0"/>
                <w:lang w:val="ru-RU" w:bidi="ar-SA"/>
              </w:rPr>
            </w:pPr>
            <w:r>
              <w:rPr>
                <w:kern w:val="0"/>
                <w:sz w:val="22"/>
                <w:szCs w:val="22"/>
                <w:lang w:val="ru-RU" w:bidi="ar-SA"/>
              </w:rPr>
              <w:t>Тел.: (812) 415-23-16, 415-22-89</w:t>
            </w:r>
          </w:p>
          <w:p>
            <w:pPr>
              <w:pStyle w:val="NoSpacing"/>
              <w:widowControl/>
              <w:spacing w:before="0" w:after="0"/>
              <w:jc w:val="left"/>
              <w:rPr>
                <w:rFonts w:ascii="Times New Roman" w:hAnsi="Times New Roman"/>
                <w:kern w:val="0"/>
                <w:lang w:val="ru-RU" w:bidi="ar-SA"/>
              </w:rPr>
            </w:pPr>
            <w:r>
              <w:rPr>
                <w:kern w:val="0"/>
                <w:sz w:val="22"/>
                <w:szCs w:val="22"/>
                <w:lang w:val="ru-RU" w:bidi="ar-SA"/>
              </w:rPr>
              <w:t>Факс: 415-22-97</w:t>
            </w:r>
          </w:p>
          <w:p>
            <w:pPr>
              <w:pStyle w:val="NoSpacing"/>
              <w:widowControl/>
              <w:spacing w:before="0" w:after="0"/>
              <w:jc w:val="both"/>
              <w:rPr>
                <w:sz w:val="22"/>
                <w:szCs w:val="22"/>
              </w:rPr>
            </w:pPr>
            <w:r>
              <w:rPr>
                <w:kern w:val="0"/>
                <w:sz w:val="22"/>
                <w:szCs w:val="22"/>
                <w:lang w:val="ru-RU" w:bidi="ar-SA"/>
              </w:rPr>
            </w:r>
          </w:p>
          <w:p>
            <w:pPr>
              <w:pStyle w:val="NoSpacing"/>
              <w:widowControl/>
              <w:spacing w:before="0" w:after="0"/>
              <w:jc w:val="both"/>
              <w:rPr>
                <w:sz w:val="22"/>
                <w:szCs w:val="22"/>
              </w:rPr>
            </w:pPr>
            <w:r>
              <w:rPr>
                <w:kern w:val="0"/>
                <w:sz w:val="22"/>
                <w:szCs w:val="22"/>
                <w:lang w:val="ru-RU" w:bidi="ar-SA"/>
              </w:rPr>
            </w:r>
          </w:p>
          <w:p>
            <w:pPr>
              <w:pStyle w:val="NoSpacing"/>
              <w:widowControl/>
              <w:spacing w:before="0" w:after="0"/>
              <w:jc w:val="both"/>
              <w:rPr>
                <w:sz w:val="22"/>
                <w:szCs w:val="22"/>
              </w:rPr>
            </w:pPr>
            <w:r>
              <w:rPr>
                <w:kern w:val="0"/>
                <w:sz w:val="22"/>
                <w:szCs w:val="22"/>
                <w:lang w:val="ru-RU" w:bidi="ar-SA"/>
              </w:rPr>
            </w:r>
          </w:p>
          <w:p>
            <w:pPr>
              <w:pStyle w:val="NoSpacing"/>
              <w:widowControl/>
              <w:spacing w:before="0" w:after="0"/>
              <w:jc w:val="both"/>
              <w:rPr>
                <w:b/>
                <w:sz w:val="22"/>
                <w:szCs w:val="22"/>
              </w:rPr>
            </w:pPr>
            <w:r>
              <w:rPr>
                <w:b/>
                <w:kern w:val="0"/>
                <w:sz w:val="22"/>
                <w:szCs w:val="22"/>
                <w:lang w:val="ru-RU" w:bidi="ar-SA"/>
              </w:rPr>
              <w:t>Директор СПб ГБУ «ЦЛО»</w:t>
            </w:r>
          </w:p>
          <w:p>
            <w:pPr>
              <w:pStyle w:val="NoSpacing"/>
              <w:widowControl/>
              <w:spacing w:before="0" w:after="0"/>
              <w:jc w:val="both"/>
              <w:rPr>
                <w:b/>
                <w:sz w:val="22"/>
                <w:szCs w:val="22"/>
              </w:rPr>
            </w:pPr>
            <w:r>
              <w:rPr>
                <w:b/>
                <w:kern w:val="0"/>
                <w:sz w:val="22"/>
                <w:szCs w:val="22"/>
                <w:lang w:val="ru-RU" w:bidi="ar-SA"/>
              </w:rPr>
            </w:r>
          </w:p>
          <w:p>
            <w:pPr>
              <w:pStyle w:val="NoSpacing"/>
              <w:widowControl/>
              <w:spacing w:before="0" w:after="0"/>
              <w:jc w:val="both"/>
              <w:rPr>
                <w:b/>
                <w:sz w:val="22"/>
                <w:szCs w:val="22"/>
              </w:rPr>
            </w:pPr>
            <w:r>
              <w:rPr>
                <w:b/>
                <w:kern w:val="0"/>
                <w:sz w:val="22"/>
                <w:szCs w:val="22"/>
                <w:lang w:val="ru-RU" w:bidi="ar-SA"/>
              </w:rPr>
            </w:r>
          </w:p>
          <w:p>
            <w:pPr>
              <w:pStyle w:val="NoSpacing"/>
              <w:widowControl/>
              <w:spacing w:before="0" w:after="0"/>
              <w:jc w:val="both"/>
              <w:rPr>
                <w:b/>
                <w:sz w:val="22"/>
                <w:szCs w:val="22"/>
              </w:rPr>
            </w:pPr>
            <w:r>
              <w:rPr>
                <w:b/>
                <w:kern w:val="0"/>
                <w:sz w:val="22"/>
                <w:szCs w:val="22"/>
                <w:lang w:val="ru-RU" w:bidi="ar-SA"/>
              </w:rPr>
            </w:r>
          </w:p>
          <w:p>
            <w:pPr>
              <w:pStyle w:val="NoSpacing"/>
              <w:widowControl/>
              <w:spacing w:before="0" w:after="0"/>
              <w:jc w:val="both"/>
              <w:rPr>
                <w:b/>
                <w:sz w:val="22"/>
                <w:szCs w:val="22"/>
              </w:rPr>
            </w:pPr>
            <w:r>
              <w:rPr>
                <w:b/>
                <w:kern w:val="0"/>
                <w:sz w:val="22"/>
                <w:szCs w:val="22"/>
                <w:lang w:val="ru-RU" w:bidi="ar-SA"/>
              </w:rPr>
              <w:t>_______________/С.В. Копылов/</w:t>
            </w:r>
          </w:p>
          <w:p>
            <w:pPr>
              <w:pStyle w:val="NoSpacing"/>
              <w:widowControl/>
              <w:spacing w:before="0" w:after="0"/>
              <w:jc w:val="left"/>
              <w:rPr>
                <w:sz w:val="22"/>
                <w:szCs w:val="22"/>
              </w:rPr>
            </w:pPr>
            <w:r>
              <w:rPr>
                <w:b/>
                <w:kern w:val="0"/>
                <w:sz w:val="22"/>
                <w:szCs w:val="22"/>
                <w:lang w:val="ru-RU" w:bidi="ar-SA"/>
              </w:rPr>
              <w:t>Подписано ЭЦП</w:t>
            </w:r>
          </w:p>
        </w:tc>
      </w:tr>
    </w:tbl>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rmal"/>
        <w:widowControl w:val="false"/>
        <w:suppressAutoHyphens w:val="true"/>
        <w:jc w:val="right"/>
        <w:rPr>
          <w:rFonts w:eastAsia="Microsoft YaHei"/>
          <w:b/>
          <w:bCs/>
        </w:rPr>
      </w:pPr>
      <w:r>
        <w:rPr>
          <w:rFonts w:eastAsia="SimSun" w:cs="Mangal"/>
          <w:b/>
          <w:bCs/>
          <w:kern w:val="2"/>
          <w:lang w:eastAsia="hi-IN" w:bidi="hi-IN"/>
        </w:rPr>
        <w:t>Приложение №1 к Контракту №_________________</w:t>
      </w:r>
    </w:p>
    <w:p>
      <w:pPr>
        <w:pStyle w:val="Normal"/>
        <w:widowControl w:val="false"/>
        <w:suppressAutoHyphens w:val="true"/>
        <w:jc w:val="right"/>
        <w:rPr>
          <w:rFonts w:eastAsia="SimSun" w:cs="Mangal"/>
          <w:b/>
          <w:kern w:val="2"/>
          <w:lang w:eastAsia="hi-IN" w:bidi="hi-IN"/>
        </w:rPr>
      </w:pPr>
      <w:r>
        <w:rPr>
          <w:rFonts w:eastAsia="SimSun" w:cs="Mangal"/>
          <w:b/>
          <w:bCs/>
          <w:kern w:val="2"/>
          <w:lang w:eastAsia="hi-IN" w:bidi="hi-IN"/>
        </w:rPr>
        <w:t>от «____» ______________ 2026 г.</w:t>
      </w:r>
    </w:p>
    <w:p>
      <w:pPr>
        <w:pStyle w:val="Normal"/>
        <w:widowControl w:val="false"/>
        <w:suppressAutoHyphens w:val="true"/>
        <w:jc w:val="center"/>
        <w:rPr>
          <w:rFonts w:eastAsia="SimSun" w:cs="Mangal"/>
          <w:b/>
          <w:kern w:val="2"/>
          <w:lang w:eastAsia="hi-IN" w:bidi="hi-IN"/>
        </w:rPr>
      </w:pPr>
      <w:r>
        <w:rPr>
          <w:rFonts w:eastAsia="SimSun" w:cs="Mangal"/>
          <w:b/>
          <w:kern w:val="2"/>
          <w:lang w:eastAsia="hi-IN" w:bidi="hi-IN"/>
        </w:rPr>
      </w:r>
    </w:p>
    <w:p>
      <w:pPr>
        <w:pStyle w:val="Normal"/>
        <w:widowControl w:val="false"/>
        <w:suppressAutoHyphens w:val="true"/>
        <w:jc w:val="center"/>
        <w:rPr>
          <w:rFonts w:eastAsia="SimSun" w:cs="Mangal"/>
          <w:b/>
          <w:kern w:val="2"/>
          <w:lang w:eastAsia="hi-IN" w:bidi="hi-IN"/>
        </w:rPr>
      </w:pPr>
      <w:r>
        <w:rPr>
          <w:rFonts w:eastAsia="SimSun" w:cs="Mangal"/>
          <w:b/>
          <w:kern w:val="2"/>
          <w:lang w:eastAsia="hi-IN" w:bidi="hi-IN"/>
        </w:rPr>
      </w:r>
    </w:p>
    <w:p>
      <w:pPr>
        <w:pStyle w:val="Normal"/>
        <w:widowControl w:val="false"/>
        <w:suppressAutoHyphens w:val="true"/>
        <w:jc w:val="center"/>
        <w:rPr>
          <w:rFonts w:eastAsia="SimSun" w:cs="Mangal"/>
          <w:b/>
          <w:kern w:val="2"/>
          <w:lang w:eastAsia="hi-IN" w:bidi="hi-IN"/>
        </w:rPr>
      </w:pPr>
      <w:r>
        <w:rPr>
          <w:rFonts w:eastAsia="SimSun" w:cs="Mangal"/>
          <w:b/>
          <w:kern w:val="2"/>
          <w:lang w:eastAsia="hi-IN" w:bidi="hi-IN"/>
        </w:rPr>
      </w:r>
    </w:p>
    <w:p>
      <w:pPr>
        <w:pStyle w:val="Normal"/>
        <w:widowControl w:val="false"/>
        <w:suppressAutoHyphens w:val="true"/>
        <w:jc w:val="center"/>
        <w:rPr>
          <w:rFonts w:eastAsia="SimSun" w:cs="Mangal"/>
          <w:b/>
          <w:kern w:val="2"/>
          <w:lang w:eastAsia="hi-IN" w:bidi="hi-IN"/>
        </w:rPr>
      </w:pPr>
      <w:r>
        <w:rPr>
          <w:rFonts w:eastAsia="SimSun" w:cs="Mangal"/>
          <w:b/>
          <w:kern w:val="2"/>
          <w:lang w:eastAsia="hi-IN" w:bidi="hi-IN"/>
        </w:rPr>
      </w:r>
    </w:p>
    <w:p>
      <w:pPr>
        <w:pStyle w:val="Normal"/>
        <w:widowControl w:val="false"/>
        <w:suppressAutoHyphens w:val="true"/>
        <w:jc w:val="center"/>
        <w:rPr>
          <w:rFonts w:eastAsia="SimSun" w:cs="Mangal"/>
          <w:b/>
          <w:kern w:val="2"/>
          <w:lang w:eastAsia="hi-IN" w:bidi="hi-IN"/>
        </w:rPr>
      </w:pPr>
      <w:r>
        <w:rPr>
          <w:rFonts w:eastAsia="SimSun" w:cs="Mangal"/>
          <w:b/>
          <w:kern w:val="2"/>
          <w:lang w:eastAsia="hi-IN" w:bidi="hi-IN"/>
        </w:rPr>
      </w:r>
    </w:p>
    <w:p>
      <w:pPr>
        <w:pStyle w:val="Normal"/>
        <w:widowControl w:val="false"/>
        <w:suppressAutoHyphens w:val="true"/>
        <w:jc w:val="center"/>
        <w:rPr>
          <w:rFonts w:eastAsia="SimSun" w:cs="Mangal"/>
          <w:b/>
          <w:kern w:val="2"/>
          <w:lang w:eastAsia="hi-IN" w:bidi="hi-IN"/>
        </w:rPr>
      </w:pPr>
      <w:r>
        <w:rPr>
          <w:rFonts w:eastAsia="SimSun" w:cs="Mangal"/>
          <w:b/>
          <w:kern w:val="2"/>
          <w:lang w:eastAsia="hi-IN" w:bidi="hi-IN"/>
        </w:rPr>
      </w:r>
    </w:p>
    <w:p>
      <w:pPr>
        <w:pStyle w:val="Normal"/>
        <w:widowControl w:val="false"/>
        <w:suppressAutoHyphens w:val="true"/>
        <w:jc w:val="center"/>
        <w:rPr>
          <w:rFonts w:eastAsia="SimSun" w:cs="Mangal"/>
          <w:b/>
          <w:bCs/>
          <w:kern w:val="2"/>
          <w:lang w:eastAsia="hi-IN" w:bidi="hi-IN"/>
        </w:rPr>
      </w:pPr>
      <w:r>
        <w:rPr>
          <w:rFonts w:eastAsia="SimSun" w:cs="Mangal"/>
          <w:b/>
          <w:bCs/>
          <w:kern w:val="2"/>
          <w:lang w:eastAsia="hi-IN" w:bidi="hi-IN"/>
        </w:rPr>
        <w:t>СПЕЦИФИКАЦИЯ</w:t>
      </w:r>
    </w:p>
    <w:p>
      <w:pPr>
        <w:pStyle w:val="Normal"/>
        <w:widowControl w:val="false"/>
        <w:suppressAutoHyphens w:val="true"/>
        <w:jc w:val="center"/>
        <w:rPr>
          <w:rFonts w:eastAsia="SimSun" w:cs="Mangal"/>
          <w:b/>
          <w:bCs/>
          <w:kern w:val="2"/>
          <w:lang w:eastAsia="hi-IN" w:bidi="hi-IN"/>
        </w:rPr>
      </w:pPr>
      <w:r>
        <w:rPr>
          <w:rFonts w:eastAsia="SimSun" w:cs="Mangal"/>
          <w:b/>
          <w:bCs/>
          <w:kern w:val="2"/>
          <w:lang w:eastAsia="hi-IN" w:bidi="hi-IN"/>
        </w:rPr>
      </w:r>
    </w:p>
    <w:p>
      <w:pPr>
        <w:pStyle w:val="Normal"/>
        <w:widowControl w:val="false"/>
        <w:suppressAutoHyphens w:val="true"/>
        <w:jc w:val="center"/>
        <w:rPr>
          <w:rFonts w:eastAsia="SimSun" w:cs="Mangal"/>
          <w:b/>
          <w:bCs/>
          <w:kern w:val="2"/>
          <w:lang w:eastAsia="hi-IN" w:bidi="hi-IN"/>
        </w:rPr>
      </w:pPr>
      <w:r>
        <w:rPr>
          <w:rFonts w:eastAsia="SimSun" w:cs="Mangal"/>
          <w:b/>
          <w:bCs/>
          <w:kern w:val="2"/>
          <w:lang w:eastAsia="hi-IN" w:bidi="hi-IN"/>
        </w:rPr>
      </w:r>
    </w:p>
    <w:p>
      <w:pPr>
        <w:pStyle w:val="Normal"/>
        <w:widowControl w:val="false"/>
        <w:suppressAutoHyphens w:val="true"/>
        <w:jc w:val="center"/>
        <w:rPr>
          <w:rFonts w:eastAsia="SimSun" w:cs="Mangal"/>
          <w:b/>
          <w:bCs/>
          <w:kern w:val="2"/>
          <w:lang w:eastAsia="hi-IN" w:bidi="hi-IN"/>
        </w:rPr>
      </w:pPr>
      <w:r>
        <w:rPr>
          <w:rFonts w:eastAsia="SimSun" w:cs="Mangal"/>
          <w:b/>
          <w:bCs/>
          <w:kern w:val="2"/>
          <w:lang w:eastAsia="hi-IN" w:bidi="hi-IN"/>
        </w:rPr>
      </w:r>
    </w:p>
    <w:p>
      <w:pPr>
        <w:pStyle w:val="Normal"/>
        <w:widowControl w:val="false"/>
        <w:suppressAutoHyphens w:val="true"/>
        <w:jc w:val="center"/>
        <w:rPr>
          <w:rFonts w:eastAsia="SimSun" w:cs="Mangal"/>
          <w:b/>
          <w:bCs/>
          <w:kern w:val="2"/>
          <w:lang w:eastAsia="hi-IN" w:bidi="hi-IN"/>
        </w:rPr>
      </w:pPr>
      <w:r>
        <w:rPr>
          <w:rFonts w:eastAsia="SimSun" w:cs="Mangal"/>
          <w:b/>
          <w:bCs/>
          <w:kern w:val="2"/>
          <w:lang w:eastAsia="hi-IN" w:bidi="hi-IN"/>
        </w:rPr>
      </w:r>
    </w:p>
    <w:tbl>
      <w:tblPr>
        <w:tblW w:w="10627" w:type="dxa"/>
        <w:jc w:val="left"/>
        <w:tblInd w:w="-491" w:type="dxa"/>
        <w:tblLayout w:type="fixed"/>
        <w:tblCellMar>
          <w:top w:w="55" w:type="dxa"/>
          <w:left w:w="55" w:type="dxa"/>
          <w:bottom w:w="55" w:type="dxa"/>
          <w:right w:w="55" w:type="dxa"/>
        </w:tblCellMar>
        <w:tblLook w:val="0000" w:noHBand="0" w:noVBand="0" w:firstColumn="0" w:lastRow="0" w:lastColumn="0" w:firstRow="0"/>
      </w:tblPr>
      <w:tblGrid>
        <w:gridCol w:w="422"/>
        <w:gridCol w:w="1280"/>
        <w:gridCol w:w="708"/>
        <w:gridCol w:w="1112"/>
        <w:gridCol w:w="1585"/>
        <w:gridCol w:w="1699"/>
        <w:gridCol w:w="1274"/>
        <w:gridCol w:w="1276"/>
        <w:gridCol w:w="1269"/>
      </w:tblGrid>
      <w:tr>
        <w:trPr>
          <w:trHeight w:val="1191" w:hRule="atLeast"/>
        </w:trPr>
        <w:tc>
          <w:tcPr>
            <w:tcW w:w="4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napToGrid w:val="false"/>
              <w:jc w:val="center"/>
              <w:rPr>
                <w:rFonts w:eastAsia="SimSun" w:cs="Mangal"/>
                <w:b/>
                <w:bCs/>
                <w:kern w:val="2"/>
                <w:sz w:val="20"/>
                <w:szCs w:val="20"/>
                <w:lang w:eastAsia="hi-IN" w:bidi="hi-IN"/>
              </w:rPr>
            </w:pPr>
            <w:r>
              <w:rPr>
                <w:rFonts w:eastAsia="SimSun" w:cs="Mangal"/>
                <w:b/>
                <w:bCs/>
                <w:kern w:val="2"/>
                <w:sz w:val="20"/>
                <w:szCs w:val="20"/>
                <w:lang w:eastAsia="hi-IN" w:bidi="hi-IN"/>
              </w:rPr>
              <w:t xml:space="preserve">№ </w:t>
            </w:r>
            <w:r>
              <w:rPr>
                <w:rFonts w:eastAsia="SimSun" w:cs="Mangal"/>
                <w:b/>
                <w:bCs/>
                <w:kern w:val="2"/>
                <w:sz w:val="20"/>
                <w:szCs w:val="20"/>
                <w:lang w:eastAsia="hi-IN" w:bidi="hi-IN"/>
              </w:rPr>
              <w:t>п/п</w:t>
            </w:r>
          </w:p>
        </w:tc>
        <w:tc>
          <w:tcPr>
            <w:tcW w:w="19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napToGrid w:val="false"/>
              <w:jc w:val="center"/>
              <w:rPr>
                <w:rFonts w:eastAsia="SimSun" w:cs="Mangal"/>
                <w:b/>
                <w:bCs/>
                <w:kern w:val="2"/>
                <w:sz w:val="20"/>
                <w:szCs w:val="20"/>
                <w:lang w:eastAsia="hi-IN" w:bidi="hi-IN"/>
              </w:rPr>
            </w:pPr>
            <w:r>
              <w:rPr>
                <w:rFonts w:eastAsia="SimSun" w:cs="Mangal"/>
                <w:b/>
                <w:bCs/>
                <w:kern w:val="2"/>
                <w:sz w:val="20"/>
                <w:szCs w:val="20"/>
                <w:lang w:eastAsia="hi-IN" w:bidi="hi-IN"/>
              </w:rPr>
              <w:t>Наименование услуг</w:t>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napToGrid w:val="false"/>
              <w:jc w:val="center"/>
              <w:rPr>
                <w:rFonts w:eastAsia="SimSun" w:cs="Mangal"/>
                <w:b/>
                <w:bCs/>
                <w:kern w:val="2"/>
                <w:sz w:val="20"/>
                <w:szCs w:val="20"/>
                <w:lang w:eastAsia="hi-IN" w:bidi="hi-IN"/>
              </w:rPr>
            </w:pPr>
            <w:r>
              <w:rPr>
                <w:rFonts w:eastAsia="SimSun" w:cs="Mangal"/>
                <w:b/>
                <w:bCs/>
                <w:kern w:val="2"/>
                <w:sz w:val="20"/>
                <w:szCs w:val="20"/>
                <w:lang w:eastAsia="hi-IN" w:bidi="hi-IN"/>
              </w:rPr>
              <w:t>Место оказания услуг</w:t>
            </w:r>
          </w:p>
        </w:tc>
        <w:tc>
          <w:tcPr>
            <w:tcW w:w="15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napToGrid w:val="false"/>
              <w:jc w:val="center"/>
              <w:rPr>
                <w:rFonts w:eastAsia="SimSun" w:cs="Mangal"/>
                <w:b/>
                <w:bCs/>
                <w:kern w:val="2"/>
                <w:sz w:val="20"/>
                <w:szCs w:val="20"/>
                <w:lang w:eastAsia="hi-IN" w:bidi="hi-IN"/>
              </w:rPr>
            </w:pPr>
            <w:r>
              <w:rPr>
                <w:rFonts w:eastAsia="SimSun" w:cs="Mangal"/>
                <w:b/>
                <w:bCs/>
                <w:kern w:val="2"/>
                <w:sz w:val="20"/>
                <w:szCs w:val="20"/>
                <w:lang w:eastAsia="hi-IN" w:bidi="hi-IN"/>
              </w:rPr>
              <w:t>Адрес пункта доставки</w:t>
            </w:r>
          </w:p>
        </w:tc>
        <w:tc>
          <w:tcPr>
            <w:tcW w:w="16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napToGrid w:val="false"/>
              <w:jc w:val="center"/>
              <w:rPr>
                <w:rFonts w:eastAsia="SimSun" w:cs="Mangal"/>
                <w:b/>
                <w:bCs/>
                <w:kern w:val="2"/>
                <w:sz w:val="20"/>
                <w:szCs w:val="20"/>
                <w:lang w:eastAsia="hi-IN" w:bidi="hi-IN"/>
              </w:rPr>
            </w:pPr>
            <w:r>
              <w:rPr>
                <w:rFonts w:eastAsia="SimSun" w:cs="Mangal"/>
                <w:b/>
                <w:bCs/>
                <w:kern w:val="2"/>
                <w:sz w:val="20"/>
                <w:szCs w:val="20"/>
                <w:lang w:eastAsia="hi-IN" w:bidi="hi-IN"/>
              </w:rPr>
              <w:t>Срок оказания услуг</w:t>
            </w:r>
          </w:p>
        </w:tc>
        <w:tc>
          <w:tcPr>
            <w:tcW w:w="1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napToGrid w:val="false"/>
              <w:jc w:val="center"/>
              <w:rPr>
                <w:rFonts w:eastAsia="SimSun" w:cs="Mangal"/>
                <w:b/>
                <w:bCs/>
                <w:kern w:val="2"/>
                <w:sz w:val="20"/>
                <w:szCs w:val="20"/>
                <w:lang w:eastAsia="hi-IN" w:bidi="hi-IN"/>
              </w:rPr>
            </w:pPr>
            <w:r>
              <w:rPr>
                <w:rFonts w:eastAsia="SimSun" w:cs="Mangal"/>
                <w:b/>
                <w:bCs/>
                <w:kern w:val="2"/>
                <w:sz w:val="20"/>
                <w:szCs w:val="20"/>
                <w:lang w:eastAsia="hi-IN" w:bidi="hi-IN"/>
              </w:rPr>
              <w:t>Единица измерения</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napToGrid w:val="false"/>
              <w:jc w:val="center"/>
              <w:rPr>
                <w:rFonts w:eastAsia="SimSun" w:cs="Mangal"/>
                <w:b/>
                <w:bCs/>
                <w:kern w:val="2"/>
                <w:sz w:val="20"/>
                <w:szCs w:val="20"/>
                <w:lang w:eastAsia="hi-IN" w:bidi="hi-IN"/>
              </w:rPr>
            </w:pPr>
            <w:r>
              <w:rPr>
                <w:rFonts w:eastAsia="SimSun" w:cs="Mangal"/>
                <w:b/>
                <w:bCs/>
                <w:kern w:val="2"/>
                <w:sz w:val="20"/>
                <w:szCs w:val="20"/>
                <w:lang w:eastAsia="hi-IN" w:bidi="hi-IN"/>
              </w:rPr>
              <w:t>Количество</w:t>
            </w:r>
          </w:p>
          <w:p>
            <w:pPr>
              <w:pStyle w:val="Normal"/>
              <w:widowControl w:val="false"/>
              <w:suppressAutoHyphens w:val="true"/>
              <w:snapToGrid w:val="false"/>
              <w:jc w:val="center"/>
              <w:rPr>
                <w:rFonts w:eastAsia="SimSun" w:cs="Mangal"/>
                <w:b/>
                <w:bCs/>
                <w:kern w:val="2"/>
                <w:sz w:val="20"/>
                <w:szCs w:val="20"/>
                <w:lang w:eastAsia="hi-IN" w:bidi="hi-IN"/>
              </w:rPr>
            </w:pPr>
            <w:r>
              <w:rPr>
                <w:rFonts w:eastAsia="SimSun" w:cs="Mangal"/>
                <w:b/>
                <w:bCs/>
                <w:kern w:val="2"/>
                <w:sz w:val="20"/>
                <w:szCs w:val="20"/>
                <w:lang w:eastAsia="hi-IN" w:bidi="hi-IN"/>
              </w:rPr>
              <w:t>услуг</w:t>
            </w:r>
          </w:p>
        </w:tc>
        <w:tc>
          <w:tcPr>
            <w:tcW w:w="12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napToGrid w:val="false"/>
              <w:jc w:val="center"/>
              <w:rPr>
                <w:rFonts w:eastAsia="SimSun" w:cs="Mangal"/>
                <w:b/>
                <w:bCs/>
                <w:kern w:val="2"/>
                <w:sz w:val="20"/>
                <w:szCs w:val="20"/>
                <w:lang w:eastAsia="hi-IN" w:bidi="hi-IN"/>
              </w:rPr>
            </w:pPr>
            <w:r>
              <w:rPr>
                <w:rFonts w:eastAsia="SimSun" w:cs="Mangal"/>
                <w:b/>
                <w:bCs/>
                <w:kern w:val="2"/>
                <w:sz w:val="20"/>
                <w:szCs w:val="20"/>
                <w:lang w:eastAsia="hi-IN" w:bidi="hi-IN"/>
              </w:rPr>
              <w:t>Цена за единицу услуги (одну перевозку в один адрес) c НДС, руб.</w:t>
            </w:r>
          </w:p>
        </w:tc>
      </w:tr>
      <w:tr>
        <w:trPr>
          <w:trHeight w:val="1191" w:hRule="atLeast"/>
        </w:trPr>
        <w:tc>
          <w:tcPr>
            <w:tcW w:w="4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sz w:val="20"/>
                <w:szCs w:val="20"/>
              </w:rPr>
            </w:pPr>
            <w:r>
              <w:rPr>
                <w:sz w:val="20"/>
                <w:szCs w:val="20"/>
              </w:rPr>
              <w:t>1</w:t>
            </w:r>
          </w:p>
        </w:tc>
        <w:tc>
          <w:tcPr>
            <w:tcW w:w="19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sz w:val="20"/>
                <w:szCs w:val="20"/>
              </w:rPr>
            </w:pPr>
            <w:r>
              <w:rPr>
                <w:sz w:val="20"/>
                <w:szCs w:val="20"/>
              </w:rPr>
              <w:t>Перевозка НПЛС</w:t>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Normal"/>
              <w:jc w:val="both"/>
              <w:rPr>
                <w:sz w:val="20"/>
                <w:szCs w:val="20"/>
              </w:rPr>
            </w:pPr>
            <w:r>
              <w:rPr>
                <w:sz w:val="20"/>
                <w:szCs w:val="20"/>
              </w:rPr>
              <w:t>Санкт-Петербург</w:t>
            </w:r>
          </w:p>
        </w:tc>
        <w:tc>
          <w:tcPr>
            <w:tcW w:w="1585" w:type="dxa"/>
            <w:tcBorders>
              <w:top w:val="single" w:sz="4" w:space="0" w:color="000000"/>
              <w:left w:val="single" w:sz="4" w:space="0" w:color="000000"/>
              <w:bottom w:val="single" w:sz="4" w:space="0" w:color="000000"/>
              <w:right w:val="single" w:sz="4" w:space="0" w:color="000000"/>
            </w:tcBorders>
            <w:vAlign w:val="center"/>
          </w:tcPr>
          <w:p>
            <w:pPr>
              <w:pStyle w:val="Normal"/>
              <w:jc w:val="both"/>
              <w:rPr>
                <w:sz w:val="20"/>
                <w:szCs w:val="20"/>
              </w:rPr>
            </w:pPr>
            <w:r>
              <w:rPr>
                <w:sz w:val="20"/>
                <w:szCs w:val="20"/>
              </w:rPr>
              <w:t>193079, Санкт-Петербург, ул. Народная, д. 21, корп. 2, лит А.</w:t>
            </w:r>
          </w:p>
        </w:tc>
        <w:tc>
          <w:tcPr>
            <w:tcW w:w="16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sz w:val="20"/>
                <w:szCs w:val="20"/>
              </w:rPr>
            </w:pPr>
            <w:r>
              <w:rPr>
                <w:sz w:val="20"/>
                <w:szCs w:val="20"/>
              </w:rPr>
              <w:t>В течение 10 рабочих дней с момента согласования заявки Заказчика, по рабочим дням с 09 до 20 ч.</w:t>
            </w:r>
          </w:p>
        </w:tc>
        <w:tc>
          <w:tcPr>
            <w:tcW w:w="127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sz w:val="20"/>
                <w:szCs w:val="20"/>
              </w:rPr>
            </w:pPr>
            <w:r>
              <w:rPr>
                <w:b/>
                <w:sz w:val="20"/>
                <w:szCs w:val="20"/>
              </w:rPr>
              <w:t>условная единица</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sz w:val="20"/>
                <w:szCs w:val="20"/>
              </w:rPr>
            </w:pPr>
            <w:r>
              <w:rPr>
                <w:b/>
                <w:sz w:val="20"/>
                <w:szCs w:val="20"/>
              </w:rPr>
              <w:t>1</w:t>
            </w:r>
          </w:p>
        </w:tc>
        <w:tc>
          <w:tcPr>
            <w:tcW w:w="12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b/>
                <w:sz w:val="20"/>
                <w:szCs w:val="20"/>
              </w:rPr>
            </w:pPr>
            <w:r>
              <w:rPr>
                <w:b/>
                <w:sz w:val="20"/>
                <w:szCs w:val="20"/>
              </w:rPr>
              <w:t>12 200,00</w:t>
            </w:r>
          </w:p>
        </w:tc>
      </w:tr>
      <w:tr>
        <w:trPr>
          <w:trHeight w:val="586" w:hRule="atLeast"/>
        </w:trPr>
        <w:tc>
          <w:tcPr>
            <w:tcW w:w="1702" w:type="dxa"/>
            <w:gridSpan w:val="2"/>
            <w:tcBorders>
              <w:top w:val="single" w:sz="4" w:space="0" w:color="000000"/>
              <w:left w:val="single" w:sz="4" w:space="0" w:color="000000"/>
              <w:bottom w:val="single" w:sz="4" w:space="0" w:color="000000"/>
            </w:tcBorders>
            <w:vAlign w:val="center"/>
          </w:tcPr>
          <w:p>
            <w:pPr>
              <w:pStyle w:val="Normal"/>
              <w:rPr>
                <w:b/>
                <w:sz w:val="22"/>
              </w:rPr>
            </w:pPr>
            <w:r>
              <w:rPr>
                <w:b/>
                <w:sz w:val="22"/>
              </w:rPr>
              <w:t>ИТОГО:</w:t>
            </w:r>
          </w:p>
        </w:tc>
        <w:tc>
          <w:tcPr>
            <w:tcW w:w="8923" w:type="dxa"/>
            <w:gridSpan w:val="7"/>
            <w:tcBorders>
              <w:top w:val="single" w:sz="4" w:space="0" w:color="000000"/>
              <w:bottom w:val="single" w:sz="4" w:space="0" w:color="000000"/>
              <w:right w:val="single" w:sz="4" w:space="0" w:color="000000"/>
            </w:tcBorders>
            <w:vAlign w:val="center"/>
          </w:tcPr>
          <w:p>
            <w:pPr>
              <w:pStyle w:val="NoSpacing"/>
              <w:rPr>
                <w:b/>
                <w:sz w:val="20"/>
                <w:szCs w:val="20"/>
              </w:rPr>
            </w:pPr>
            <w:r>
              <w:rPr>
                <w:b/>
                <w:sz w:val="20"/>
                <w:szCs w:val="20"/>
              </w:rPr>
              <w:t>12 200,00 руб. (Двенадцать тысяч двести рублей 00 копеек),</w:t>
            </w:r>
          </w:p>
          <w:p>
            <w:pPr>
              <w:pStyle w:val="NoSpacing"/>
              <w:rPr>
                <w:rFonts w:eastAsia="SimSun"/>
                <w:sz w:val="20"/>
                <w:szCs w:val="20"/>
              </w:rPr>
            </w:pPr>
            <w:r>
              <w:rPr>
                <w:b/>
                <w:sz w:val="20"/>
                <w:szCs w:val="20"/>
              </w:rPr>
              <w:t>в том числе НДС 22% в размере 2 200,00 руб. (Две тысячи двести рублей 00 копеек)</w:t>
            </w:r>
          </w:p>
        </w:tc>
      </w:tr>
    </w:tbl>
    <w:p>
      <w:pPr>
        <w:pStyle w:val="Normal"/>
        <w:widowControl w:val="false"/>
        <w:suppressAutoHyphens w:val="true"/>
        <w:spacing w:lineRule="atLeast" w:line="100"/>
        <w:jc w:val="center"/>
        <w:rPr>
          <w:rFonts w:eastAsia="SimSun" w:cs="Mangal"/>
          <w:b/>
          <w:bCs/>
          <w:kern w:val="2"/>
          <w:lang w:eastAsia="hi-IN" w:bidi="hi-IN"/>
        </w:rPr>
      </w:pPr>
      <w:r>
        <w:rPr>
          <w:rFonts w:eastAsia="SimSun" w:cs="Mangal"/>
          <w:b/>
          <w:bCs/>
          <w:kern w:val="2"/>
          <w:lang w:eastAsia="hi-IN" w:bidi="hi-IN"/>
        </w:rPr>
      </w:r>
    </w:p>
    <w:p>
      <w:pPr>
        <w:pStyle w:val="Normal"/>
        <w:widowControl w:val="false"/>
        <w:suppressAutoHyphens w:val="true"/>
        <w:spacing w:lineRule="atLeast" w:line="100"/>
        <w:jc w:val="center"/>
        <w:rPr>
          <w:rFonts w:eastAsia="SimSun" w:cs="Mangal"/>
          <w:b/>
          <w:bCs/>
          <w:kern w:val="2"/>
          <w:lang w:eastAsia="hi-IN" w:bidi="hi-IN"/>
        </w:rPr>
      </w:pPr>
      <w:r>
        <w:rPr>
          <w:rFonts w:eastAsia="SimSun" w:cs="Mangal"/>
          <w:b/>
          <w:bCs/>
          <w:kern w:val="2"/>
          <w:lang w:eastAsia="hi-IN" w:bidi="hi-IN"/>
        </w:rPr>
      </w:r>
    </w:p>
    <w:p>
      <w:pPr>
        <w:pStyle w:val="Normal"/>
        <w:widowControl w:val="false"/>
        <w:suppressAutoHyphens w:val="true"/>
        <w:jc w:val="center"/>
        <w:rPr>
          <w:rFonts w:eastAsia="SimSun" w:cs="Mangal"/>
          <w:b/>
          <w:kern w:val="2"/>
          <w:lang w:eastAsia="hi-IN" w:bidi="hi-IN"/>
        </w:rPr>
      </w:pPr>
      <w:r>
        <w:rPr>
          <w:rFonts w:eastAsia="SimSun" w:cs="Mangal"/>
          <w:b/>
          <w:kern w:val="2"/>
          <w:lang w:eastAsia="hi-IN" w:bidi="hi-IN"/>
        </w:rPr>
      </w:r>
    </w:p>
    <w:p>
      <w:pPr>
        <w:pStyle w:val="Normal"/>
        <w:widowControl w:val="false"/>
        <w:suppressAutoHyphens w:val="true"/>
        <w:jc w:val="center"/>
        <w:rPr>
          <w:rFonts w:eastAsia="SimSun" w:cs="Mangal"/>
          <w:b/>
          <w:kern w:val="2"/>
          <w:lang w:eastAsia="hi-IN" w:bidi="hi-IN"/>
        </w:rPr>
      </w:pPr>
      <w:r>
        <w:rPr>
          <w:rFonts w:eastAsia="SimSun" w:cs="Mangal"/>
          <w:b/>
          <w:kern w:val="2"/>
          <w:lang w:eastAsia="hi-IN" w:bidi="hi-IN"/>
        </w:rPr>
      </w:r>
    </w:p>
    <w:p>
      <w:pPr>
        <w:pStyle w:val="Normal"/>
        <w:ind w:right="-284"/>
        <w:rPr/>
      </w:pPr>
      <w:r>
        <w:rPr/>
      </w:r>
    </w:p>
    <w:tbl>
      <w:tblPr>
        <w:tblW w:w="9356" w:type="dxa"/>
        <w:jc w:val="left"/>
        <w:tblInd w:w="109" w:type="dxa"/>
        <w:tblLayout w:type="fixed"/>
        <w:tblCellMar>
          <w:top w:w="0" w:type="dxa"/>
          <w:left w:w="108" w:type="dxa"/>
          <w:bottom w:w="0" w:type="dxa"/>
          <w:right w:w="108" w:type="dxa"/>
        </w:tblCellMar>
        <w:tblLook w:val="0000" w:noHBand="0" w:noVBand="0" w:firstColumn="0" w:lastRow="0" w:lastColumn="0" w:firstRow="0"/>
      </w:tblPr>
      <w:tblGrid>
        <w:gridCol w:w="4678"/>
        <w:gridCol w:w="4677"/>
      </w:tblGrid>
      <w:tr>
        <w:trPr>
          <w:trHeight w:val="463" w:hRule="atLeast"/>
        </w:trPr>
        <w:tc>
          <w:tcPr>
            <w:tcW w:w="4678" w:type="dxa"/>
            <w:tcBorders/>
            <w:shd w:color="auto" w:fill="auto" w:val="clear"/>
            <w:vAlign w:val="center"/>
          </w:tcPr>
          <w:p>
            <w:pPr>
              <w:pStyle w:val="Normal"/>
              <w:snapToGrid w:val="false"/>
              <w:ind w:right="-284"/>
              <w:jc w:val="center"/>
              <w:rPr>
                <w:b/>
                <w:szCs w:val="20"/>
              </w:rPr>
            </w:pPr>
            <w:r>
              <w:rPr>
                <w:b/>
                <w:szCs w:val="20"/>
              </w:rPr>
              <w:t>Заказчик</w:t>
            </w:r>
          </w:p>
        </w:tc>
        <w:tc>
          <w:tcPr>
            <w:tcW w:w="4677" w:type="dxa"/>
            <w:tcBorders/>
            <w:shd w:color="auto" w:fill="auto" w:val="clear"/>
            <w:vAlign w:val="center"/>
          </w:tcPr>
          <w:p>
            <w:pPr>
              <w:pStyle w:val="Normal"/>
              <w:snapToGrid w:val="false"/>
              <w:ind w:right="-284"/>
              <w:jc w:val="center"/>
              <w:rPr>
                <w:b/>
                <w:szCs w:val="20"/>
              </w:rPr>
            </w:pPr>
            <w:r>
              <w:rPr>
                <w:b/>
                <w:szCs w:val="20"/>
              </w:rPr>
              <w:t>Исполнитель</w:t>
            </w:r>
          </w:p>
        </w:tc>
      </w:tr>
      <w:tr>
        <w:trPr>
          <w:trHeight w:val="2506" w:hRule="atLeast"/>
        </w:trPr>
        <w:tc>
          <w:tcPr>
            <w:tcW w:w="4678" w:type="dxa"/>
            <w:tcBorders/>
            <w:shd w:color="auto" w:fill="auto" w:val="clear"/>
          </w:tcPr>
          <w:p>
            <w:pPr>
              <w:pStyle w:val="Normal"/>
              <w:ind w:left="-108" w:right="-284"/>
              <w:jc w:val="both"/>
              <w:rPr/>
            </w:pPr>
            <w:r>
              <w:rPr>
                <w:b/>
              </w:rPr>
              <w:t>СПб ГБУЗ «ГВВ»</w:t>
            </w:r>
          </w:p>
          <w:p>
            <w:pPr>
              <w:pStyle w:val="Normal"/>
              <w:ind w:left="-108" w:right="-284"/>
              <w:jc w:val="both"/>
              <w:rPr/>
            </w:pPr>
            <w:r>
              <w:rPr/>
            </w:r>
          </w:p>
          <w:p>
            <w:pPr>
              <w:pStyle w:val="Normal"/>
              <w:ind w:left="-108" w:right="-284"/>
              <w:jc w:val="both"/>
              <w:rPr/>
            </w:pPr>
            <w:r>
              <w:rPr/>
            </w:r>
          </w:p>
          <w:p>
            <w:pPr>
              <w:pStyle w:val="Normal"/>
              <w:ind w:left="-108" w:right="-284"/>
              <w:jc w:val="both"/>
              <w:rPr/>
            </w:pPr>
            <w:r>
              <w:rPr/>
            </w:r>
          </w:p>
          <w:p>
            <w:pPr>
              <w:pStyle w:val="Normal"/>
              <w:ind w:left="-108" w:right="-284"/>
              <w:jc w:val="both"/>
              <w:rPr>
                <w:b/>
              </w:rPr>
            </w:pPr>
            <w:r>
              <w:rPr>
                <w:b/>
              </w:rPr>
              <w:t>Начальник госпиталя</w:t>
            </w:r>
          </w:p>
          <w:p>
            <w:pPr>
              <w:pStyle w:val="Normal"/>
              <w:ind w:left="-108" w:right="-284"/>
              <w:jc w:val="both"/>
              <w:rPr/>
            </w:pPr>
            <w:r>
              <w:rPr/>
            </w:r>
          </w:p>
          <w:p>
            <w:pPr>
              <w:pStyle w:val="Normal"/>
              <w:ind w:left="-108" w:right="-284"/>
              <w:jc w:val="both"/>
              <w:rPr/>
            </w:pPr>
            <w:r>
              <w:rPr/>
            </w:r>
          </w:p>
          <w:p>
            <w:pPr>
              <w:pStyle w:val="Normal"/>
              <w:ind w:left="-108" w:right="-284"/>
              <w:jc w:val="both"/>
              <w:rPr>
                <w:b/>
              </w:rPr>
            </w:pPr>
            <w:r>
              <w:rPr>
                <w:b/>
              </w:rPr>
              <w:t>_______________ /М.Ю. Кабанов/</w:t>
            </w:r>
          </w:p>
          <w:p>
            <w:pPr>
              <w:pStyle w:val="Normal"/>
              <w:ind w:left="-108" w:right="-284"/>
              <w:jc w:val="both"/>
              <w:rPr>
                <w:b/>
              </w:rPr>
            </w:pPr>
            <w:r>
              <w:rPr>
                <w:b/>
              </w:rPr>
              <w:t>Подписано ЭЦП</w:t>
            </w:r>
          </w:p>
        </w:tc>
        <w:tc>
          <w:tcPr>
            <w:tcW w:w="4677" w:type="dxa"/>
            <w:tcBorders/>
            <w:shd w:color="auto" w:fill="auto" w:val="clear"/>
          </w:tcPr>
          <w:p>
            <w:pPr>
              <w:pStyle w:val="Normal"/>
              <w:ind w:left="601" w:right="-284"/>
              <w:jc w:val="both"/>
              <w:rPr/>
            </w:pPr>
            <w:r>
              <w:rPr>
                <w:b/>
              </w:rPr>
              <w:t>СПб ГБУ «ЦЛО»</w:t>
            </w:r>
          </w:p>
          <w:p>
            <w:pPr>
              <w:pStyle w:val="Normal"/>
              <w:ind w:left="601" w:right="-284"/>
              <w:jc w:val="both"/>
              <w:rPr/>
            </w:pPr>
            <w:r>
              <w:rPr/>
            </w:r>
          </w:p>
          <w:p>
            <w:pPr>
              <w:pStyle w:val="Header"/>
              <w:ind w:left="601" w:right="-284"/>
              <w:jc w:val="both"/>
              <w:rPr/>
            </w:pPr>
            <w:r>
              <w:rPr/>
            </w:r>
          </w:p>
          <w:p>
            <w:pPr>
              <w:pStyle w:val="Header"/>
              <w:ind w:left="601" w:right="-284"/>
              <w:jc w:val="both"/>
              <w:rPr/>
            </w:pPr>
            <w:r>
              <w:rPr/>
            </w:r>
          </w:p>
          <w:p>
            <w:pPr>
              <w:pStyle w:val="Normal"/>
              <w:ind w:left="601" w:right="-106"/>
              <w:jc w:val="both"/>
              <w:rPr>
                <w:b/>
              </w:rPr>
            </w:pPr>
            <w:r>
              <w:rPr>
                <w:b/>
              </w:rPr>
              <w:t>Директор</w:t>
            </w:r>
          </w:p>
          <w:p>
            <w:pPr>
              <w:pStyle w:val="Normal"/>
              <w:ind w:left="601" w:right="-106"/>
              <w:jc w:val="both"/>
              <w:rPr>
                <w:b/>
              </w:rPr>
            </w:pPr>
            <w:r>
              <w:rPr>
                <w:b/>
              </w:rPr>
            </w:r>
          </w:p>
          <w:p>
            <w:pPr>
              <w:pStyle w:val="Normal"/>
              <w:ind w:left="601" w:right="-106"/>
              <w:jc w:val="both"/>
              <w:rPr>
                <w:b/>
              </w:rPr>
            </w:pPr>
            <w:r>
              <w:rPr>
                <w:b/>
              </w:rPr>
            </w:r>
          </w:p>
          <w:p>
            <w:pPr>
              <w:pStyle w:val="Normal"/>
              <w:ind w:left="601" w:right="-108"/>
              <w:rPr>
                <w:b/>
              </w:rPr>
            </w:pPr>
            <w:r>
              <w:rPr>
                <w:b/>
              </w:rPr>
              <w:t>______________ /С.В. Копылов/</w:t>
            </w:r>
          </w:p>
          <w:p>
            <w:pPr>
              <w:pStyle w:val="Normal"/>
              <w:ind w:left="601" w:right="-284"/>
              <w:jc w:val="both"/>
              <w:rPr>
                <w:b/>
              </w:rPr>
            </w:pPr>
            <w:r>
              <w:rPr>
                <w:b/>
              </w:rPr>
              <w:t>Подписано ЭЦП</w:t>
            </w:r>
          </w:p>
        </w:tc>
      </w:tr>
    </w:tbl>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Spacing"/>
        <w:ind w:firstLine="851"/>
        <w:jc w:val="both"/>
        <w:rPr>
          <w:rFonts w:eastAsia="SimSun"/>
          <w:kern w:val="2"/>
          <w:lang w:eastAsia="hi-IN" w:bidi="hi-IN"/>
        </w:rPr>
      </w:pPr>
      <w:r>
        <w:rPr>
          <w:rFonts w:eastAsia="SimSun"/>
          <w:kern w:val="2"/>
          <w:lang w:eastAsia="hi-IN" w:bidi="hi-IN"/>
        </w:rPr>
      </w:r>
    </w:p>
    <w:p>
      <w:pPr>
        <w:pStyle w:val="Normal"/>
        <w:widowControl w:val="false"/>
        <w:suppressAutoHyphens w:val="true"/>
        <w:jc w:val="right"/>
        <w:rPr>
          <w:rFonts w:eastAsia="Microsoft YaHei"/>
          <w:b/>
          <w:bCs/>
        </w:rPr>
      </w:pPr>
      <w:r>
        <w:rPr>
          <w:rFonts w:eastAsia="SimSun" w:cs="Mangal"/>
          <w:b/>
          <w:bCs/>
          <w:kern w:val="2"/>
          <w:lang w:eastAsia="hi-IN" w:bidi="hi-IN"/>
        </w:rPr>
        <w:t>Приложение №2 к Контракту №_________________</w:t>
      </w:r>
    </w:p>
    <w:p>
      <w:pPr>
        <w:pStyle w:val="Normal"/>
        <w:widowControl w:val="false"/>
        <w:suppressAutoHyphens w:val="true"/>
        <w:jc w:val="right"/>
        <w:rPr>
          <w:rFonts w:eastAsia="SimSun" w:cs="Mangal"/>
          <w:b/>
          <w:kern w:val="2"/>
          <w:lang w:eastAsia="hi-IN" w:bidi="hi-IN"/>
        </w:rPr>
      </w:pPr>
      <w:r>
        <w:rPr>
          <w:rFonts w:eastAsia="SimSun" w:cs="Mangal"/>
          <w:b/>
          <w:bCs/>
          <w:kern w:val="2"/>
          <w:lang w:eastAsia="hi-IN" w:bidi="hi-IN"/>
        </w:rPr>
        <w:t>от «____» ______________ 2026 г.</w:t>
      </w:r>
    </w:p>
    <w:p>
      <w:pPr>
        <w:pStyle w:val="Normal"/>
        <w:widowControl w:val="false"/>
        <w:suppressAutoHyphens w:val="true"/>
        <w:jc w:val="center"/>
        <w:rPr>
          <w:rFonts w:eastAsia="SimSun" w:cs="Mangal"/>
          <w:b/>
          <w:kern w:val="2"/>
          <w:lang w:eastAsia="hi-IN" w:bidi="hi-IN"/>
        </w:rPr>
      </w:pPr>
      <w:r>
        <w:rPr>
          <w:rFonts w:eastAsia="SimSun" w:cs="Mangal"/>
          <w:b/>
          <w:kern w:val="2"/>
          <w:lang w:eastAsia="hi-IN" w:bidi="hi-IN"/>
        </w:rPr>
      </w:r>
    </w:p>
    <w:p>
      <w:pPr>
        <w:pStyle w:val="Normal"/>
        <w:jc w:val="center"/>
        <w:rPr>
          <w:rFonts w:eastAsia="Microsoft YaHei"/>
          <w:b/>
          <w:bCs/>
        </w:rPr>
      </w:pPr>
      <w:r>
        <w:rPr>
          <w:rFonts w:eastAsia="Microsoft YaHei"/>
          <w:b/>
          <w:bCs/>
        </w:rPr>
      </w:r>
    </w:p>
    <w:p>
      <w:pPr>
        <w:pStyle w:val="Normal"/>
        <w:jc w:val="center"/>
        <w:rPr>
          <w:rFonts w:eastAsia="Microsoft YaHei"/>
          <w:b/>
          <w:bCs/>
        </w:rPr>
      </w:pPr>
      <w:r>
        <w:rPr>
          <w:rFonts w:eastAsia="Microsoft YaHei"/>
          <w:b/>
          <w:bCs/>
        </w:rPr>
        <w:t>АКТ ОБ ОКАЗАНИИ УСЛУГ</w:t>
      </w:r>
    </w:p>
    <w:p>
      <w:pPr>
        <w:pStyle w:val="Normal"/>
        <w:jc w:val="center"/>
        <w:rPr>
          <w:rFonts w:eastAsia="Microsoft YaHei"/>
          <w:b/>
          <w:bCs/>
        </w:rPr>
      </w:pPr>
      <w:r>
        <w:rPr>
          <w:rFonts w:eastAsia="Microsoft YaHei"/>
          <w:b/>
          <w:bCs/>
        </w:rPr>
        <w:t>№</w:t>
      </w:r>
      <w:r>
        <w:rPr>
          <w:rFonts w:eastAsia="Microsoft YaHei"/>
          <w:b/>
          <w:bCs/>
        </w:rPr>
        <w:t>________ от __________________</w:t>
      </w:r>
    </w:p>
    <w:p>
      <w:pPr>
        <w:pStyle w:val="Normal"/>
        <w:jc w:val="center"/>
        <w:rPr>
          <w:rFonts w:eastAsia="Microsoft YaHei"/>
          <w:b/>
          <w:bCs/>
        </w:rPr>
      </w:pPr>
      <w:r>
        <w:rPr>
          <w:rFonts w:eastAsia="Microsoft YaHei"/>
          <w:b/>
          <w:bCs/>
        </w:rPr>
        <w:t>(форма)</w:t>
      </w:r>
    </w:p>
    <w:p>
      <w:pPr>
        <w:pStyle w:val="Normal"/>
        <w:jc w:val="center"/>
        <w:rPr>
          <w:rFonts w:eastAsia="Microsoft YaHei"/>
          <w:b/>
          <w:bCs/>
        </w:rPr>
      </w:pPr>
      <w:r>
        <w:rPr>
          <w:rFonts w:eastAsia="Microsoft YaHei"/>
          <w:b/>
          <w:bCs/>
        </w:rPr>
      </w:r>
    </w:p>
    <w:p>
      <w:pPr>
        <w:pStyle w:val="Normal"/>
        <w:jc w:val="center"/>
        <w:rPr>
          <w:rFonts w:eastAsia="Microsoft YaHei"/>
          <w:b/>
          <w:bCs/>
        </w:rPr>
      </w:pPr>
      <w:r>
        <w:rPr>
          <w:rFonts w:eastAsia="Microsoft YaHei"/>
          <w:b/>
          <w:bCs/>
        </w:rPr>
      </w:r>
    </w:p>
    <w:p>
      <w:pPr>
        <w:pStyle w:val="Normal"/>
        <w:jc w:val="both"/>
        <w:rPr>
          <w:rFonts w:eastAsia="Microsoft YaHei"/>
          <w:b/>
          <w:bCs/>
        </w:rPr>
      </w:pPr>
      <w:r>
        <w:rPr>
          <w:rFonts w:eastAsia="Microsoft YaHei"/>
          <w:b/>
          <w:bCs/>
        </w:rPr>
        <w:t>Заказчик:_________________________________</w:t>
      </w:r>
    </w:p>
    <w:p>
      <w:pPr>
        <w:pStyle w:val="Normal"/>
        <w:jc w:val="both"/>
        <w:rPr>
          <w:rFonts w:eastAsia="Microsoft YaHei"/>
          <w:b/>
          <w:bCs/>
        </w:rPr>
      </w:pPr>
      <w:r>
        <w:rPr>
          <w:rFonts w:eastAsia="Microsoft YaHei"/>
          <w:b/>
          <w:bCs/>
        </w:rPr>
        <w:t>Исполнитель: СПб ГБУ «</w:t>
        <w:tab/>
        <w:t>ЦЛО»</w:t>
      </w:r>
    </w:p>
    <w:p>
      <w:pPr>
        <w:pStyle w:val="Normal"/>
        <w:jc w:val="both"/>
        <w:rPr>
          <w:rFonts w:eastAsia="Microsoft YaHei"/>
          <w:b/>
          <w:bCs/>
        </w:rPr>
      </w:pPr>
      <w:r>
        <w:rPr>
          <w:rFonts w:eastAsia="Microsoft YaHei"/>
          <w:b/>
          <w:bCs/>
        </w:rPr>
      </w:r>
    </w:p>
    <w:tbl>
      <w:tblPr>
        <w:tblW w:w="9356" w:type="dxa"/>
        <w:jc w:val="left"/>
        <w:tblInd w:w="109" w:type="dxa"/>
        <w:tblLayout w:type="fixed"/>
        <w:tblCellMar>
          <w:top w:w="0" w:type="dxa"/>
          <w:left w:w="108" w:type="dxa"/>
          <w:bottom w:w="0" w:type="dxa"/>
          <w:right w:w="108" w:type="dxa"/>
        </w:tblCellMar>
        <w:tblLook w:val="04a0" w:noHBand="0" w:noVBand="1" w:firstColumn="1" w:lastRow="0" w:lastColumn="0" w:firstRow="1"/>
      </w:tblPr>
      <w:tblGrid>
        <w:gridCol w:w="566"/>
        <w:gridCol w:w="3545"/>
        <w:gridCol w:w="1700"/>
        <w:gridCol w:w="1559"/>
        <w:gridCol w:w="1986"/>
      </w:tblGrid>
      <w:tr>
        <w:trPr>
          <w:trHeight w:val="1007"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eastAsia="Microsoft YaHei"/>
                <w:b/>
                <w:bCs/>
              </w:rPr>
            </w:pPr>
            <w:r>
              <w:rPr>
                <w:rFonts w:eastAsia="Microsoft YaHei"/>
                <w:b/>
                <w:bCs/>
              </w:rPr>
              <w:t xml:space="preserve">№ </w:t>
            </w:r>
            <w:r>
              <w:rPr>
                <w:rFonts w:eastAsia="Microsoft YaHei"/>
                <w:b/>
                <w:bCs/>
              </w:rPr>
              <w:t>п/п</w:t>
            </w:r>
          </w:p>
        </w:tc>
        <w:tc>
          <w:tcPr>
            <w:tcW w:w="354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Microsoft YaHei"/>
                <w:b/>
                <w:bCs/>
              </w:rPr>
            </w:pPr>
            <w:r>
              <w:rPr>
                <w:rFonts w:eastAsia="Microsoft YaHei"/>
                <w:b/>
                <w:bCs/>
              </w:rPr>
              <w:t>Наименование услуг</w:t>
            </w:r>
          </w:p>
        </w:tc>
        <w:tc>
          <w:tcPr>
            <w:tcW w:w="170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Microsoft YaHei"/>
                <w:b/>
                <w:bCs/>
              </w:rPr>
            </w:pPr>
            <w:r>
              <w:rPr>
                <w:rFonts w:eastAsia="Microsoft YaHei"/>
                <w:b/>
                <w:bCs/>
              </w:rPr>
              <w:t>Адрес доставки</w:t>
            </w:r>
          </w:p>
        </w:tc>
        <w:tc>
          <w:tcPr>
            <w:tcW w:w="1559" w:type="dxa"/>
            <w:tcBorders>
              <w:top w:val="single" w:sz="4" w:space="0" w:color="000000"/>
              <w:left w:val="single" w:sz="4" w:space="0" w:color="000000"/>
              <w:bottom w:val="single" w:sz="4" w:space="0" w:color="000000"/>
              <w:right w:val="single" w:sz="4" w:space="0" w:color="000000"/>
            </w:tcBorders>
          </w:tcPr>
          <w:p>
            <w:pPr>
              <w:pStyle w:val="Normal"/>
              <w:jc w:val="center"/>
              <w:rPr>
                <w:rFonts w:eastAsia="Microsoft YaHei"/>
                <w:b/>
                <w:bCs/>
              </w:rPr>
            </w:pPr>
            <w:r>
              <w:rPr>
                <w:rFonts w:eastAsia="Microsoft YaHei"/>
                <w:b/>
                <w:bCs/>
              </w:rPr>
              <w:t>Дата оказания услуг</w:t>
            </w:r>
          </w:p>
        </w:tc>
        <w:tc>
          <w:tcPr>
            <w:tcW w:w="1986"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Microsoft YaHei"/>
                <w:b/>
                <w:bCs/>
              </w:rPr>
            </w:pPr>
            <w:r>
              <w:rPr>
                <w:rFonts w:eastAsia="Microsoft YaHei"/>
                <w:b/>
                <w:bCs/>
              </w:rPr>
              <w:t>Стоимость услуг, в т.ч. НДС</w:t>
            </w:r>
          </w:p>
        </w:tc>
      </w:tr>
      <w:tr>
        <w:trPr>
          <w:trHeight w:val="245"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eastAsia="Microsoft YaHei"/>
                <w:b/>
                <w:bCs/>
              </w:rPr>
            </w:pPr>
            <w:r>
              <w:rPr>
                <w:rFonts w:eastAsia="Microsoft YaHei"/>
                <w:b/>
                <w:bCs/>
              </w:rPr>
              <w:t>1</w:t>
            </w:r>
          </w:p>
        </w:tc>
        <w:tc>
          <w:tcPr>
            <w:tcW w:w="354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eastAsia="Microsoft YaHei"/>
                <w:b/>
                <w:bCs/>
              </w:rPr>
            </w:pPr>
            <w:r>
              <w:rPr/>
              <w:t>Перевозка НПЛС</w:t>
            </w:r>
          </w:p>
        </w:tc>
        <w:tc>
          <w:tcPr>
            <w:tcW w:w="170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eastAsia="Microsoft YaHei"/>
                <w:b/>
                <w:bCs/>
              </w:rPr>
            </w:pPr>
            <w:r>
              <w:rPr>
                <w:rFonts w:eastAsia="Microsoft YaHei"/>
                <w:b/>
                <w:bCs/>
              </w:rPr>
            </w:r>
          </w:p>
        </w:tc>
        <w:tc>
          <w:tcPr>
            <w:tcW w:w="1559" w:type="dxa"/>
            <w:tcBorders>
              <w:top w:val="single" w:sz="4" w:space="0" w:color="000000"/>
              <w:left w:val="single" w:sz="4" w:space="0" w:color="000000"/>
              <w:bottom w:val="single" w:sz="4" w:space="0" w:color="000000"/>
              <w:right w:val="single" w:sz="4" w:space="0" w:color="000000"/>
            </w:tcBorders>
          </w:tcPr>
          <w:p>
            <w:pPr>
              <w:pStyle w:val="Normal"/>
              <w:jc w:val="both"/>
              <w:rPr>
                <w:rFonts w:eastAsia="Microsoft YaHei"/>
                <w:b/>
                <w:bCs/>
              </w:rPr>
            </w:pPr>
            <w:r>
              <w:rPr>
                <w:rFonts w:eastAsia="Microsoft YaHei"/>
                <w:b/>
                <w:bCs/>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eastAsia="Microsoft YaHei"/>
                <w:b/>
                <w:bCs/>
              </w:rPr>
            </w:pPr>
            <w:r>
              <w:rPr>
                <w:rFonts w:eastAsia="Microsoft YaHei"/>
                <w:b/>
                <w:bCs/>
              </w:rPr>
            </w:r>
          </w:p>
        </w:tc>
      </w:tr>
      <w:tr>
        <w:trPr>
          <w:trHeight w:val="245"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eastAsia="Microsoft YaHei"/>
                <w:b/>
                <w:bCs/>
              </w:rPr>
            </w:pPr>
            <w:r>
              <w:rPr>
                <w:rFonts w:eastAsia="Microsoft YaHei"/>
                <w:b/>
                <w:bCs/>
              </w:rPr>
              <w:t>…</w:t>
            </w:r>
            <w:r>
              <w:rPr>
                <w:rFonts w:eastAsia="Microsoft YaHei"/>
                <w:b/>
                <w:bCs/>
              </w:rPr>
              <w:t>..</w:t>
            </w:r>
          </w:p>
        </w:tc>
        <w:tc>
          <w:tcPr>
            <w:tcW w:w="354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eastAsia="Microsoft YaHei"/>
                <w:b/>
                <w:bCs/>
              </w:rPr>
            </w:pPr>
            <w:r>
              <w:rPr>
                <w:rFonts w:eastAsia="Microsoft YaHei"/>
                <w:b/>
                <w:bCs/>
              </w:rPr>
            </w:r>
          </w:p>
        </w:tc>
        <w:tc>
          <w:tcPr>
            <w:tcW w:w="170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eastAsia="Microsoft YaHei"/>
                <w:b/>
                <w:bCs/>
              </w:rPr>
            </w:pPr>
            <w:r>
              <w:rPr>
                <w:rFonts w:eastAsia="Microsoft YaHei"/>
                <w:b/>
                <w:bCs/>
              </w:rPr>
            </w:r>
          </w:p>
        </w:tc>
        <w:tc>
          <w:tcPr>
            <w:tcW w:w="1559" w:type="dxa"/>
            <w:tcBorders>
              <w:top w:val="single" w:sz="4" w:space="0" w:color="000000"/>
              <w:left w:val="single" w:sz="4" w:space="0" w:color="000000"/>
              <w:bottom w:val="single" w:sz="4" w:space="0" w:color="000000"/>
              <w:right w:val="single" w:sz="4" w:space="0" w:color="000000"/>
            </w:tcBorders>
          </w:tcPr>
          <w:p>
            <w:pPr>
              <w:pStyle w:val="Normal"/>
              <w:jc w:val="both"/>
              <w:rPr>
                <w:rFonts w:eastAsia="Microsoft YaHei"/>
                <w:b/>
                <w:bCs/>
              </w:rPr>
            </w:pPr>
            <w:r>
              <w:rPr>
                <w:rFonts w:eastAsia="Microsoft YaHei"/>
                <w:b/>
                <w:bCs/>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eastAsia="Microsoft YaHei"/>
                <w:b/>
                <w:bCs/>
              </w:rPr>
            </w:pPr>
            <w:r>
              <w:rPr>
                <w:rFonts w:eastAsia="Microsoft YaHei"/>
                <w:b/>
                <w:bCs/>
              </w:rPr>
            </w:r>
          </w:p>
        </w:tc>
      </w:tr>
    </w:tbl>
    <w:p>
      <w:pPr>
        <w:pStyle w:val="Normal"/>
        <w:widowControl w:val="false"/>
        <w:suppressAutoHyphens w:val="true"/>
        <w:jc w:val="center"/>
        <w:rPr>
          <w:rFonts w:eastAsia="SimSun" w:cs="Mangal"/>
          <w:b/>
          <w:kern w:val="2"/>
          <w:lang w:eastAsia="hi-IN" w:bidi="hi-IN"/>
        </w:rPr>
      </w:pPr>
      <w:r>
        <w:rPr>
          <w:rFonts w:eastAsia="SimSun" w:cs="Mangal"/>
          <w:b/>
          <w:kern w:val="2"/>
          <w:lang w:eastAsia="hi-IN" w:bidi="hi-IN"/>
        </w:rPr>
      </w:r>
    </w:p>
    <w:p>
      <w:pPr>
        <w:pStyle w:val="Normal"/>
        <w:rPr>
          <w:rFonts w:eastAsia="Microsoft YaHei"/>
          <w:b/>
          <w:bCs/>
        </w:rPr>
      </w:pPr>
      <w:r>
        <w:rPr>
          <w:rFonts w:eastAsia="Microsoft YaHei"/>
          <w:b/>
          <w:bCs/>
        </w:rPr>
        <w:t>Всего оказано услуг на сумму: _________________________________________________</w:t>
      </w:r>
    </w:p>
    <w:p>
      <w:pPr>
        <w:pStyle w:val="Normal"/>
        <w:jc w:val="center"/>
        <w:rPr>
          <w:rFonts w:eastAsia="Microsoft YaHei"/>
          <w:b/>
          <w:bCs/>
        </w:rPr>
      </w:pPr>
      <w:r>
        <w:rPr>
          <w:rFonts w:eastAsia="Microsoft YaHei"/>
          <w:b/>
          <w:bCs/>
        </w:rPr>
      </w:r>
    </w:p>
    <w:p>
      <w:pPr>
        <w:pStyle w:val="Normal"/>
        <w:rPr>
          <w:rFonts w:eastAsia="Microsoft YaHei"/>
          <w:b/>
          <w:bCs/>
        </w:rPr>
      </w:pPr>
      <w:r>
        <w:rPr>
          <w:rFonts w:eastAsia="Microsoft YaHei"/>
          <w:b/>
          <w:bCs/>
        </w:rPr>
        <w:t>Замечания Заказчика по качеству оказанных услуг:____________________________</w:t>
      </w:r>
    </w:p>
    <w:p>
      <w:pPr>
        <w:pStyle w:val="Normal"/>
        <w:rPr>
          <w:rFonts w:eastAsia="Microsoft YaHei"/>
          <w:b/>
          <w:bCs/>
        </w:rPr>
      </w:pPr>
      <w:r>
        <w:rPr>
          <w:rFonts w:eastAsia="Microsoft YaHei"/>
          <w:b/>
          <w:bCs/>
        </w:rPr>
        <w:t>___________________________________________________________________________</w:t>
      </w:r>
    </w:p>
    <w:p>
      <w:pPr>
        <w:pStyle w:val="Normal"/>
        <w:rPr>
          <w:rFonts w:eastAsia="Microsoft YaHei"/>
          <w:b/>
          <w:bCs/>
        </w:rPr>
      </w:pPr>
      <w:r>
        <w:rPr>
          <w:rFonts w:eastAsia="Microsoft YaHei"/>
          <w:b/>
          <w:bCs/>
        </w:rPr>
      </w:r>
    </w:p>
    <w:p>
      <w:pPr>
        <w:pStyle w:val="Normal"/>
        <w:rPr>
          <w:rFonts w:eastAsia="Microsoft YaHei"/>
          <w:b/>
          <w:bCs/>
        </w:rPr>
      </w:pPr>
      <w:r>
        <w:rPr>
          <w:rFonts w:eastAsia="Microsoft YaHei"/>
          <w:b/>
          <w:bCs/>
        </w:rPr>
      </w:r>
    </w:p>
    <w:p>
      <w:pPr>
        <w:pStyle w:val="Normal"/>
        <w:rPr>
          <w:rFonts w:eastAsia="Microsoft YaHei"/>
          <w:b/>
          <w:bCs/>
        </w:rPr>
      </w:pPr>
      <w:r>
        <w:rPr>
          <w:rFonts w:eastAsia="Microsoft YaHei"/>
          <w:b/>
          <w:bCs/>
        </w:rPr>
        <w:t>Заказчик:                                                                                          Исполнитель:</w:t>
      </w:r>
    </w:p>
    <w:p>
      <w:pPr>
        <w:pStyle w:val="Normal"/>
        <w:rPr>
          <w:rFonts w:eastAsia="Microsoft YaHei"/>
          <w:b/>
          <w:bCs/>
        </w:rPr>
      </w:pPr>
      <w:r>
        <w:rPr>
          <w:rFonts w:eastAsia="Microsoft YaHei"/>
          <w:b/>
          <w:bCs/>
        </w:rPr>
        <w:t xml:space="preserve">_______________________                                                              </w:t>
      </w:r>
      <w:r>
        <w:rPr>
          <w:b/>
          <w:bCs/>
        </w:rPr>
        <w:t>СПб ГБУ «ЦЛО»</w:t>
      </w:r>
    </w:p>
    <w:p>
      <w:pPr>
        <w:pStyle w:val="Header"/>
        <w:rPr>
          <w:b/>
          <w:bCs/>
        </w:rPr>
      </w:pPr>
      <w:r>
        <w:rPr>
          <w:b/>
          <w:bCs/>
        </w:rPr>
        <w:t xml:space="preserve">                                                                                                            </w:t>
      </w:r>
    </w:p>
    <w:p>
      <w:pPr>
        <w:pStyle w:val="Normal"/>
        <w:ind w:right="-108"/>
        <w:rPr>
          <w:b/>
        </w:rPr>
      </w:pPr>
      <w:r>
        <w:rPr>
          <w:b/>
        </w:rPr>
        <w:t xml:space="preserve">                                                                                                            </w:t>
      </w:r>
      <w:r>
        <w:rPr>
          <w:b/>
        </w:rPr>
        <w:t xml:space="preserve">____________ </w:t>
      </w:r>
    </w:p>
    <w:p>
      <w:pPr>
        <w:pStyle w:val="Normal"/>
        <w:rPr>
          <w:rFonts w:eastAsia="Microsoft YaHei"/>
          <w:b/>
          <w:bCs/>
        </w:rPr>
      </w:pPr>
      <w:r>
        <w:rPr>
          <w:b/>
        </w:rPr>
        <w:t xml:space="preserve">                                                                                                            </w:t>
      </w:r>
      <w:r>
        <w:rPr>
          <w:b/>
        </w:rPr>
        <w:t>М.П.</w:t>
      </w:r>
    </w:p>
    <w:p>
      <w:pPr>
        <w:pStyle w:val="Normal"/>
        <w:jc w:val="center"/>
        <w:rPr>
          <w:rFonts w:eastAsia="Microsoft YaHei"/>
          <w:b/>
          <w:bCs/>
        </w:rPr>
      </w:pPr>
      <w:r>
        <w:rPr>
          <w:rFonts w:eastAsia="Microsoft YaHei"/>
          <w:b/>
          <w:bCs/>
        </w:rPr>
      </w:r>
    </w:p>
    <w:p>
      <w:pPr>
        <w:pStyle w:val="Normal"/>
        <w:jc w:val="center"/>
        <w:rPr>
          <w:b/>
        </w:rPr>
      </w:pPr>
      <w:r>
        <w:rPr>
          <w:b/>
        </w:rPr>
      </w:r>
    </w:p>
    <w:p>
      <w:pPr>
        <w:pStyle w:val="Normal"/>
        <w:jc w:val="center"/>
        <w:rPr>
          <w:b/>
        </w:rPr>
      </w:pPr>
      <w:r>
        <w:rPr>
          <w:b/>
        </w:rPr>
        <w:t>Подписи об утверждении формы акта об оказании услуг:</w:t>
      </w:r>
    </w:p>
    <w:p>
      <w:pPr>
        <w:pStyle w:val="Normal"/>
        <w:jc w:val="center"/>
        <w:rPr>
          <w:rFonts w:eastAsia="Microsoft YaHei"/>
          <w:b/>
          <w:bCs/>
        </w:rPr>
      </w:pPr>
      <w:r>
        <w:rPr>
          <w:rFonts w:eastAsia="Microsoft YaHei"/>
          <w:b/>
          <w:bCs/>
        </w:rPr>
      </w:r>
    </w:p>
    <w:p>
      <w:pPr>
        <w:pStyle w:val="Normal"/>
        <w:ind w:right="-284"/>
        <w:rPr/>
      </w:pPr>
      <w:r>
        <w:rPr/>
      </w:r>
    </w:p>
    <w:tbl>
      <w:tblPr>
        <w:tblW w:w="9356" w:type="dxa"/>
        <w:jc w:val="left"/>
        <w:tblInd w:w="109" w:type="dxa"/>
        <w:tblLayout w:type="fixed"/>
        <w:tblCellMar>
          <w:top w:w="0" w:type="dxa"/>
          <w:left w:w="108" w:type="dxa"/>
          <w:bottom w:w="0" w:type="dxa"/>
          <w:right w:w="108" w:type="dxa"/>
        </w:tblCellMar>
        <w:tblLook w:val="0000" w:noHBand="0" w:noVBand="0" w:firstColumn="0" w:lastRow="0" w:lastColumn="0" w:firstRow="0"/>
      </w:tblPr>
      <w:tblGrid>
        <w:gridCol w:w="4678"/>
        <w:gridCol w:w="4677"/>
      </w:tblGrid>
      <w:tr>
        <w:trPr>
          <w:trHeight w:val="463" w:hRule="atLeast"/>
        </w:trPr>
        <w:tc>
          <w:tcPr>
            <w:tcW w:w="4678" w:type="dxa"/>
            <w:tcBorders/>
            <w:shd w:color="auto" w:fill="auto" w:val="clear"/>
            <w:vAlign w:val="center"/>
          </w:tcPr>
          <w:p>
            <w:pPr>
              <w:pStyle w:val="Normal"/>
              <w:snapToGrid w:val="false"/>
              <w:ind w:right="-284"/>
              <w:jc w:val="center"/>
              <w:rPr>
                <w:b/>
                <w:szCs w:val="20"/>
              </w:rPr>
            </w:pPr>
            <w:r>
              <w:rPr>
                <w:b/>
                <w:szCs w:val="20"/>
              </w:rPr>
              <w:t>Заказчик</w:t>
            </w:r>
          </w:p>
        </w:tc>
        <w:tc>
          <w:tcPr>
            <w:tcW w:w="4677" w:type="dxa"/>
            <w:tcBorders/>
            <w:shd w:color="auto" w:fill="auto" w:val="clear"/>
            <w:vAlign w:val="center"/>
          </w:tcPr>
          <w:p>
            <w:pPr>
              <w:pStyle w:val="Normal"/>
              <w:snapToGrid w:val="false"/>
              <w:ind w:right="-284"/>
              <w:jc w:val="center"/>
              <w:rPr>
                <w:b/>
                <w:szCs w:val="20"/>
              </w:rPr>
            </w:pPr>
            <w:r>
              <w:rPr>
                <w:b/>
                <w:szCs w:val="20"/>
              </w:rPr>
              <w:t>Исполнитель</w:t>
            </w:r>
          </w:p>
        </w:tc>
      </w:tr>
      <w:tr>
        <w:trPr>
          <w:trHeight w:val="2506" w:hRule="atLeast"/>
        </w:trPr>
        <w:tc>
          <w:tcPr>
            <w:tcW w:w="4678" w:type="dxa"/>
            <w:tcBorders/>
            <w:shd w:color="auto" w:fill="auto" w:val="clear"/>
          </w:tcPr>
          <w:p>
            <w:pPr>
              <w:pStyle w:val="Normal"/>
              <w:ind w:left="-108" w:right="-284"/>
              <w:jc w:val="both"/>
              <w:rPr/>
            </w:pPr>
            <w:r>
              <w:rPr>
                <w:b/>
              </w:rPr>
              <w:t>СПб ГБУЗ «ГВВ»</w:t>
            </w:r>
          </w:p>
          <w:p>
            <w:pPr>
              <w:pStyle w:val="Normal"/>
              <w:ind w:left="-108" w:right="-284"/>
              <w:jc w:val="both"/>
              <w:rPr/>
            </w:pPr>
            <w:r>
              <w:rPr/>
            </w:r>
          </w:p>
          <w:p>
            <w:pPr>
              <w:pStyle w:val="Normal"/>
              <w:ind w:left="-108" w:right="-284"/>
              <w:jc w:val="both"/>
              <w:rPr/>
            </w:pPr>
            <w:r>
              <w:rPr/>
            </w:r>
          </w:p>
          <w:p>
            <w:pPr>
              <w:pStyle w:val="Normal"/>
              <w:ind w:left="-108" w:right="-284"/>
              <w:jc w:val="both"/>
              <w:rPr/>
            </w:pPr>
            <w:r>
              <w:rPr/>
            </w:r>
          </w:p>
          <w:p>
            <w:pPr>
              <w:pStyle w:val="Normal"/>
              <w:ind w:left="-108" w:right="-284"/>
              <w:jc w:val="both"/>
              <w:rPr>
                <w:b/>
              </w:rPr>
            </w:pPr>
            <w:r>
              <w:rPr>
                <w:b/>
              </w:rPr>
              <w:t>Начальник госпиталя</w:t>
            </w:r>
          </w:p>
          <w:p>
            <w:pPr>
              <w:pStyle w:val="Normal"/>
              <w:ind w:left="-108" w:right="-284"/>
              <w:jc w:val="both"/>
              <w:rPr/>
            </w:pPr>
            <w:r>
              <w:rPr/>
            </w:r>
          </w:p>
          <w:p>
            <w:pPr>
              <w:pStyle w:val="Normal"/>
              <w:ind w:left="-108" w:right="-284"/>
              <w:jc w:val="both"/>
              <w:rPr/>
            </w:pPr>
            <w:r>
              <w:rPr/>
            </w:r>
          </w:p>
          <w:p>
            <w:pPr>
              <w:pStyle w:val="Normal"/>
              <w:ind w:left="-108" w:right="-284"/>
              <w:jc w:val="both"/>
              <w:rPr>
                <w:b/>
              </w:rPr>
            </w:pPr>
            <w:r>
              <w:rPr>
                <w:b/>
              </w:rPr>
              <w:t>_______________ /М.Ю. Кабанов/</w:t>
            </w:r>
          </w:p>
          <w:p>
            <w:pPr>
              <w:pStyle w:val="Normal"/>
              <w:ind w:left="-108" w:right="-284"/>
              <w:jc w:val="both"/>
              <w:rPr>
                <w:b/>
              </w:rPr>
            </w:pPr>
            <w:r>
              <w:rPr>
                <w:b/>
              </w:rPr>
              <w:t>Подписано ЭЦП</w:t>
            </w:r>
          </w:p>
        </w:tc>
        <w:tc>
          <w:tcPr>
            <w:tcW w:w="4677" w:type="dxa"/>
            <w:tcBorders/>
            <w:shd w:color="auto" w:fill="auto" w:val="clear"/>
          </w:tcPr>
          <w:p>
            <w:pPr>
              <w:pStyle w:val="Normal"/>
              <w:ind w:left="601" w:right="-284"/>
              <w:jc w:val="both"/>
              <w:rPr/>
            </w:pPr>
            <w:r>
              <w:rPr>
                <w:b/>
              </w:rPr>
              <w:t>СПб ГБУ «ЦЛО»</w:t>
            </w:r>
          </w:p>
          <w:p>
            <w:pPr>
              <w:pStyle w:val="Normal"/>
              <w:ind w:left="601" w:right="-284"/>
              <w:jc w:val="both"/>
              <w:rPr/>
            </w:pPr>
            <w:r>
              <w:rPr/>
            </w:r>
          </w:p>
          <w:p>
            <w:pPr>
              <w:pStyle w:val="Header"/>
              <w:ind w:left="601" w:right="-284"/>
              <w:jc w:val="both"/>
              <w:rPr/>
            </w:pPr>
            <w:r>
              <w:rPr/>
            </w:r>
          </w:p>
          <w:p>
            <w:pPr>
              <w:pStyle w:val="Header"/>
              <w:ind w:left="601" w:right="-284"/>
              <w:jc w:val="both"/>
              <w:rPr/>
            </w:pPr>
            <w:r>
              <w:rPr/>
            </w:r>
          </w:p>
          <w:p>
            <w:pPr>
              <w:pStyle w:val="Normal"/>
              <w:ind w:left="601" w:right="-106"/>
              <w:jc w:val="both"/>
              <w:rPr>
                <w:b/>
              </w:rPr>
            </w:pPr>
            <w:r>
              <w:rPr>
                <w:b/>
              </w:rPr>
              <w:t>Директор</w:t>
            </w:r>
          </w:p>
          <w:p>
            <w:pPr>
              <w:pStyle w:val="Normal"/>
              <w:ind w:left="601" w:right="-106"/>
              <w:jc w:val="both"/>
              <w:rPr>
                <w:b/>
              </w:rPr>
            </w:pPr>
            <w:r>
              <w:rPr>
                <w:b/>
              </w:rPr>
            </w:r>
          </w:p>
          <w:p>
            <w:pPr>
              <w:pStyle w:val="Normal"/>
              <w:ind w:left="601" w:right="-106"/>
              <w:jc w:val="both"/>
              <w:rPr>
                <w:b/>
              </w:rPr>
            </w:pPr>
            <w:r>
              <w:rPr>
                <w:b/>
              </w:rPr>
            </w:r>
          </w:p>
          <w:p>
            <w:pPr>
              <w:pStyle w:val="Normal"/>
              <w:ind w:left="601" w:right="-108"/>
              <w:rPr>
                <w:b/>
              </w:rPr>
            </w:pPr>
            <w:r>
              <w:rPr>
                <w:b/>
              </w:rPr>
              <w:t>______________ /С.В. Копылов/</w:t>
            </w:r>
          </w:p>
          <w:p>
            <w:pPr>
              <w:pStyle w:val="Normal"/>
              <w:ind w:left="601" w:right="-284"/>
              <w:jc w:val="both"/>
              <w:rPr>
                <w:b/>
              </w:rPr>
            </w:pPr>
            <w:r>
              <w:rPr>
                <w:b/>
              </w:rPr>
              <w:t>Подписано ЭЦП</w:t>
            </w:r>
          </w:p>
        </w:tc>
      </w:tr>
    </w:tbl>
    <w:p>
      <w:pPr>
        <w:pStyle w:val="Normal"/>
        <w:ind w:right="-284"/>
        <w:jc w:val="both"/>
        <w:rPr/>
      </w:pPr>
      <w:r>
        <w:rPr/>
      </w:r>
    </w:p>
    <w:p>
      <w:pPr>
        <w:pStyle w:val="NoSpacing"/>
        <w:jc w:val="both"/>
        <w:rPr>
          <w:rFonts w:eastAsia="SimSun"/>
          <w:kern w:val="2"/>
          <w:lang w:eastAsia="hi-IN" w:bidi="hi-IN"/>
        </w:rPr>
      </w:pPr>
      <w:r>
        <w:rPr>
          <w:rFonts w:eastAsia="SimSun"/>
          <w:kern w:val="2"/>
          <w:lang w:eastAsia="hi-IN" w:bidi="hi-IN"/>
        </w:rPr>
      </w:r>
    </w:p>
    <w:p>
      <w:pPr>
        <w:pStyle w:val="NoSpacing"/>
        <w:jc w:val="both"/>
        <w:rPr>
          <w:rFonts w:eastAsia="SimSun"/>
          <w:kern w:val="2"/>
          <w:lang w:eastAsia="hi-IN" w:bidi="hi-IN"/>
        </w:rPr>
      </w:pPr>
      <w:r>
        <w:rPr>
          <w:rFonts w:eastAsia="SimSun"/>
          <w:kern w:val="2"/>
          <w:lang w:eastAsia="hi-IN" w:bidi="hi-IN"/>
        </w:rPr>
      </w:r>
    </w:p>
    <w:sectPr>
      <w:footerReference w:type="even" r:id="rId3"/>
      <w:footerReference w:type="default" r:id="rId4"/>
      <w:footerReference w:type="first" r:id="rId5"/>
      <w:type w:val="nextPage"/>
      <w:pgSz w:w="11906" w:h="16838"/>
      <w:pgMar w:left="1418" w:right="991" w:gutter="0" w:header="0" w:top="851" w:footer="708" w:bottom="127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Calibri">
    <w:charset w:val="01"/>
    <w:family w:val="swiss"/>
    <w:pitch w:val="default"/>
  </w:font>
  <w:font w:name="Arial">
    <w:charset w:val="01"/>
    <w:family w:val="swiss"/>
    <w:pitch w:val="default"/>
  </w:font>
  <w:font w:name="Tahoma">
    <w:charset w:val="01"/>
    <w:family w:val="swiss"/>
    <w:pitch w:val="default"/>
  </w:font>
  <w:font w:name="PT Astra Serif">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15863961"/>
    </w:sdtPr>
    <w:sdtContent>
      <w:p>
        <w:pPr>
          <w:pStyle w:val="Footer"/>
          <w:jc w:val="right"/>
          <w:rPr>
            <w:sz w:val="16"/>
            <w:szCs w:val="16"/>
          </w:rPr>
        </w:pPr>
        <w:r>
          <w:rPr>
            <w:sz w:val="16"/>
            <w:szCs w:val="16"/>
          </w:rPr>
          <w:fldChar w:fldCharType="begin"/>
        </w:r>
        <w:r>
          <w:rPr>
            <w:sz w:val="16"/>
            <w:szCs w:val="16"/>
          </w:rPr>
          <w:instrText xml:space="preserve"> PAGE </w:instrText>
        </w:r>
        <w:r>
          <w:rPr>
            <w:sz w:val="16"/>
            <w:szCs w:val="16"/>
          </w:rPr>
          <w:fldChar w:fldCharType="separate"/>
        </w:r>
        <w:r>
          <w:rPr>
            <w:sz w:val="16"/>
            <w:szCs w:val="16"/>
          </w:rPr>
          <w:t>1</w:t>
        </w:r>
        <w:r>
          <w:rPr>
            <w:sz w:val="16"/>
            <w:szCs w:val="16"/>
          </w:rPr>
          <w:fldChar w:fldCharType="end"/>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15863961"/>
    </w:sdtPr>
    <w:sdtContent>
      <w:p>
        <w:pPr>
          <w:pStyle w:val="Footer"/>
          <w:jc w:val="right"/>
          <w:rPr>
            <w:sz w:val="16"/>
            <w:szCs w:val="16"/>
          </w:rPr>
        </w:pPr>
        <w:r>
          <w:rPr>
            <w:sz w:val="16"/>
            <w:szCs w:val="16"/>
          </w:rPr>
          <w:fldChar w:fldCharType="begin"/>
        </w:r>
        <w:r>
          <w:rPr>
            <w:sz w:val="16"/>
            <w:szCs w:val="16"/>
          </w:rPr>
          <w:instrText xml:space="preserve"> PAGE </w:instrText>
        </w:r>
        <w:r>
          <w:rPr>
            <w:sz w:val="16"/>
            <w:szCs w:val="16"/>
          </w:rPr>
          <w:fldChar w:fldCharType="separate"/>
        </w:r>
        <w:r>
          <w:rPr>
            <w:sz w:val="16"/>
            <w:szCs w:val="16"/>
          </w:rPr>
          <w:t>1</w:t>
        </w:r>
        <w:r>
          <w:rPr>
            <w:sz w:val="16"/>
            <w:szCs w:val="16"/>
          </w:rPr>
          <w:fldChar w:fldCharType="end"/>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upperRoman"/>
      <w:lvlText w:val="Статья %1."/>
      <w:lvlJc w:val="left"/>
      <w:pPr>
        <w:tabs>
          <w:tab w:val="num" w:pos="1440"/>
        </w:tabs>
        <w:ind w:left="0" w:hanging="0"/>
      </w:pPr>
      <w:rPr/>
    </w:lvl>
    <w:lvl w:ilvl="1">
      <w:start w:val="1"/>
      <w:pStyle w:val="Heading2"/>
      <w:isLgl/>
      <w:numFmt w:val="decimalZero"/>
      <w:lvlText w:val="Раздел %1.%2"/>
      <w:lvlJc w:val="left"/>
      <w:pPr>
        <w:tabs>
          <w:tab w:val="num" w:pos="7176"/>
        </w:tabs>
        <w:ind w:left="6096" w:hanging="0"/>
      </w:pPr>
      <w:rPr/>
    </w:lvl>
    <w:lvl w:ilvl="2">
      <w:start w:val="1"/>
      <w:numFmt w:val="lowerLetter"/>
      <w:lvlText w:val="(%3)"/>
      <w:lvlJc w:val="left"/>
      <w:pPr>
        <w:tabs>
          <w:tab w:val="num" w:pos="720"/>
        </w:tabs>
        <w:ind w:left="720" w:hanging="432"/>
      </w:pPr>
      <w:rPr/>
    </w:lvl>
    <w:lvl w:ilvl="3">
      <w:start w:val="1"/>
      <w:pStyle w:val="Heading4"/>
      <w:numFmt w:val="lowerRoman"/>
      <w:lvlText w:val="(%4)"/>
      <w:lvlJc w:val="right"/>
      <w:pPr>
        <w:tabs>
          <w:tab w:val="num" w:pos="864"/>
        </w:tabs>
        <w:ind w:left="864" w:hanging="144"/>
      </w:pPr>
      <w:rPr/>
    </w:lvl>
    <w:lvl w:ilvl="4">
      <w:start w:val="1"/>
      <w:numFmt w:val="decimal"/>
      <w:lvlText w:val="%5)"/>
      <w:lvlJc w:val="left"/>
      <w:pPr>
        <w:tabs>
          <w:tab w:val="num" w:pos="1008"/>
        </w:tabs>
        <w:ind w:left="1008" w:hanging="432"/>
      </w:pPr>
      <w:rPr/>
    </w:lvl>
    <w:lvl w:ilvl="5">
      <w:start w:val="1"/>
      <w:numFmt w:val="lowerLetter"/>
      <w:lvlText w:val="%6)"/>
      <w:lvlJc w:val="left"/>
      <w:pPr>
        <w:tabs>
          <w:tab w:val="num" w:pos="1152"/>
        </w:tabs>
        <w:ind w:left="1152" w:hanging="432"/>
      </w:pPr>
      <w:rPr/>
    </w:lvl>
    <w:lvl w:ilvl="6">
      <w:start w:val="1"/>
      <w:numFmt w:val="lowerRoman"/>
      <w:lvlText w:val="%7)"/>
      <w:lvlJc w:val="right"/>
      <w:pPr>
        <w:tabs>
          <w:tab w:val="num" w:pos="1296"/>
        </w:tabs>
        <w:ind w:left="1296" w:hanging="288"/>
      </w:pPr>
      <w:rPr/>
    </w:lvl>
    <w:lvl w:ilvl="7">
      <w:start w:val="1"/>
      <w:pStyle w:val="Heading8"/>
      <w:numFmt w:val="lowerLetter"/>
      <w:lvlText w:val="%8."/>
      <w:lvlJc w:val="left"/>
      <w:pPr>
        <w:tabs>
          <w:tab w:val="num" w:pos="1440"/>
        </w:tabs>
        <w:ind w:left="1440" w:hanging="432"/>
      </w:pPr>
      <w:rPr/>
    </w:lvl>
    <w:lvl w:ilvl="8">
      <w:start w:val="1"/>
      <w:numFmt w:val="lowerRoman"/>
      <w:lvlText w:val="%9."/>
      <w:lvlJc w:val="right"/>
      <w:pPr>
        <w:tabs>
          <w:tab w:val="num" w:pos="1584"/>
        </w:tabs>
        <w:ind w:left="1584" w:hanging="144"/>
      </w:pPr>
      <w:rPr/>
    </w:lvl>
  </w:abstractNum>
  <w:abstractNum w:abstractNumId="2">
    <w:lvl w:ilvl="0">
      <w:start w:val="14"/>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6"/>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0673c"/>
    <w:pPr>
      <w:widowControl/>
      <w:bidi w:val="0"/>
      <w:spacing w:lineRule="auto" w:line="240" w:before="0" w:after="0"/>
      <w:jc w:val="left"/>
    </w:pPr>
    <w:rPr>
      <w:rFonts w:eastAsia="Times New Roman" w:cs="Times New Roman" w:ascii="Times New Roman" w:hAnsi="Times New Roman"/>
      <w:color w:val="auto"/>
      <w:kern w:val="0"/>
      <w:sz w:val="24"/>
      <w:szCs w:val="24"/>
      <w:lang w:eastAsia="ru-RU" w:val="ru-RU" w:bidi="ar-SA"/>
    </w:rPr>
  </w:style>
  <w:style w:type="paragraph" w:styleId="Heading1">
    <w:name w:val="heading 1"/>
    <w:basedOn w:val="Normal"/>
    <w:next w:val="Normal"/>
    <w:link w:val="1"/>
    <w:qFormat/>
    <w:rsid w:val="0060673c"/>
    <w:pPr>
      <w:keepNext w:val="true"/>
      <w:numPr>
        <w:ilvl w:val="0"/>
        <w:numId w:val="1"/>
      </w:numPr>
      <w:outlineLvl w:val="0"/>
    </w:pPr>
    <w:rPr>
      <w:sz w:val="28"/>
      <w:szCs w:val="22"/>
    </w:rPr>
  </w:style>
  <w:style w:type="paragraph" w:styleId="Heading2">
    <w:name w:val="heading 2"/>
    <w:basedOn w:val="Normal"/>
    <w:next w:val="Normal"/>
    <w:link w:val="2"/>
    <w:qFormat/>
    <w:rsid w:val="0060673c"/>
    <w:pPr>
      <w:keepNext w:val="true"/>
      <w:keepLines/>
      <w:numPr>
        <w:ilvl w:val="1"/>
        <w:numId w:val="1"/>
      </w:numPr>
      <w:overflowPunct w:val="true"/>
      <w:spacing w:lineRule="exact" w:line="320"/>
      <w:jc w:val="center"/>
      <w:textAlignment w:val="baseline"/>
      <w:outlineLvl w:val="1"/>
    </w:pPr>
    <w:rPr>
      <w:b/>
      <w:bCs/>
      <w:szCs w:val="20"/>
    </w:rPr>
  </w:style>
  <w:style w:type="paragraph" w:styleId="Heading4">
    <w:name w:val="heading 4"/>
    <w:basedOn w:val="Normal"/>
    <w:next w:val="Normal"/>
    <w:link w:val="4"/>
    <w:qFormat/>
    <w:rsid w:val="0060673c"/>
    <w:pPr>
      <w:keepNext w:val="true"/>
      <w:numPr>
        <w:ilvl w:val="3"/>
        <w:numId w:val="1"/>
      </w:numPr>
      <w:jc w:val="center"/>
      <w:outlineLvl w:val="3"/>
    </w:pPr>
    <w:rPr>
      <w:b/>
      <w:bCs/>
      <w:iCs/>
    </w:rPr>
  </w:style>
  <w:style w:type="paragraph" w:styleId="Heading8">
    <w:name w:val="heading 8"/>
    <w:basedOn w:val="Normal"/>
    <w:next w:val="Normal"/>
    <w:link w:val="8"/>
    <w:qFormat/>
    <w:rsid w:val="0060673c"/>
    <w:pPr>
      <w:numPr>
        <w:ilvl w:val="7"/>
        <w:numId w:val="1"/>
      </w:numPr>
      <w:spacing w:before="240" w:after="60"/>
      <w:outlineLvl w:val="7"/>
    </w:pPr>
    <w:rPr>
      <w:rFonts w:ascii="Calibri" w:hAnsi="Calibri"/>
      <w:i/>
      <w:iCs/>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60673c"/>
    <w:rPr>
      <w:rFonts w:eastAsia="Times New Roman" w:cs="Times New Roman"/>
      <w:sz w:val="28"/>
      <w:lang w:eastAsia="ru-RU"/>
    </w:rPr>
  </w:style>
  <w:style w:type="character" w:styleId="2" w:customStyle="1">
    <w:name w:val="Заголовок 2 Знак"/>
    <w:basedOn w:val="DefaultParagraphFont"/>
    <w:qFormat/>
    <w:rsid w:val="0060673c"/>
    <w:rPr>
      <w:rFonts w:eastAsia="Times New Roman" w:cs="Times New Roman"/>
      <w:b/>
      <w:bCs/>
      <w:sz w:val="24"/>
      <w:szCs w:val="20"/>
      <w:lang w:eastAsia="ru-RU"/>
    </w:rPr>
  </w:style>
  <w:style w:type="character" w:styleId="4" w:customStyle="1">
    <w:name w:val="Заголовок 4 Знак"/>
    <w:basedOn w:val="DefaultParagraphFont"/>
    <w:qFormat/>
    <w:rsid w:val="0060673c"/>
    <w:rPr>
      <w:rFonts w:eastAsia="Times New Roman" w:cs="Times New Roman"/>
      <w:b/>
      <w:bCs/>
      <w:iCs/>
      <w:sz w:val="24"/>
      <w:szCs w:val="24"/>
      <w:lang w:eastAsia="ru-RU"/>
    </w:rPr>
  </w:style>
  <w:style w:type="character" w:styleId="8" w:customStyle="1">
    <w:name w:val="Заголовок 8 Знак"/>
    <w:basedOn w:val="DefaultParagraphFont"/>
    <w:qFormat/>
    <w:rsid w:val="0060673c"/>
    <w:rPr>
      <w:rFonts w:ascii="Calibri" w:hAnsi="Calibri" w:eastAsia="Times New Roman" w:cs="Times New Roman"/>
      <w:i/>
      <w:iCs/>
      <w:sz w:val="24"/>
      <w:szCs w:val="24"/>
      <w:lang w:eastAsia="ru-RU"/>
    </w:rPr>
  </w:style>
  <w:style w:type="character" w:styleId="Style10" w:customStyle="1">
    <w:name w:val="Основной текст Знак"/>
    <w:basedOn w:val="DefaultParagraphFont"/>
    <w:qFormat/>
    <w:rsid w:val="0089558a"/>
    <w:rPr>
      <w:rFonts w:ascii="Arial" w:hAnsi="Arial" w:eastAsia="SimSun" w:cs="Mangal"/>
      <w:kern w:val="2"/>
      <w:sz w:val="20"/>
      <w:szCs w:val="24"/>
      <w:lang w:eastAsia="hi-IN" w:bidi="hi-IN"/>
    </w:rPr>
  </w:style>
  <w:style w:type="character" w:styleId="Style11" w:customStyle="1">
    <w:name w:val="Текст выноски Знак"/>
    <w:basedOn w:val="DefaultParagraphFont"/>
    <w:link w:val="BalloonText"/>
    <w:uiPriority w:val="99"/>
    <w:semiHidden/>
    <w:qFormat/>
    <w:rsid w:val="001b7935"/>
    <w:rPr>
      <w:rFonts w:ascii="Tahoma" w:hAnsi="Tahoma" w:eastAsia="Times New Roman" w:cs="Tahoma"/>
      <w:sz w:val="16"/>
      <w:szCs w:val="16"/>
      <w:lang w:eastAsia="ru-RU"/>
    </w:rPr>
  </w:style>
  <w:style w:type="character" w:styleId="Style12" w:customStyle="1">
    <w:name w:val="Верхний колонтитул Знак"/>
    <w:basedOn w:val="DefaultParagraphFont"/>
    <w:qFormat/>
    <w:rsid w:val="009d250e"/>
    <w:rPr>
      <w:rFonts w:eastAsia="Times New Roman" w:cs="Times New Roman"/>
      <w:sz w:val="24"/>
      <w:szCs w:val="24"/>
      <w:lang w:eastAsia="ru-RU"/>
    </w:rPr>
  </w:style>
  <w:style w:type="character" w:styleId="Style13" w:customStyle="1">
    <w:name w:val="Нижний колонтитул Знак"/>
    <w:basedOn w:val="DefaultParagraphFont"/>
    <w:uiPriority w:val="99"/>
    <w:qFormat/>
    <w:rsid w:val="009d250e"/>
    <w:rPr>
      <w:rFonts w:eastAsia="Times New Roman" w:cs="Times New Roman"/>
      <w:sz w:val="24"/>
      <w:szCs w:val="24"/>
      <w:lang w:eastAsia="ru-RU"/>
    </w:rPr>
  </w:style>
  <w:style w:type="character" w:styleId="Style14" w:customStyle="1">
    <w:name w:val="Гипертекстовая ссылка"/>
    <w:basedOn w:val="DefaultParagraphFont"/>
    <w:uiPriority w:val="99"/>
    <w:qFormat/>
    <w:rsid w:val="00366bda"/>
    <w:rPr>
      <w:rFonts w:ascii="Times New Roman" w:hAnsi="Times New Roman" w:cs="Times New Roman"/>
      <w:b/>
      <w:bCs w:val="false"/>
      <w:color w:val="106BBE"/>
    </w:rPr>
  </w:style>
  <w:style w:type="character" w:styleId="Hyperlink">
    <w:name w:val="Hyperlink"/>
    <w:rsid w:val="00a254ca"/>
    <w:rPr>
      <w:color w:val="0000FF"/>
      <w:u w:val="single"/>
    </w:rPr>
  </w:style>
  <w:style w:type="paragraph" w:styleId="Style15">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link w:val="Style10"/>
    <w:rsid w:val="0089558a"/>
    <w:pPr>
      <w:widowControl w:val="false"/>
      <w:suppressAutoHyphens w:val="true"/>
      <w:spacing w:before="0" w:after="120"/>
    </w:pPr>
    <w:rPr>
      <w:rFonts w:ascii="Arial" w:hAnsi="Arial" w:eastAsia="SimSun" w:cs="Mangal"/>
      <w:kern w:val="2"/>
      <w:sz w:val="20"/>
      <w:lang w:eastAsia="hi-IN" w:bidi="hi-IN"/>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16">
    <w:name w:val="Указатель"/>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60673c"/>
    <w:pPr>
      <w:ind w:left="708"/>
    </w:pPr>
    <w:rPr/>
  </w:style>
  <w:style w:type="paragraph" w:styleId="BalloonText">
    <w:name w:val="Balloon Text"/>
    <w:basedOn w:val="Normal"/>
    <w:link w:val="Style11"/>
    <w:uiPriority w:val="99"/>
    <w:semiHidden/>
    <w:unhideWhenUsed/>
    <w:qFormat/>
    <w:rsid w:val="001b7935"/>
    <w:pPr/>
    <w:rPr>
      <w:rFonts w:ascii="Tahoma" w:hAnsi="Tahoma" w:cs="Tahoma"/>
      <w:sz w:val="16"/>
      <w:szCs w:val="16"/>
    </w:rPr>
  </w:style>
  <w:style w:type="paragraph" w:styleId="11" w:customStyle="1">
    <w:name w:val="Абзац списка1"/>
    <w:basedOn w:val="Normal"/>
    <w:qFormat/>
    <w:rsid w:val="00273284"/>
    <w:pPr>
      <w:spacing w:lineRule="auto" w:line="276" w:before="0" w:after="200"/>
      <w:ind w:left="720"/>
    </w:pPr>
    <w:rPr>
      <w:rFonts w:ascii="Calibri" w:hAnsi="Calibri"/>
      <w:sz w:val="22"/>
      <w:szCs w:val="22"/>
      <w:lang w:eastAsia="en-US"/>
    </w:rPr>
  </w:style>
  <w:style w:type="paragraph" w:styleId="Style17">
    <w:name w:val="Колонтитулы"/>
    <w:basedOn w:val="Normal"/>
    <w:qFormat/>
    <w:pPr/>
    <w:rPr/>
  </w:style>
  <w:style w:type="paragraph" w:styleId="Header">
    <w:name w:val="header"/>
    <w:basedOn w:val="Normal"/>
    <w:link w:val="Style12"/>
    <w:unhideWhenUsed/>
    <w:rsid w:val="009d250e"/>
    <w:pPr>
      <w:tabs>
        <w:tab w:val="clear" w:pos="708"/>
        <w:tab w:val="center" w:pos="4677" w:leader="none"/>
        <w:tab w:val="right" w:pos="9355" w:leader="none"/>
      </w:tabs>
    </w:pPr>
    <w:rPr/>
  </w:style>
  <w:style w:type="paragraph" w:styleId="Footer">
    <w:name w:val="footer"/>
    <w:basedOn w:val="Normal"/>
    <w:link w:val="Style13"/>
    <w:uiPriority w:val="99"/>
    <w:unhideWhenUsed/>
    <w:rsid w:val="009d250e"/>
    <w:pPr>
      <w:tabs>
        <w:tab w:val="clear" w:pos="708"/>
        <w:tab w:val="center" w:pos="4677" w:leader="none"/>
        <w:tab w:val="right" w:pos="9355" w:leader="none"/>
      </w:tabs>
    </w:pPr>
    <w:rPr/>
  </w:style>
  <w:style w:type="paragraph" w:styleId="NoSpacing">
    <w:name w:val="No Spacing"/>
    <w:uiPriority w:val="1"/>
    <w:qFormat/>
    <w:rsid w:val="00a254ca"/>
    <w:pPr>
      <w:widowControl/>
      <w:bidi w:val="0"/>
      <w:spacing w:lineRule="auto" w:line="240" w:before="0" w:after="0"/>
      <w:jc w:val="left"/>
    </w:pPr>
    <w:rPr>
      <w:rFonts w:eastAsia="Times New Roman" w:cs="Times New Roman" w:ascii="Times New Roman" w:hAnsi="Times New Roman"/>
      <w:color w:val="auto"/>
      <w:kern w:val="0"/>
      <w:sz w:val="24"/>
      <w:szCs w:val="24"/>
      <w:lang w:eastAsia="ru-RU" w:val="ru-RU" w:bidi="ar-SA"/>
    </w:rPr>
  </w:style>
  <w:style w:type="paragraph" w:styleId="Style18">
    <w:name w:val="Содержимое таблицы"/>
    <w:basedOn w:val="Normal"/>
    <w:qFormat/>
    <w:pPr>
      <w:widowControl w:val="false"/>
      <w:suppressLineNumbers/>
    </w:pPr>
    <w:rPr/>
  </w:style>
  <w:style w:type="paragraph" w:styleId="Style19">
    <w:name w:val="Заголовок таблицы"/>
    <w:basedOn w:val="Style18"/>
    <w:qFormat/>
    <w:pPr>
      <w:suppressLineNumbers/>
      <w:jc w:val="center"/>
    </w:pPr>
    <w:rPr>
      <w:b/>
      <w:bCs/>
    </w:rPr>
  </w:style>
  <w:style w:type="numbering" w:styleId="Style20"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
    <w:name w:val="Table Grid"/>
    <w:basedOn w:val="a1"/>
    <w:uiPriority w:val="59"/>
    <w:rsid w:val="00a254c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internet.garant.ru/document/redirect/10102673/3"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84</TotalTime>
  <Application>LibreOffice/25.2.6.2$Linux_X86_64 LibreOffice_project/520$Build-2</Application>
  <AppVersion>15.0000</AppVersion>
  <Pages>12</Pages>
  <Words>4145</Words>
  <Characters>29828</Characters>
  <CharactersWithSpaces>34316</CharactersWithSpaces>
  <Paragraphs>242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2025-01-09T12:47:00Z</dcterms:created>
  <dc:creator>user</dc:creator>
  <dc:description/>
  <dc:language>ru-RU</dc:language>
  <cp:lastModifiedBy/>
  <cp:lastPrinted>2015-03-23T14:03:00Z</cp:lastPrinted>
  <dcterms:modified xsi:type="dcterms:W3CDTF">2026-06-10T09:57:48Z</dcterms:modified>
  <cp:revision>46</cp:revision>
  <dc:subject/>
  <dc:title/>
</cp:coreProperties>
</file>

<file path=docProps/custom.xml><?xml version="1.0" encoding="utf-8"?>
<Properties xmlns="http://schemas.openxmlformats.org/officeDocument/2006/custom-properties" xmlns:vt="http://schemas.openxmlformats.org/officeDocument/2006/docPropsVTypes"/>
</file>