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sz w:val="24"/>
          <w:szCs w:val="24"/>
        </w:rPr>
      </w:pPr>
      <w:r>
        <w:rPr>
          <w:rFonts w:cs="Times New Roman" w:ascii="Times New Roman" w:hAnsi="Times New Roman"/>
          <w:sz w:val="24"/>
          <w:szCs w:val="24"/>
        </w:rPr>
        <w:t>Договор № ___________________________________</w:t>
      </w:r>
    </w:p>
    <w:p>
      <w:pPr>
        <w:pStyle w:val="Normal"/>
        <w:jc w:val="center"/>
        <w:rPr>
          <w:rFonts w:ascii="Times New Roman" w:hAnsi="Times New Roman" w:cs="Times New Roman"/>
          <w:sz w:val="24"/>
          <w:szCs w:val="24"/>
        </w:rPr>
      </w:pPr>
      <w:r>
        <w:rPr>
          <w:rFonts w:cs="Times New Roman" w:ascii="Times New Roman" w:hAnsi="Times New Roman"/>
          <w:sz w:val="24"/>
          <w:szCs w:val="24"/>
        </w:rPr>
        <w:t>г. Санкт-Петербург</w:t>
        <w:tab/>
        <w:tab/>
        <w:tab/>
        <w:tab/>
        <w:tab/>
        <w:t xml:space="preserve">                               «   »  __________   202</w:t>
      </w:r>
      <w:r>
        <w:rPr>
          <w:rFonts w:cs="Times New Roman" w:ascii="Times New Roman" w:hAnsi="Times New Roman"/>
          <w:sz w:val="24"/>
          <w:szCs w:val="24"/>
        </w:rPr>
        <w:t>6</w:t>
      </w:r>
      <w:r>
        <w:rPr>
          <w:rFonts w:cs="Times New Roman" w:ascii="Times New Roman" w:hAnsi="Times New Roman"/>
          <w:sz w:val="24"/>
          <w:szCs w:val="24"/>
        </w:rPr>
        <w:t xml:space="preserve"> г.</w:t>
      </w:r>
    </w:p>
    <w:p>
      <w:pPr>
        <w:pStyle w:val="Normal"/>
        <w:spacing w:lineRule="auto" w:line="240" w:beforeAutospacing="1" w:afterAutospacing="1"/>
        <w:ind w:firstLine="709"/>
        <w:jc w:val="both"/>
        <w:rPr>
          <w:rFonts w:ascii="Times New Roman" w:hAnsi="Times New Roman" w:eastAsia="Times New Roman" w:cs="Times New Roman"/>
          <w:sz w:val="24"/>
          <w:szCs w:val="24"/>
          <w:lang w:eastAsia="en-US"/>
        </w:rPr>
      </w:pPr>
      <w:r>
        <w:rPr>
          <w:rFonts w:eastAsia="Times New Roman" w:cs="Times New Roman" w:ascii="Times New Roman" w:hAnsi="Times New Roman"/>
          <w:b/>
          <w:sz w:val="24"/>
          <w:szCs w:val="24"/>
          <w:lang w:eastAsia="en-US"/>
        </w:rPr>
        <w:t>Санкт-Петербургское государственное бюджетное учреждение здравоохранения «Городское патолого-анатомическое бюро»</w:t>
      </w:r>
      <w:r>
        <w:rPr>
          <w:rFonts w:eastAsia="Times New Roman" w:cs="Times New Roman" w:ascii="Times New Roman" w:hAnsi="Times New Roman"/>
          <w:sz w:val="24"/>
          <w:szCs w:val="24"/>
          <w:lang w:eastAsia="en-US"/>
        </w:rPr>
        <w:t xml:space="preserve">, именуемое в дальнейшем «Заказчик», в лице главного врача Майской Марины Юрьевны, действующего на основании Устава, с одной стороны, и </w:t>
      </w:r>
      <w:r>
        <w:rPr>
          <w:rFonts w:eastAsia="Times New Roman" w:cs="Times New Roman" w:ascii="Times New Roman" w:hAnsi="Times New Roman"/>
          <w:b/>
          <w:sz w:val="24"/>
          <w:szCs w:val="24"/>
          <w:lang w:eastAsia="en-US"/>
        </w:rPr>
        <w:t>_________________________________</w:t>
      </w:r>
      <w:r>
        <w:rPr>
          <w:rFonts w:eastAsia="Times New Roman" w:cs="Times New Roman" w:ascii="Times New Roman" w:hAnsi="Times New Roman"/>
          <w:sz w:val="24"/>
          <w:szCs w:val="24"/>
          <w:lang w:eastAsia="en-US"/>
        </w:rPr>
        <w:t xml:space="preserve"> в лице ______________________________, действующего на основании ____________, именуемое в дальнейшем «Поставщик», с другой стороны, вместе именуемые «Стороны», заключили настоящий Договор о нижеследующем: </w:t>
      </w:r>
    </w:p>
    <w:p>
      <w:pPr>
        <w:pStyle w:val="NoSpacing"/>
        <w:numPr>
          <w:ilvl w:val="0"/>
          <w:numId w:val="1"/>
        </w:numPr>
        <w:spacing w:beforeAutospacing="1" w:afterAutospacing="1"/>
        <w:ind w:hanging="0" w:left="0"/>
        <w:jc w:val="center"/>
        <w:rPr>
          <w:rFonts w:ascii="Times New Roman" w:hAnsi="Times New Roman" w:cs="Times New Roman"/>
          <w:b/>
          <w:bCs/>
          <w:sz w:val="24"/>
          <w:szCs w:val="24"/>
        </w:rPr>
      </w:pPr>
      <w:r>
        <w:rPr>
          <w:rFonts w:cs="Times New Roman" w:ascii="Times New Roman" w:hAnsi="Times New Roman"/>
          <w:b/>
          <w:bCs/>
          <w:sz w:val="24"/>
          <w:szCs w:val="24"/>
        </w:rPr>
        <w:t>Предмет Договора</w:t>
      </w:r>
    </w:p>
    <w:p>
      <w:pPr>
        <w:pStyle w:val="Normal"/>
        <w:numPr>
          <w:ilvl w:val="0"/>
          <w:numId w:val="0"/>
        </w:numPr>
        <w:spacing w:lineRule="auto" w:line="240" w:before="0" w:after="0"/>
        <w:ind w:firstLine="567" w:left="0"/>
        <w:jc w:val="both"/>
        <w:outlineLvl w:val="0"/>
        <w:rPr>
          <w:rFonts w:ascii="Times New Roman" w:hAnsi="Times New Roman" w:eastAsia="Times New Roman" w:cs="Times New Roman"/>
          <w:b/>
          <w:color w:val="000000"/>
          <w:sz w:val="24"/>
          <w:szCs w:val="24"/>
          <w:lang w:eastAsia="ru-RU"/>
        </w:rPr>
      </w:pPr>
      <w:r>
        <w:rPr>
          <w:rFonts w:cs="Times New Roman" w:ascii="Times New Roman" w:hAnsi="Times New Roman"/>
          <w:sz w:val="24"/>
          <w:szCs w:val="24"/>
        </w:rPr>
        <w:t xml:space="preserve">1.1. В соответствии с Договором Поставщик обязуется в порядке и сроки, предусмотренные Договором, осуществить </w:t>
      </w:r>
      <w:r>
        <w:rPr>
          <w:rFonts w:cs="Times New Roman" w:ascii="Times New Roman" w:hAnsi="Times New Roman"/>
          <w:b/>
          <w:sz w:val="24"/>
          <w:szCs w:val="24"/>
        </w:rPr>
        <w:t xml:space="preserve">поставку </w:t>
      </w:r>
      <w:r>
        <w:rPr>
          <w:rFonts w:cs="Times New Roman" w:ascii="Times New Roman" w:hAnsi="Times New Roman"/>
          <w:b/>
          <w:bCs/>
          <w:color w:val="000000"/>
          <w:sz w:val="24"/>
          <w:szCs w:val="24"/>
        </w:rPr>
        <w:t>комплекса системы кондиционирования (сплит-системы)</w:t>
      </w:r>
      <w:r>
        <w:rPr>
          <w:rFonts w:cs="Times New Roman" w:ascii="Times New Roman" w:hAnsi="Times New Roman"/>
          <w:b/>
          <w:sz w:val="24"/>
          <w:szCs w:val="24"/>
        </w:rPr>
        <w:t xml:space="preserve"> (далее – Оборудование)</w:t>
      </w:r>
      <w:r>
        <w:rPr>
          <w:rFonts w:cs="Times New Roman" w:ascii="Times New Roman" w:hAnsi="Times New Roman"/>
          <w:sz w:val="24"/>
          <w:szCs w:val="24"/>
        </w:rPr>
        <w:t xml:space="preserve"> в соответствии со Спецификацией (Приложение № 1 к Договору)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правилам эксплуатации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Договором, принять и оплатить поставленное Оборудование и надлежащим образом оказанные Услуги.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1.2. Номенклатура Оборудования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Spacing"/>
        <w:ind w:firstLine="567"/>
        <w:jc w:val="both"/>
        <w:rPr>
          <w:rFonts w:ascii="Times New Roman" w:hAnsi="Times New Roman" w:cs="Times New Roman"/>
          <w:b/>
          <w:bCs/>
          <w:sz w:val="24"/>
          <w:szCs w:val="24"/>
        </w:rPr>
      </w:pPr>
      <w:r>
        <w:rPr>
          <w:rFonts w:cs="Times New Roman" w:ascii="Times New Roman" w:hAnsi="Times New Roman"/>
          <w:sz w:val="24"/>
          <w:szCs w:val="24"/>
        </w:rPr>
        <w:t>1.3. Поставка и установка Оборудования осуществляется Поставщиком с разгрузкой по адресу: г. Санкт-Петербург, ул. Академика Байкова., д.16, лит. Д, пом.№7 (далее – Место доставки).  Оказание Услуг осуществляется Поставщиком в Месте доставки.</w:t>
      </w:r>
    </w:p>
    <w:p>
      <w:pPr>
        <w:pStyle w:val="Normal"/>
        <w:jc w:val="both"/>
        <w:rPr>
          <w:b w:val="false"/>
          <w:bCs w:val="false"/>
        </w:rPr>
      </w:pPr>
      <w:r>
        <w:rPr>
          <w:rFonts w:cs="Times New Roman" w:ascii="Times New Roman" w:hAnsi="Times New Roman"/>
          <w:b w:val="false"/>
          <w:bCs w:val="false"/>
          <w:sz w:val="24"/>
          <w:szCs w:val="24"/>
        </w:rPr>
        <w:t xml:space="preserve">Идентификационный код закупки </w:t>
      </w:r>
      <w:r>
        <w:rPr>
          <w:rFonts w:cs="Times New Roman" w:ascii="Times New Roman" w:hAnsi="Times New Roman"/>
          <w:b w:val="false"/>
          <w:bCs w:val="false"/>
          <w:color w:val="000000"/>
          <w:sz w:val="24"/>
          <w:szCs w:val="24"/>
        </w:rPr>
        <w:t>262780207217978020100100050000000244</w:t>
      </w:r>
    </w:p>
    <w:p>
      <w:pPr>
        <w:pStyle w:val="Normal"/>
        <w:spacing w:lineRule="auto" w:line="240" w:beforeAutospacing="1" w:afterAutospacing="1"/>
        <w:jc w:val="center"/>
        <w:rPr>
          <w:rFonts w:ascii="Times New Roman" w:hAnsi="Times New Roman" w:cs="Times New Roman"/>
          <w:sz w:val="24"/>
          <w:szCs w:val="24"/>
        </w:rPr>
      </w:pPr>
      <w:r>
        <w:rPr>
          <w:rFonts w:cs="Times New Roman" w:ascii="Times New Roman" w:hAnsi="Times New Roman"/>
          <w:b/>
          <w:bCs/>
          <w:sz w:val="24"/>
          <w:szCs w:val="24"/>
        </w:rPr>
        <w:t>2. Цена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2.1. Цена Договора и валюта платежа устанавливаются в российских рублях.</w:t>
      </w:r>
    </w:p>
    <w:p>
      <w:pPr>
        <w:pStyle w:val="NoSpacing"/>
        <w:spacing w:lineRule="auto" w:line="240"/>
        <w:ind w:firstLine="567"/>
        <w:jc w:val="both"/>
        <w:rPr/>
      </w:pPr>
      <w:r>
        <w:rPr>
          <w:rFonts w:cs="Times New Roman" w:ascii="Times New Roman" w:hAnsi="Times New Roman"/>
          <w:sz w:val="24"/>
          <w:szCs w:val="24"/>
        </w:rPr>
        <w:t>2.2. Цена Договора составляет _____ (_____________________ рублей 00 копеек, в том числе НДС/НДС не облагается на основании ___________ )</w:t>
      </w:r>
      <w:r>
        <w:rPr>
          <w:rFonts w:eastAsia="Times New Roman" w:cs="Times New Roman" w:ascii="Times New Roman" w:hAnsi="Times New Roman"/>
          <w:sz w:val="24"/>
          <w:szCs w:val="24"/>
          <w:lang w:eastAsia="ru-RU"/>
        </w:rPr>
        <w:t>.</w:t>
      </w:r>
    </w:p>
    <w:p>
      <w:pPr>
        <w:pStyle w:val="Normal"/>
        <w:spacing w:lineRule="auto" w:line="240"/>
        <w:jc w:val="both"/>
        <w:rPr/>
      </w:pPr>
      <w:r>
        <w:rPr>
          <w:rFonts w:eastAsia="Times New Roman" w:cs="Times New Roman" w:ascii="Times New Roman" w:hAnsi="Times New Roman"/>
          <w:sz w:val="24"/>
          <w:szCs w:val="24"/>
          <w:lang w:eastAsia="ru-RU"/>
        </w:rPr>
        <w:t>Источник финансирования: внебюджетные средства, средства бюджетных учреждений.</w:t>
      </w:r>
    </w:p>
    <w:p>
      <w:pPr>
        <w:pStyle w:val="Normal"/>
        <w:spacing w:lineRule="auto" w:line="240"/>
        <w:jc w:val="both"/>
        <w:rPr>
          <w:sz w:val="24"/>
          <w:szCs w:val="24"/>
        </w:rPr>
      </w:pPr>
      <w:r>
        <w:rPr>
          <w:rFonts w:cs="Times New Roman" w:ascii="Times New Roman" w:hAnsi="Times New Roman"/>
          <w:sz w:val="24"/>
          <w:szCs w:val="24"/>
        </w:rPr>
        <w:t xml:space="preserve"> </w:t>
      </w:r>
      <w:r>
        <w:rPr>
          <w:rFonts w:cs="Times New Roman" w:ascii="Times New Roman" w:hAnsi="Times New Roman"/>
          <w:sz w:val="24"/>
          <w:szCs w:val="24"/>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 xml:space="preserve">2.4. Цена Договора включает в себя стоимость Оборудования и Услуг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правилам эксплуатации в соответствии с требованиями технической и (или) эксплуатационной документации производителя (изготовителя)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w:t>
      </w:r>
    </w:p>
    <w:p>
      <w:pPr>
        <w:pStyle w:val="NoSpacing"/>
        <w:ind w:firstLine="567"/>
        <w:jc w:val="both"/>
        <w:rPr>
          <w:rFonts w:ascii="Times New Roman" w:hAnsi="Times New Roman" w:cs="Times New Roman"/>
          <w:sz w:val="24"/>
          <w:szCs w:val="24"/>
        </w:rPr>
      </w:pPr>
      <w:r>
        <w:rPr/>
      </w:r>
    </w:p>
    <w:p>
      <w:pPr>
        <w:pStyle w:val="NoSpacing"/>
        <w:ind w:firstLine="567"/>
        <w:jc w:val="both"/>
        <w:rPr>
          <w:rFonts w:ascii="Times New Roman" w:hAnsi="Times New Roman" w:cs="Times New Roman"/>
          <w:sz w:val="24"/>
          <w:szCs w:val="24"/>
        </w:rPr>
      </w:pPr>
      <w:r>
        <w:rPr/>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выполнением обязательств по Договору в соответствии с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2.5. Цена Договора является твердой и определяется на весь срок его исполнения, за исключением случаев, предусмотренных пунктом 2.6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2.6. По соглашению Сторон цена Договора может быть снижена без изменения предусмотренного Договором количества Оборудования и иных условий Договора.</w:t>
      </w:r>
    </w:p>
    <w:p>
      <w:pPr>
        <w:pStyle w:val="Normal"/>
        <w:spacing w:lineRule="auto" w:line="240" w:beforeAutospacing="1" w:afterAutospacing="1"/>
        <w:jc w:val="center"/>
        <w:rPr>
          <w:rFonts w:ascii="Times New Roman" w:hAnsi="Times New Roman" w:cs="Times New Roman"/>
          <w:b/>
          <w:bCs/>
          <w:sz w:val="24"/>
          <w:szCs w:val="24"/>
        </w:rPr>
      </w:pPr>
      <w:r>
        <w:rPr>
          <w:rFonts w:cs="Times New Roman" w:ascii="Times New Roman" w:hAnsi="Times New Roman"/>
          <w:b/>
          <w:bCs/>
          <w:sz w:val="24"/>
          <w:szCs w:val="24"/>
        </w:rPr>
        <w:t>3. Взаимодействие Сторон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 Поставщик обязан: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3.1.1. поставить Оборудование в строгом соответствии с условиями Договора в полном объеме, надлежащего качества и в установленные сроки;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3.1.2. оказать Услуги в строгом соответствии с условиями Договора в полном объеме, надлежащего качества и в установленные сроки;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3.1.3. обеспечить обучение сотрудников Заказчика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3.1.5. осуществлять  сборку, установку, монтаж и ввод в эксплуатацию Оборудования в помещении Заказчика в соответствии с требованиями действующего законодательства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3.1.5.1. предоставить Заказчику сведения, необходимые для работы с Оборудованием, включая предоставление сведений, необходимых для технического обслуживания, применения и эксплуатации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3.1.5.2. предоставить Заказчику сведения о расходных материалах,  применение которых разрешено производителем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3.1.7.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3.1.8. 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3.1.9. своими силами и за свой счет устранять допущенные недостатки при поставке Оборудования и оказании Услуг;</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3.1.10. выполнять свои обязательства, предусмотренные иными положениями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3.1.11. обеспечить гарантии на Оборудование в соответствии с разделом 8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3.1.12. предоставить отчетные и финансовые документы (счет, счет-фактура, товарная накладная, Акт приема-передачи Оборудования, Акт ввода Оборудования в эксплуатацию, по наименованию, единице измерения и цене полностью соответствующие Спецификации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3.2. Поставщик вправе:</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3.2.3. требовать от Заказчика своевременной оплаты поставленного Оборудования и оказанных Услуг в порядке и на условиях, предусмотренных Договором;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3.2.4. требовать возмещения убытков, уплаты неустоек (штрафов, пеней) в соответствии с разделом 10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 Заказчик обязан: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3.3.3. своевременно принять и оплатить поставленное Оборудование и надлежащим образом оказанные Услуги;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3.3.4. выполнять свои обязательства, предусмотренные иными положениями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3.3.5. требовать уплаты неустойки (штрафа, пени) в соответствии с разделом 10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 Заказчик вправе:</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3.4.1. требовать от Поставщика надлежащего исполнения обязательств, предусмотренных Договором;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3.4.2. запрашивать у Поставщика информацию об исполнении им обязательств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3.4.3. проверять в любое время ход исполнения Поставщиком обязательств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3.4.5. требовать от Поставщика устранения недостатков, допущенных при исполнении Договора, за его счет;</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3.4.7. привлекать экспертов для проверки соответствия исполнения Поставщиком обязательств по Договору требованиям, установленным Договором.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3.4.8. принять решение об одностороннем отказе от исполнения Договора в соответствии с действующим законодательством Российской Федерации.</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4. Упаковка и маркировка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 определении габаритов упаковки Оборудования и его веса с упаковкой необходимо учитывать удаленность Места доставки и отсутствие мощных грузоподъемных средств в некоторых пунктах по пути следования Оборудования.</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4.2.Упаковка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Spacing"/>
        <w:ind w:firstLine="567"/>
        <w:jc w:val="center"/>
        <w:rPr>
          <w:rFonts w:ascii="Times New Roman" w:hAnsi="Times New Roman" w:cs="Times New Roman"/>
          <w:sz w:val="24"/>
          <w:szCs w:val="24"/>
        </w:rPr>
      </w:pPr>
      <w:r>
        <w:rPr>
          <w:rFonts w:cs="Times New Roman" w:ascii="Times New Roman" w:hAnsi="Times New Roman"/>
          <w:b/>
          <w:bCs/>
          <w:sz w:val="24"/>
          <w:szCs w:val="24"/>
        </w:rPr>
        <w:t>5. Порядок поставки Оборудования и документация</w:t>
      </w:r>
    </w:p>
    <w:p>
      <w:pPr>
        <w:pStyle w:val="NoSpacing"/>
        <w:ind w:firstLine="284"/>
        <w:jc w:val="both"/>
        <w:rPr>
          <w:rFonts w:ascii="Times New Roman" w:hAnsi="Times New Roman" w:cs="Times New Roman"/>
          <w:sz w:val="24"/>
          <w:szCs w:val="24"/>
        </w:rPr>
      </w:pPr>
      <w:r>
        <w:rPr>
          <w:rFonts w:cs="Times New Roman" w:ascii="Times New Roman" w:hAnsi="Times New Roman"/>
          <w:sz w:val="24"/>
          <w:szCs w:val="24"/>
        </w:rPr>
        <w:t xml:space="preserve">5.1. Поставка Оборудования осуществляется Поставщиком в Место доставки на условиях, </w:t>
      </w:r>
      <w:bookmarkStart w:id="0" w:name="_Hlk101956481"/>
      <w:r>
        <w:rPr>
          <w:rFonts w:cs="Times New Roman" w:ascii="Times New Roman" w:hAnsi="Times New Roman"/>
          <w:sz w:val="24"/>
          <w:szCs w:val="24"/>
        </w:rPr>
        <w:t>предусмотренных пунктом 1.3 Договора</w:t>
      </w:r>
      <w:bookmarkEnd w:id="0"/>
      <w:r>
        <w:rPr>
          <w:rFonts w:cs="Times New Roman" w:ascii="Times New Roman" w:hAnsi="Times New Roman"/>
          <w:sz w:val="24"/>
          <w:szCs w:val="24"/>
        </w:rPr>
        <w:t>, единовременно в течение 15 (Пятнадцати) календарных дней с момента подписания Договора сторонами.</w:t>
      </w:r>
    </w:p>
    <w:p>
      <w:pPr>
        <w:pStyle w:val="NoSpacing"/>
        <w:ind w:firstLine="284"/>
        <w:jc w:val="both"/>
        <w:rPr>
          <w:rFonts w:ascii="Times New Roman" w:hAnsi="Times New Roman" w:cs="Times New Roman"/>
          <w:sz w:val="24"/>
          <w:szCs w:val="24"/>
        </w:rPr>
      </w:pPr>
      <w:r>
        <w:rPr>
          <w:rFonts w:cs="Times New Roman" w:ascii="Times New Roman" w:hAnsi="Times New Roman"/>
          <w:sz w:val="24"/>
          <w:szCs w:val="24"/>
        </w:rPr>
        <w:t>Поставщик за 3 дня до осуществления поставки Оборудования в Место доставки согласовывает с ответственным исполнителем Заказчика точные время и дату доставки Оборудования в Место доставки, предусмотренное пунктом 1.3 Договора.</w:t>
      </w:r>
    </w:p>
    <w:p>
      <w:pPr>
        <w:pStyle w:val="NoSpacing"/>
        <w:ind w:firstLine="284"/>
        <w:jc w:val="both"/>
        <w:rPr>
          <w:rFonts w:ascii="Times New Roman" w:hAnsi="Times New Roman" w:cs="Times New Roman"/>
          <w:sz w:val="24"/>
          <w:szCs w:val="24"/>
        </w:rPr>
      </w:pPr>
      <w:r>
        <w:rPr>
          <w:rFonts w:cs="Times New Roman" w:ascii="Times New Roman" w:hAnsi="Times New Roman"/>
          <w:sz w:val="24"/>
          <w:szCs w:val="24"/>
        </w:rPr>
        <w:t>5.2. Фактической датой поставки Оборудования считается дата, указанная в Акте приема-передачи Оборудования</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 xml:space="preserve">5.3. При поставке Оборудования Поставщик представляет следующую документацию: </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а) техническую и (или) эксплуатационную документацию производителя (изготовителя) Оборудования на русском языке: паспорт, руководство (инструкцию) по эксплуатации на русском языке;</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б) товарную накладную, оформленную в установленном порядке;</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в) акт приема-передачи Оборудования в двух экземплярах (один экземпляр для Заказчика и один для Поставщика);</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г) гарантию производителя на Оборудование, срок действия которой составляет не менее 48 месяцев, оформленную в виде отдельного документа;</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 xml:space="preserve">д) гарантию Поставщика на Оборудование, срок действия которой должен составлять не менее </w:t>
        <w:br/>
        <w:t>срока действия гарантии производителя, оформленную в виде отдельного документа;</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 xml:space="preserve">е) документы, подтверждающие качество товара в соответствии с действующим законодательством Российской Федерации; </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pacing w:val="-1"/>
          <w:sz w:val="24"/>
          <w:szCs w:val="24"/>
          <w:lang w:eastAsia="ru-RU"/>
        </w:rPr>
        <w:t>ж) сведения, необходимые для работы с Оборудованием, включая предоставление сведений, необходимых для монтажа, наладки, применения, эксплуатации, технического обслуживания данного вида Оборудования</w:t>
      </w:r>
      <w:hyperlink r:id="rId2">
        <w:r>
          <w:rPr>
            <w:rFonts w:eastAsia="Times New Roman" w:cs="Times New Roman" w:ascii="Times New Roman" w:hAnsi="Times New Roman"/>
            <w:spacing w:val="-1"/>
            <w:sz w:val="24"/>
            <w:szCs w:val="24"/>
            <w:lang w:eastAsia="ru-RU"/>
          </w:rPr>
          <w:t>;</w:t>
        </w:r>
      </w:hyperlink>
    </w:p>
    <w:p>
      <w:pPr>
        <w:pStyle w:val="Normal"/>
        <w:suppressAutoHyphens w:val="false"/>
        <w:spacing w:lineRule="auto" w:line="240" w:before="0" w:after="0"/>
        <w:ind w:firstLine="284"/>
        <w:jc w:val="center"/>
        <w:rPr>
          <w:rFonts w:ascii="Times New Roman" w:hAnsi="Times New Roman" w:eastAsia="Times New Roman" w:cs="Times New Roman"/>
          <w:b/>
          <w:spacing w:val="-1"/>
          <w:sz w:val="24"/>
          <w:szCs w:val="24"/>
          <w:lang w:eastAsia="ru-RU"/>
        </w:rPr>
      </w:pPr>
      <w:r>
        <w:rPr>
          <w:rFonts w:eastAsia="Times New Roman" w:cs="Times New Roman" w:ascii="Times New Roman" w:hAnsi="Times New Roman"/>
          <w:b/>
          <w:spacing w:val="-1"/>
          <w:sz w:val="24"/>
          <w:szCs w:val="24"/>
          <w:lang w:eastAsia="ru-RU"/>
        </w:rPr>
        <w:t>6. Порядок приемки оборудования</w:t>
      </w:r>
    </w:p>
    <w:p>
      <w:pPr>
        <w:pStyle w:val="Normal"/>
        <w:suppressAutoHyphens w:val="false"/>
        <w:spacing w:lineRule="auto" w:line="240" w:before="0" w:after="0"/>
        <w:ind w:firstLine="284"/>
        <w:jc w:val="both"/>
        <w:rPr>
          <w:rFonts w:ascii="Times New Roman" w:hAnsi="Times New Roman" w:eastAsia="Calibri" w:cs="Times New Roman"/>
          <w:b/>
          <w:bCs/>
          <w:caps/>
          <w:sz w:val="24"/>
          <w:szCs w:val="24"/>
          <w:lang w:eastAsia="en-US"/>
        </w:rPr>
      </w:pPr>
      <w:r>
        <w:rPr>
          <w:rFonts w:eastAsia="Times New Roman" w:cs="Times New Roman" w:ascii="Times New Roman" w:hAnsi="Times New Roman"/>
          <w:sz w:val="24"/>
          <w:szCs w:val="24"/>
          <w:lang w:eastAsia="ru-RU"/>
        </w:rPr>
        <w:t>6.1. Приемка поставленного Оборудования осуществляется в соответствии с требованиями действующего законодательства Российской Федерации в ходе передачи Оборудования Заказчику в Месте доставки и включает в себя следующее:</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а) визуальную проверку  поставленного Оборудования на соответствие Спецификации (приложение № 1 к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у) и Техническим требованиям (приложение № 2 к Договору);</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б) проверку полноты и правильности оформления комплекта документов, предусмотренных пунктом 5.3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а;</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контроль наличия/отсутствия внешних повреждений оригинальной упаковки Оборудования;</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проверку наличия технической и (или) эксплуатационной документации производителя (изготовителя) Оборудования на русском языке;</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проверку комплектности и целостности поставленного Оборудования.</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 факту приемки Оборудования Поставщик и Заказчик подписывают Акт приема-передачи Оборудования. </w:t>
      </w:r>
    </w:p>
    <w:p>
      <w:pPr>
        <w:pStyle w:val="Normal"/>
        <w:suppressAutoHyphens w:val="false"/>
        <w:spacing w:lineRule="auto" w:line="240" w:before="0" w:after="0"/>
        <w:ind w:firstLine="284"/>
        <w:jc w:val="both"/>
        <w:rPr>
          <w:rFonts w:ascii="Times New Roman" w:hAnsi="Times New Roman" w:eastAsia="Times New Roman" w:cs="Times New Roman"/>
          <w:spacing w:val="-1"/>
          <w:sz w:val="24"/>
          <w:szCs w:val="24"/>
          <w:lang w:eastAsia="ru-RU"/>
        </w:rPr>
      </w:pPr>
      <w:r>
        <w:rPr>
          <w:rFonts w:eastAsia="Times New Roman" w:cs="Times New Roman" w:ascii="Times New Roman" w:hAnsi="Times New Roman"/>
          <w:sz w:val="24"/>
          <w:szCs w:val="24"/>
          <w:lang w:eastAsia="ru-RU"/>
        </w:rPr>
        <w:t xml:space="preserve">6.2. Для проверки предоставленных Поставщиком результатов поставки Оборудования, предусмотренных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 xml:space="preserve">ом, в части их соответствия условиям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а Заказчик проводит экспертизу Оборудования. Экспертиза может проводиться силами Заказчика или к ее проведению могут привлекаться эксперты, экспертные организации.</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6.3. Заказчик в течение 3 (трех) рабочих дней со дня получения от Поставщика документов, предусмотренных пунктом 5.3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а, при отсутствии претензий к количеству, комплектности, упаковке, качеству Оборудования направляет Поставщику подписанный Акт приема-передачи Оборудования или мотивированный отказ от подписания, в котором указываются недостатки и сроки их устранения.</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случае обнаружения нарушений условий настоящего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а, в том числе требований к количеству, комплектности, упаковке, качеству Оборудования Поставщик обязуется без дополнительной оплаты со стороны Заказчика устранить выявленные нарушения (допоставить, доукомплектовать, заменить Оборудование) в срок не позднее 5 (пяти) рабочих дней с момента получения мотивированного отказа от подписания Акта приема-передачи Оборудования.</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6.4. После устранения недостатков, послуживших основанием для неподписания Акта приема-передачи Оборудования, Поставщик и Заказчик подписывают Акт приема-передачи Оборудования в порядке и сроки, предусмотренные пунктом 6.3 </w:t>
      </w:r>
      <w:r>
        <w:rPr>
          <w:rFonts w:cs="Times New Roman" w:ascii="Times New Roman" w:hAnsi="Times New Roman"/>
          <w:sz w:val="24"/>
          <w:szCs w:val="24"/>
        </w:rPr>
        <w:t>Договор</w:t>
      </w:r>
      <w:r>
        <w:rPr>
          <w:rFonts w:eastAsia="Times New Roman" w:cs="Times New Roman" w:ascii="Times New Roman" w:hAnsi="Times New Roman"/>
          <w:sz w:val="24"/>
          <w:szCs w:val="24"/>
          <w:lang w:eastAsia="ru-RU"/>
        </w:rPr>
        <w:t>а.</w:t>
      </w:r>
    </w:p>
    <w:p>
      <w:pPr>
        <w:pStyle w:val="Normal"/>
        <w:suppressAutoHyphens w:val="fals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6.5. Со дня подписания Акта приема-передачи Оборудования Заказчиком все риски случайной гибели, утраты или повреждения Оборудования переходят к Заказчику.</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7. Порядок оказания и приемки Услуг </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 xml:space="preserve">7.1. Услуги выполняются Поставщиком лично. Привлечение Поставщиком соисполнителей для исполнения условий </w:t>
      </w:r>
      <w:r>
        <w:rPr>
          <w:rFonts w:cs="Times New Roman" w:ascii="Times New Roman" w:hAnsi="Times New Roman"/>
          <w:sz w:val="24"/>
          <w:szCs w:val="24"/>
        </w:rPr>
        <w:t>Договор</w:t>
      </w:r>
      <w:r>
        <w:rPr>
          <w:rFonts w:cs="Times New Roman" w:ascii="Times New Roman" w:hAnsi="Times New Roman"/>
          <w:bCs/>
          <w:sz w:val="24"/>
          <w:szCs w:val="24"/>
        </w:rPr>
        <w:t>а не допускается.</w:t>
      </w:r>
    </w:p>
    <w:p>
      <w:pPr>
        <w:pStyle w:val="Normal"/>
        <w:spacing w:lineRule="auto" w:line="240" w:before="0" w:after="0"/>
        <w:ind w:firstLine="567"/>
        <w:jc w:val="both"/>
        <w:rPr>
          <w:rFonts w:ascii="Times New Roman" w:hAnsi="Times New Roman" w:eastAsia="Times New Roman" w:cs="Times New Roman"/>
          <w:sz w:val="24"/>
          <w:szCs w:val="24"/>
        </w:rPr>
      </w:pPr>
      <w:r>
        <w:rPr>
          <w:rFonts w:cs="Times New Roman" w:ascii="Times New Roman" w:hAnsi="Times New Roman"/>
          <w:bCs/>
          <w:sz w:val="24"/>
          <w:szCs w:val="24"/>
        </w:rPr>
        <w:t>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Поставщиком в соответствии с условиями Договора</w:t>
      </w:r>
      <w:r>
        <w:rPr>
          <w:rFonts w:eastAsia="Times New Roman" w:cs="Times New Roman" w:ascii="Times New Roman" w:hAnsi="Times New Roman"/>
          <w:sz w:val="24"/>
          <w:szCs w:val="24"/>
        </w:rPr>
        <w:t xml:space="preserve"> в срок не позднее 3 (трех) рабочих дней после подписания Сторонами Акта приема-передачи Оборудования. Поставщик обязан за 1 (один) рабочий день согласовать с ответственным исполнителем Заказчика точные время и дату оказания Услуг, в пределах срока, указанного в настоящем пункте Договора.</w:t>
      </w:r>
    </w:p>
    <w:p>
      <w:pPr>
        <w:pStyle w:val="Normal"/>
        <w:spacing w:lineRule="auto" w:line="240" w:before="0" w:after="0"/>
        <w:ind w:firstLine="56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7.3. Приемка оказанных Услуг осуществляется по факту их оказания, о чем Поставщик и Заказчик подписывают Акт ввода оборудования в эксплуатацию, оказания Услуг по обучению правилам эксплуатации и инструктажу специалистов Заказчика, после выполнения условий, предусмотренных в п.п. 7.4, 7.5 и 7.6 Договора.</w:t>
      </w:r>
    </w:p>
    <w:p>
      <w:pPr>
        <w:pStyle w:val="Normal"/>
        <w:spacing w:lineRule="auto" w:line="240" w:before="0" w:after="0"/>
        <w:ind w:firstLine="56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7.4. Оказание Услуг по</w:t>
      </w:r>
      <w:r>
        <w:rPr>
          <w:rFonts w:cs="Times New Roman" w:ascii="Times New Roman" w:hAnsi="Times New Roman"/>
          <w:bCs/>
          <w:sz w:val="24"/>
          <w:szCs w:val="24"/>
        </w:rPr>
        <w:t xml:space="preserve">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и включает комплекс работ по расконсервации, установке, сборке и монтажу Оборудования.</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7.5. Оказание Услуг по вводу в эксплуатацию Оборудования включает проверку комплектности и целостности поставленного Оборудования,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7.6.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оформление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проверке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7.7. По окончании оказания Услуг Заказчик и Поставщик подписывают Акт ввода Оборудования в эксплуатацию, оказания Услуг по обучению правилам эксплуатации и инструктажу специалистов Заказчика.</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7.8. Для проверки предоставленных Поставщиком результатов оказания Услуг, предусмотренных Договором, в части их соответствия условиям Договора, Заказчик проводит экспертизу оказанных Услуг. Экспертиза может проводиться силами Заказчика или к ее проведению могут привлекаться эксперты, экспертные организации.</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7.9. Заказчик в течение 2 (Двух)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Заказчика направляет Поставщику подписанный Акта ввода Оборудования в эксплуатацию, оказания Услуг по обучению правилам эксплуатации и инструктажу специалистов Заказчика или мотивированный отказ от подписания, в котором указываются недостатки и сроки их устранения.</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7.10. После устранения недостатков, послуживших основанием для неподпсиания Акта ввода Оборудования в эксплуатацию, оказания Услуг по обучению правилам эксплуатации и инструктажу специалистов Заказчика, Поставщик и Заказчик подписывают Акт ввода Оборудования в эксплуатацию, оказания Услуг по обучению правилам эксплуатации и инструктажу специалистов Заказчика в порядки и сроки, предусмотренные пунктами 7.8 и 7.9 Договора.</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7.11. В случае привлечения экспертов, экспертных организаций для проверки предоставленных Поставщиком результатов поставки Оборудования и (или) результатов оказания Услуг, представители Заказчика должны учитывать предложения экспертов, экспертных организаций, отраженные в заключении по результатам указанной экспертизы. Срок подписания Заказчиком Акта приема-передачи Оборудования, Акта ввода Оборудования в эксплуатацию, оказания Услуг по обучению правилам эксплуатации и инструктажу специалистов Заказчика или мотивированного отказа от подписания в таком случае составляет не более 5 (Пяти) рабочих дней со дня получения Заказчиком заключения независимых экспертов, экспертных организаций.</w:t>
      </w:r>
    </w:p>
    <w:p>
      <w:pPr>
        <w:pStyle w:val="Normal"/>
        <w:spacing w:lineRule="auto" w:line="240" w:before="0" w:after="0"/>
        <w:ind w:firstLine="567"/>
        <w:jc w:val="both"/>
        <w:rPr>
          <w:rFonts w:ascii="Times New Roman" w:hAnsi="Times New Roman" w:cs="Times New Roman"/>
          <w:bCs/>
          <w:sz w:val="24"/>
          <w:szCs w:val="24"/>
        </w:rPr>
      </w:pPr>
      <w:r>
        <w:rPr>
          <w:rFonts w:cs="Times New Roman" w:ascii="Times New Roman" w:hAnsi="Times New Roman"/>
          <w:bCs/>
          <w:sz w:val="24"/>
          <w:szCs w:val="24"/>
        </w:rPr>
        <w:t>7.12. Работы по договору должны проводиться при наличии соответствующих разрешительных документов (лицензий, свидетельств, допусков и т.д.), если для выполнения отдельных видов работ по Договору в соответствии с законодательством Российской Федерации требуется наличие соответствующих разрешительных документов.</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8. Гарантии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8.1. Поставщик гарантирует, что Оборудование, поставленное в соответствии с Договором, является новым, неиспользованным, серийно выпускаемым.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Поставщик гарантирует, что Оборудование, поставленное по Договору,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Договору), Техническими требованиями (приложение № 1 к Договору), технической и (или) эксплуатационной документацией производителя (изготовителя)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8.3. Поставщик гарантирует полное соответствие поставляемого Оборудования условиям Договора, устранение неисправностей, связанных с дефектами производства, устранение неисправностей посредством замены запасных частей.</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8.4. Гарантия Поставщика на поставленное Оборудование составляет не менее 48</w:t>
      </w:r>
      <w:r>
        <w:rPr>
          <w:rFonts w:cs="Times New Roman" w:ascii="Times New Roman" w:hAnsi="Times New Roman"/>
          <w:sz w:val="24"/>
          <w:szCs w:val="24"/>
          <w:shd w:fill="auto" w:val="clear"/>
        </w:rPr>
        <w:t xml:space="preserve"> месяцев с</w:t>
      </w:r>
      <w:r>
        <w:rPr>
          <w:rFonts w:cs="Times New Roman" w:ascii="Times New Roman" w:hAnsi="Times New Roman"/>
          <w:sz w:val="24"/>
          <w:szCs w:val="24"/>
        </w:rPr>
        <w:t xml:space="preserve"> момента ввода оборудования в эксплуатацию.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Заказчика. </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 на срок замены или исправления неисправностей.</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8.6. Поставщик не несет гарантийной ответственности за неполадки и неисправности Оборудования, если они произошли: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а) в результате внесения Заказчиком или третьей стороной модификаций или изменений Оборудования без письменного согласия Поставщика;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8.7. 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5 (Пяти) рабочих дней с момента получения Поставщиком письменного уведомления Заказчика. Доставка до мастерской и возврат осуществляются за счет средств Поставщика. При необходимости замены запасных частей срок гарантийного ремонта не должен превышать 10 (Десять) рабочих дней. При невозможности устранения неисправностей Оборудование должно подлежать замене в течение 10 (Десяти) рабочих дней с момента установления данного факта.</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9. Порядок расчетов </w:t>
      </w:r>
    </w:p>
    <w:p>
      <w:pPr>
        <w:pStyle w:val="Normal"/>
        <w:widowControl w:val="false"/>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9.1. Оплата по Договору осуществляется из собственных средств Заказчика, полученных от приносящей доход деятельности.</w:t>
      </w:r>
    </w:p>
    <w:p>
      <w:pPr>
        <w:pStyle w:val="Normal"/>
        <w:widowControl w:val="false"/>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widowControl w:val="false"/>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9.3. Оплата по Договору осуществляется после исполнения обязательств Поставщика по поставке Оборудования, предусмотренного Спецификацией (приложение № 1 к Договору) и Техническими требованиями (приложение № 2 к Договору),  и оказания Услуг в течение 7 (Семи) рабочих дней с даты подписания Заказчиком акта ввода оборудования в эксплуатацию, оказания услуг по обучению правилам эксплуатации и инструктажу специалистов Заказчика.</w:t>
      </w:r>
    </w:p>
    <w:p>
      <w:pPr>
        <w:pStyle w:val="Normal"/>
        <w:widowControl w:val="false"/>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9.4. По окончании исполнения Сторонами обязательств по Договору в течение 5 (пяти) дней, Стороны подписывают Акт сверки расчетов.</w:t>
      </w:r>
    </w:p>
    <w:p>
      <w:pPr>
        <w:pStyle w:val="Normal"/>
        <w:widowControl w:val="false"/>
        <w:spacing w:lineRule="auto" w:line="240" w:before="0" w:after="0"/>
        <w:ind w:firstLine="708"/>
        <w:jc w:val="both"/>
        <w:rPr>
          <w:rFonts w:ascii="Times New Roman" w:hAnsi="Times New Roman" w:eastAsia="Times New Roman" w:cs="Times New Roman"/>
          <w:color w:val="000000"/>
          <w:kern w:val="2"/>
          <w:sz w:val="24"/>
          <w:szCs w:val="24"/>
          <w:lang w:eastAsia="ru-RU" w:bidi="ru-RU"/>
        </w:rPr>
      </w:pPr>
      <w:r>
        <w:rPr>
          <w:rFonts w:cs="Times New Roman" w:ascii="Times New Roman" w:hAnsi="Times New Roman"/>
          <w:sz w:val="24"/>
          <w:szCs w:val="24"/>
        </w:rPr>
        <w:t>9.5. В случае неисполнения или ненадлежащего исполнения Поставщиком требований об уплате неустоек (штрафов, пеней), предъявленных Заказчиком в соответствии с законодательством Российской Федерации и настоящим Договором, Заказчик вправе осуществлять оплату по Договору с учетом уменьшения суммы выплаты, предусмотренной Договором, на сумму указанной неустойки.</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10. Ответственность Сторон</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Spacing"/>
        <w:ind w:firstLine="709"/>
        <w:jc w:val="both"/>
        <w:rPr/>
      </w:pPr>
      <w:r>
        <w:rPr>
          <w:rFonts w:cs="Times New Roman" w:ascii="Times New Roman" w:hAnsi="Times New Roman"/>
          <w:sz w:val="24"/>
          <w:szCs w:val="24"/>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(Одна тысяча) рублей 00 копеек</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10.6. В случае нарушения Поставщиком срока представления документов, предусмотренного пунктом 5.3, Договора, Заказчик не несет ответственность, установленную пунктами 10.4 - 10.5 Договора.</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 xml:space="preserve">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пунктами 10.10, 10.11 Договора), Поставщик выплачивает Заказчику штраф в размере 10 процентов цены Договора (этапа). </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 (Одна тысяча) рублей 00 копеек.</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Spacing"/>
        <w:ind w:firstLine="709"/>
        <w:jc w:val="both"/>
        <w:rPr>
          <w:rFonts w:ascii="Times New Roman" w:hAnsi="Times New Roman" w:cs="Times New Roman"/>
          <w:sz w:val="24"/>
          <w:szCs w:val="24"/>
        </w:rPr>
      </w:pPr>
      <w:r>
        <w:rPr>
          <w:rFonts w:cs="Times New Roman" w:ascii="Times New Roman" w:hAnsi="Times New Roman"/>
          <w:sz w:val="24"/>
          <w:szCs w:val="24"/>
        </w:rPr>
        <w:t>10.14. Уплата неустойки (штрафа, пени) не освобождает Стороны от исполнения обязательств по Договору.</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Spacing"/>
        <w:ind w:firstLine="567"/>
        <w:jc w:val="center"/>
        <w:rPr>
          <w:rFonts w:ascii="Times New Roman" w:hAnsi="Times New Roman" w:cs="Times New Roman"/>
          <w:b/>
          <w:sz w:val="24"/>
          <w:szCs w:val="24"/>
        </w:rPr>
      </w:pPr>
      <w:r>
        <w:rPr>
          <w:rFonts w:cs="Times New Roman" w:ascii="Times New Roman" w:hAnsi="Times New Roman"/>
          <w:b/>
          <w:sz w:val="24"/>
          <w:szCs w:val="24"/>
        </w:rPr>
        <w:t>11. Срок действия Договора, изменение и расторжение Договора.</w:t>
      </w:r>
    </w:p>
    <w:p>
      <w:pPr>
        <w:pStyle w:val="NoSpacing"/>
        <w:ind w:firstLine="567"/>
        <w:jc w:val="center"/>
        <w:rPr>
          <w:rFonts w:ascii="Times New Roman" w:hAnsi="Times New Roman" w:cs="Times New Roman"/>
          <w:b/>
          <w:sz w:val="24"/>
          <w:szCs w:val="24"/>
        </w:rPr>
      </w:pPr>
      <w:r>
        <w:rPr>
          <w:rFonts w:cs="Times New Roman" w:ascii="Times New Roman" w:hAnsi="Times New Roman"/>
          <w:b/>
          <w:sz w:val="24"/>
          <w:szCs w:val="24"/>
        </w:rPr>
        <w:t>Срок исполнения Договора.</w:t>
      </w:r>
    </w:p>
    <w:p>
      <w:pPr>
        <w:pStyle w:val="NoSpacing"/>
        <w:ind w:firstLine="567"/>
        <w:jc w:val="center"/>
        <w:rPr>
          <w:rFonts w:ascii="Times New Roman" w:hAnsi="Times New Roman" w:cs="Times New Roman"/>
          <w:b/>
          <w:sz w:val="24"/>
          <w:szCs w:val="24"/>
        </w:rPr>
      </w:pPr>
      <w:r>
        <w:rPr>
          <w:rFonts w:cs="Times New Roman" w:ascii="Times New Roman" w:hAnsi="Times New Roman"/>
          <w:b/>
          <w:sz w:val="24"/>
          <w:szCs w:val="24"/>
        </w:rPr>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 xml:space="preserve">11.1. Договор вступает в силу с момента его подписания Сторонами </w:t>
      </w:r>
      <w:r>
        <w:rPr>
          <w:rFonts w:eastAsia="Times New Roman" w:cs="Times New Roman" w:ascii="Times New Roman" w:hAnsi="Times New Roman"/>
          <w:sz w:val="24"/>
          <w:szCs w:val="24"/>
        </w:rPr>
        <w:t xml:space="preserve">усиленной квалифицированной электронной подписью </w:t>
      </w:r>
      <w:r>
        <w:rPr>
          <w:rFonts w:cs="Times New Roman" w:ascii="Times New Roman" w:hAnsi="Times New Roman"/>
          <w:sz w:val="24"/>
          <w:szCs w:val="24"/>
        </w:rPr>
        <w:t>и действует до 31.12.2026, 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11.2. Все изменения Договора должны быть совершены в письменном виде и оформлены дополнительными соглашениями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11.3.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 44-ФЗ.</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11.5. В случае если Заказчиком проведена экспертиза поставленного Оборудования,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Оборудования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11.6. Существенные условия Договора могут быть изменены только в случаях, предусмотренных Законом.</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12. Исключительные права</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12.1. Поставщик гарантирует отсутствие нарушения исключительных прав третьих лиц, связанных с поставкой и использованием Оборудования в рамках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pPr>
        <w:pStyle w:val="NoSpacing"/>
        <w:ind w:firstLine="567"/>
        <w:jc w:val="both"/>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13. Обстоятельства непреодолимой силы</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13.3.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w:t>
      </w:r>
    </w:p>
    <w:p>
      <w:pPr>
        <w:pStyle w:val="NoSpacing"/>
        <w:ind w:firstLine="567"/>
        <w:jc w:val="both"/>
        <w:rPr>
          <w:rFonts w:ascii="Times New Roman" w:hAnsi="Times New Roman" w:cs="Times New Roman"/>
          <w:b/>
          <w:bCs/>
          <w:sz w:val="24"/>
          <w:szCs w:val="24"/>
        </w:rPr>
      </w:pPr>
      <w:r>
        <w:rPr>
          <w:rFonts w:cs="Times New Roman" w:ascii="Times New Roman" w:hAnsi="Times New Roman"/>
          <w:sz w:val="24"/>
          <w:szCs w:val="24"/>
        </w:rP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14. Уведомления </w:t>
      </w:r>
    </w:p>
    <w:p>
      <w:pPr>
        <w:pStyle w:val="NoSpacing"/>
        <w:ind w:firstLine="567"/>
        <w:jc w:val="both"/>
        <w:rPr>
          <w:rFonts w:ascii="Times New Roman" w:hAnsi="Times New Roman" w:eastAsia="Times New Roman" w:cs="Times New Roman"/>
          <w:sz w:val="24"/>
          <w:szCs w:val="24"/>
        </w:rPr>
      </w:pPr>
      <w:r>
        <w:rPr>
          <w:rFonts w:cs="Times New Roman" w:ascii="Times New Roman" w:hAnsi="Times New Roman"/>
          <w:sz w:val="24"/>
          <w:szCs w:val="24"/>
        </w:rPr>
        <w:t>14.1.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указанной в разделе 18 Договора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eastAsia="Times New Roman" w:cs="Times New Roman" w:ascii="Times New Roman" w:hAnsi="Times New Roman"/>
          <w:sz w:val="24"/>
          <w:szCs w:val="24"/>
        </w:rPr>
        <w:t>.</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15. Банковское сопровождение Договора  </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15.1. Банковское и казначейское сопровождение Договора не предусмотрено.</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16. Антикоррупционная оговорка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16.1.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не совершать иных действий, нарушающих антикоррупционное законодательство Российской Федерации.</w:t>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17. Дополнительные условия и заключительные положения </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17.1. Во всем, что не предусмотрено Договором, Стороны руководствуются законодательством Российской Федерации.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17.3. Соблюдение претензионного порядка разрешения споров является обязательным.</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17.3.1. До предъявления иска, вытекающего из Договора, Сторона, считающая, что ее права нарушены (Заинтересованная сторона), обязана направить другой Стороне письменную претензию.</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17.3.3. Сторона, которая получила претензию, обязана ее рассмотреть и в течение 5 (пяти) рабочих дней с момента ее получения направить письменный мотивированный ответ другой Стороне.</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17.3.4.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17.3. Договора.</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17.4. Договор составлен в форме электронного документа, подписание которого осуществляется электронными подписями Сторон.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17.5. Ответственный исполнитель Заказчика за исполнение условий настоящего Договора:</w:t>
      </w:r>
    </w:p>
    <w:p>
      <w:pPr>
        <w:pStyle w:val="NoSpacing"/>
        <w:ind w:firstLine="567"/>
        <w:jc w:val="both"/>
        <w:rPr>
          <w:rFonts w:ascii="Times New Roman" w:hAnsi="Times New Roman" w:cs="Times New Roman"/>
          <w:sz w:val="24"/>
          <w:szCs w:val="24"/>
          <w:lang w:val="en-US"/>
        </w:rPr>
      </w:pPr>
      <w:r>
        <w:rPr>
          <w:rFonts w:cs="Times New Roman" w:ascii="Times New Roman" w:hAnsi="Times New Roman"/>
          <w:sz w:val="24"/>
          <w:szCs w:val="24"/>
        </w:rPr>
        <w:t>Шевченко Олег Борисович, тел.</w:t>
      </w:r>
      <w:r>
        <w:rPr/>
        <w:t xml:space="preserve"> </w:t>
      </w:r>
      <w:r>
        <w:rPr>
          <w:rFonts w:cs="Times New Roman" w:ascii="Times New Roman" w:hAnsi="Times New Roman"/>
          <w:sz w:val="24"/>
          <w:szCs w:val="24"/>
          <w:lang w:val="en-US"/>
        </w:rPr>
        <w:t>+79219661793, e-mail: o.shevchenko@gpab.spb.ru.</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17.6. Приложения к Договору являются его неотъемлемой частью.</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Приложения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№1 - Спецификация;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№2 - Технические характеристики;</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№3-Декларация соответствия.</w:t>
      </w:r>
    </w:p>
    <w:p>
      <w:pPr>
        <w:pStyle w:val="Normal"/>
        <w:spacing w:lineRule="auto" w:line="240" w:before="0" w:after="0"/>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240" w:before="0" w:after="0"/>
        <w:ind w:left="2880"/>
        <w:rPr>
          <w:rFonts w:ascii="Times New Roman" w:hAnsi="Times New Roman" w:cs="Times New Roman"/>
          <w:sz w:val="24"/>
          <w:szCs w:val="24"/>
        </w:rPr>
      </w:pPr>
      <w:r>
        <w:rPr>
          <w:rFonts w:cs="Times New Roman" w:ascii="Times New Roman" w:hAnsi="Times New Roman"/>
          <w:b/>
          <w:bCs/>
          <w:sz w:val="24"/>
          <w:szCs w:val="24"/>
        </w:rPr>
        <w:t>18. Реквизиты и подписи Сторон</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bl>
      <w:tblPr>
        <w:tblW w:w="10433"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842"/>
        <w:gridCol w:w="4590"/>
      </w:tblGrid>
      <w:tr>
        <w:trPr/>
        <w:tc>
          <w:tcPr>
            <w:tcW w:w="584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Адрес: 194354, г. Санкт-Петербург, Учебный пер., д.5</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Тел. (812) 338-48-60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color w:val="000000"/>
                <w:lang w:eastAsia="ru-RU"/>
              </w:rPr>
              <w:t xml:space="preserve">Эл.почта: </w:t>
            </w:r>
            <w:hyperlink r:id="rId3">
              <w:r>
                <w:rPr>
                  <w:rFonts w:eastAsia="Times New Roman" w:cs="Times New Roman" w:ascii="Times New Roman" w:hAnsi="Times New Roman"/>
                  <w:lang w:val="en-US" w:eastAsia="ru-RU"/>
                </w:rPr>
                <w:t>pab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zdrav</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spb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ru</w:t>
              </w:r>
            </w:hyperlink>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ИНН 7802072179 КПП 780201001</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ОГРН 1037804000607 ОКТМО 40316000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Банковские реквизиты:</w:t>
            </w:r>
          </w:p>
          <w:p>
            <w:pPr>
              <w:pStyle w:val="Normal"/>
              <w:widowControl w:val="false"/>
              <w:spacing w:before="0" w:after="0"/>
              <w:ind w:left="113"/>
              <w:rPr>
                <w:rFonts w:ascii="Times New Roman" w:hAnsi="Times New Roman"/>
              </w:rPr>
            </w:pPr>
            <w:r>
              <w:rPr>
                <w:rFonts w:ascii="Times New Roman" w:hAnsi="Times New Roman"/>
              </w:rPr>
              <w:t>Получатель: Комитет финансов г. Санкт-Петербург (СПб ГБУЗ «Городское патолого-анатомическое бюро», л\с 0151017)</w:t>
            </w:r>
          </w:p>
          <w:p>
            <w:pPr>
              <w:pStyle w:val="Normal"/>
              <w:widowControl w:val="false"/>
              <w:spacing w:before="0" w:after="0"/>
              <w:ind w:left="113"/>
              <w:rPr>
                <w:rFonts w:ascii="Times New Roman" w:hAnsi="Times New Roman"/>
              </w:rPr>
            </w:pPr>
            <w:r>
              <w:rPr>
                <w:rFonts w:ascii="Times New Roman" w:hAnsi="Times New Roman"/>
              </w:rPr>
              <w:t>Номер счета банка получателя:  40102810945370000005</w:t>
            </w:r>
          </w:p>
          <w:p>
            <w:pPr>
              <w:pStyle w:val="Normal"/>
              <w:widowControl w:val="false"/>
              <w:spacing w:before="0" w:after="0"/>
              <w:ind w:left="113"/>
              <w:rPr>
                <w:rFonts w:ascii="Times New Roman" w:hAnsi="Times New Roman"/>
              </w:rPr>
            </w:pPr>
            <w:r>
              <w:rPr>
                <w:rFonts w:ascii="Times New Roman" w:hAnsi="Times New Roman"/>
              </w:rPr>
              <w:t>Казначейский счет получателя: 03224643400000007200</w:t>
            </w:r>
          </w:p>
          <w:p>
            <w:pPr>
              <w:pStyle w:val="Normal"/>
              <w:widowControl w:val="false"/>
              <w:spacing w:before="0" w:after="0"/>
              <w:ind w:left="113"/>
              <w:rPr>
                <w:rFonts w:ascii="Times New Roman" w:hAnsi="Times New Roman"/>
              </w:rPr>
            </w:pPr>
            <w:r>
              <w:rPr>
                <w:rFonts w:ascii="Times New Roman" w:hAnsi="Times New Roman"/>
              </w:rPr>
              <w:t>ОКЦ №1 Северо-Западное ГУ Банка России//УФК по г. Санкт-Петербургу, г. Санкт-Петербург. БИК 014030106</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Шевченко Олег Борисович</w:t>
            </w:r>
          </w:p>
          <w:p>
            <w:pPr>
              <w:pStyle w:val="Normal"/>
              <w:spacing w:before="0" w:after="0"/>
              <w:rPr>
                <w:rFonts w:ascii="Times New Roman" w:hAnsi="Times New Roman"/>
              </w:rPr>
            </w:pPr>
            <w:r>
              <w:rPr>
                <w:rFonts w:ascii="Times New Roman" w:hAnsi="Times New Roman"/>
                <w:color w:val="000000"/>
              </w:rPr>
              <w:t>тел.: +79219661793,</w:t>
            </w:r>
          </w:p>
          <w:p>
            <w:pPr>
              <w:pStyle w:val="Normal"/>
              <w:spacing w:before="0" w:after="0"/>
              <w:rPr/>
            </w:pPr>
            <w:r>
              <w:rPr>
                <w:rFonts w:eastAsia="Times New Roman" w:cs="Times New Roman" w:ascii="Times New Roman" w:hAnsi="Times New Roman"/>
                <w:bCs/>
                <w:color w:val="000000"/>
                <w:lang w:val="en-US" w:eastAsia="ru-RU"/>
              </w:rPr>
              <w:t>e</w:t>
            </w:r>
            <w:r>
              <w:rPr>
                <w:rFonts w:eastAsia="Times New Roman" w:cs="Times New Roman" w:ascii="Times New Roman" w:hAnsi="Times New Roman"/>
                <w:bCs/>
                <w:color w:val="000000"/>
                <w:lang w:eastAsia="ru-RU"/>
              </w:rPr>
              <w:t>-</w:t>
            </w:r>
            <w:r>
              <w:rPr>
                <w:rFonts w:eastAsia="Times New Roman" w:cs="Times New Roman" w:ascii="Times New Roman" w:hAnsi="Times New Roman"/>
                <w:bCs/>
                <w:color w:val="000000"/>
                <w:lang w:val="en-US" w:eastAsia="ru-RU"/>
              </w:rPr>
              <w:t>mail</w:t>
            </w:r>
            <w:r>
              <w:rPr>
                <w:rFonts w:eastAsia="Times New Roman" w:cs="Times New Roman" w:ascii="Times New Roman" w:hAnsi="Times New Roman"/>
                <w:bCs/>
                <w:color w:val="000000"/>
                <w:lang w:eastAsia="ru-RU"/>
              </w:rPr>
              <w:t xml:space="preserve">: </w:t>
            </w:r>
            <w:hyperlink r:id="rId4">
              <w:r>
                <w:rPr>
                  <w:rStyle w:val="Hyperlink"/>
                  <w:rFonts w:eastAsia="Times New Roman" w:cs="Times New Roman" w:ascii="Times New Roman" w:hAnsi="Times New Roman"/>
                  <w:bCs/>
                  <w:i/>
                  <w:color w:val="000000"/>
                  <w:lang w:val="en-US" w:eastAsia="ru-RU"/>
                </w:rPr>
                <w:t>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shevchenko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gpab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spb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ru</w:t>
              </w:r>
            </w:hyperlink>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Главный врач _______________ М.Ю. 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c>
        <w:tc>
          <w:tcPr>
            <w:tcW w:w="4590"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ПОСТАВЩИК:</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Юридический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Фактический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Телефон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E-mail</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ИНН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КПП</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ОКВЭД</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ОКПО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ОКТМО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ОКАТО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ОГРН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Расчетный 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Кор/счет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БИК</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Полное наименование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Cs w:val="24"/>
              </w:rPr>
              <w:t>Адрес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(руководитель)           _________________/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tLeast" w:line="240" w:before="0" w:after="160"/>
        <w:jc w:val="center"/>
        <w:rPr>
          <w:highlight w:val="none"/>
          <w:shd w:fill="auto" w:val="clear"/>
        </w:rPr>
      </w:pPr>
      <w:r>
        <w:rPr>
          <w:bCs/>
          <w:i/>
          <w:sz w:val="20"/>
          <w:szCs w:val="20"/>
          <w:shd w:fill="auto" w:val="clear"/>
        </w:rPr>
        <w:t>Договор</w:t>
      </w:r>
      <w:r>
        <w:rPr>
          <w:bCs/>
          <w:i/>
          <w:sz w:val="20"/>
          <w:szCs w:val="20"/>
          <w:shd w:fill="auto" w:val="clear"/>
        </w:rPr>
        <w:t xml:space="preserve"> подписан усиленными электронными подписями лиц, имеющих право действовать от имени Заказчика и Поставщика</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1 к Договору №____ от «__» __.2026</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СПЕЦИФИКАЦИЯ</w:t>
      </w:r>
    </w:p>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r>
    </w:p>
    <w:tbl>
      <w:tblPr>
        <w:tblStyle w:val="afa"/>
        <w:tblW w:w="1027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70"/>
        <w:gridCol w:w="2570"/>
        <w:gridCol w:w="2569"/>
        <w:gridCol w:w="2568"/>
      </w:tblGrid>
      <w:tr>
        <w:trPr/>
        <w:tc>
          <w:tcPr>
            <w:tcW w:w="257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kern w:val="0"/>
                <w:sz w:val="24"/>
                <w:szCs w:val="24"/>
                <w:lang w:val="ru-RU" w:bidi="ar-SA"/>
              </w:rPr>
              <w:t>Наименование</w:t>
            </w:r>
          </w:p>
        </w:tc>
        <w:tc>
          <w:tcPr>
            <w:tcW w:w="2570" w:type="dxa"/>
            <w:tcBorders>
              <w:right w:val="nil"/>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kern w:val="0"/>
                <w:sz w:val="24"/>
                <w:szCs w:val="24"/>
                <w:lang w:val="ru-RU" w:bidi="ar-SA"/>
              </w:rPr>
              <w:t>Количество шт.</w:t>
            </w:r>
          </w:p>
        </w:tc>
        <w:tc>
          <w:tcPr>
            <w:tcW w:w="2569" w:type="dxa"/>
            <w:tcBorders>
              <w:right w:val="nil"/>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Страна происхождения</w:t>
            </w:r>
          </w:p>
        </w:tc>
        <w:tc>
          <w:tcPr>
            <w:tcW w:w="25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Стоимость, руб.</w:t>
            </w:r>
          </w:p>
        </w:tc>
      </w:tr>
      <w:tr>
        <w:trPr/>
        <w:tc>
          <w:tcPr>
            <w:tcW w:w="2570" w:type="dxa"/>
            <w:tcBorders/>
          </w:tcPr>
          <w:p>
            <w:pPr>
              <w:pStyle w:val="Normal"/>
              <w:widowControl/>
              <w:suppressAutoHyphens w:val="true"/>
              <w:spacing w:lineRule="auto" w:line="240" w:before="0" w:after="0"/>
              <w:jc w:val="left"/>
              <w:rPr>
                <w:rFonts w:ascii="Calibri" w:hAnsi="Calibri"/>
                <w:kern w:val="0"/>
                <w:sz w:val="22"/>
                <w:szCs w:val="22"/>
                <w:lang w:val="ru-RU" w:bidi="ar-SA"/>
              </w:rPr>
            </w:pPr>
            <w:r>
              <w:rPr>
                <w:rFonts w:eastAsia="" w:cs="Times New Roman" w:ascii="Times New Roman" w:hAnsi="Times New Roman" w:eastAsiaTheme="minorEastAsia"/>
                <w:kern w:val="0"/>
                <w:sz w:val="24"/>
                <w:szCs w:val="24"/>
                <w:lang w:val="ru-RU" w:eastAsia="ru-RU" w:bidi="ar-SA"/>
              </w:rPr>
              <w:t>Сплит-система LS-HE12KRE2A/LU-HE12KRE2A</w:t>
            </w:r>
            <w:r>
              <w:rPr>
                <w:rFonts w:cs="Times New Roman" w:ascii="Times New Roman" w:hAnsi="Times New Roman"/>
                <w:kern w:val="0"/>
                <w:sz w:val="24"/>
                <w:szCs w:val="24"/>
                <w:lang w:val="ru-RU" w:bidi="ar-SA"/>
              </w:rPr>
              <w:t>(наружный блок, блок вентилятора, пульт управления), комплектующие для сборки, установки и монтажа</w:t>
            </w:r>
          </w:p>
        </w:tc>
        <w:tc>
          <w:tcPr>
            <w:tcW w:w="2570" w:type="dxa"/>
            <w:tcBorders>
              <w:right w:val="nil"/>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suppressAutoHyphens w:val="true"/>
              <w:spacing w:lineRule="auto" w:line="240" w:before="0" w:after="0"/>
              <w:jc w:val="center"/>
              <w:rPr>
                <w:rFonts w:ascii="Times New Roman" w:hAnsi="Times New Roman" w:cs="Times New Roman"/>
                <w:sz w:val="24"/>
                <w:szCs w:val="24"/>
              </w:rPr>
            </w:pPr>
            <w:bookmarkStart w:id="1" w:name="_GoBack"/>
            <w:bookmarkEnd w:id="1"/>
            <w:r>
              <w:rPr>
                <w:rFonts w:cs="Times New Roman" w:ascii="Times New Roman" w:hAnsi="Times New Roman"/>
                <w:kern w:val="0"/>
                <w:sz w:val="24"/>
                <w:szCs w:val="24"/>
                <w:lang w:val="ru-RU" w:bidi="ar-SA"/>
              </w:rPr>
              <w:t>1</w:t>
            </w:r>
          </w:p>
        </w:tc>
        <w:tc>
          <w:tcPr>
            <w:tcW w:w="2569" w:type="dxa"/>
            <w:tcBorders>
              <w:right w:val="nil"/>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25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bl>
      <w:tblPr>
        <w:tblW w:w="10433"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842"/>
        <w:gridCol w:w="4590"/>
      </w:tblGrid>
      <w:tr>
        <w:trPr/>
        <w:tc>
          <w:tcPr>
            <w:tcW w:w="584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Адрес: 194354, г. Санкт-Петербург, Учебный пер., д.5</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Тел. (812) 338-48-60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color w:val="000000"/>
                <w:lang w:eastAsia="ru-RU"/>
              </w:rPr>
              <w:t xml:space="preserve">Эл.почта: </w:t>
            </w:r>
            <w:hyperlink r:id="rId5">
              <w:r>
                <w:rPr>
                  <w:rFonts w:eastAsia="Times New Roman" w:cs="Times New Roman" w:ascii="Times New Roman" w:hAnsi="Times New Roman"/>
                  <w:lang w:val="en-US" w:eastAsia="ru-RU"/>
                </w:rPr>
                <w:t>pab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zdrav</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spb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ru</w:t>
              </w:r>
            </w:hyperlink>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ИНН 7802072179 КПП 780201001</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ОГРН 1037804000607 ОКТМО 40316000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Банковские реквизиты:</w:t>
            </w:r>
          </w:p>
          <w:p>
            <w:pPr>
              <w:pStyle w:val="Normal"/>
              <w:widowControl w:val="false"/>
              <w:spacing w:before="0" w:after="0"/>
              <w:ind w:left="113"/>
              <w:rPr>
                <w:rFonts w:ascii="Times New Roman" w:hAnsi="Times New Roman"/>
              </w:rPr>
            </w:pPr>
            <w:r>
              <w:rPr>
                <w:rFonts w:ascii="Times New Roman" w:hAnsi="Times New Roman"/>
              </w:rPr>
              <w:t>Получатель: Комитет финансов г. Санкт-Петербург (СПб ГБУЗ «Городское патолого-анатомическое бюро», л\с 0151017)</w:t>
            </w:r>
          </w:p>
          <w:p>
            <w:pPr>
              <w:pStyle w:val="Normal"/>
              <w:widowControl w:val="false"/>
              <w:spacing w:before="0" w:after="0"/>
              <w:ind w:left="113"/>
              <w:rPr>
                <w:rFonts w:ascii="Times New Roman" w:hAnsi="Times New Roman"/>
              </w:rPr>
            </w:pPr>
            <w:r>
              <w:rPr>
                <w:rFonts w:ascii="Times New Roman" w:hAnsi="Times New Roman"/>
              </w:rPr>
              <w:t>Номер счета банка получателя:  40102810945370000005</w:t>
            </w:r>
          </w:p>
          <w:p>
            <w:pPr>
              <w:pStyle w:val="Normal"/>
              <w:widowControl w:val="false"/>
              <w:spacing w:before="0" w:after="0"/>
              <w:ind w:left="113"/>
              <w:rPr>
                <w:rFonts w:ascii="Times New Roman" w:hAnsi="Times New Roman"/>
              </w:rPr>
            </w:pPr>
            <w:r>
              <w:rPr>
                <w:rFonts w:ascii="Times New Roman" w:hAnsi="Times New Roman"/>
              </w:rPr>
              <w:t>Казначейский счет получателя: 03224643400000007200</w:t>
            </w:r>
          </w:p>
          <w:p>
            <w:pPr>
              <w:pStyle w:val="Normal"/>
              <w:widowControl w:val="false"/>
              <w:spacing w:before="0" w:after="0"/>
              <w:ind w:left="113"/>
              <w:rPr>
                <w:rFonts w:ascii="Times New Roman" w:hAnsi="Times New Roman"/>
              </w:rPr>
            </w:pPr>
            <w:r>
              <w:rPr>
                <w:rFonts w:ascii="Times New Roman" w:hAnsi="Times New Roman"/>
              </w:rPr>
              <w:t>ОКЦ №1 Северо-Западное ГУ Банка России//УФК по г. Санкт-Петербургу, г. Санкт-Петербург. БИК 014030106</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Шевченко Олег Борисович</w:t>
            </w:r>
          </w:p>
          <w:p>
            <w:pPr>
              <w:pStyle w:val="Normal"/>
              <w:spacing w:before="0" w:after="0"/>
              <w:rPr>
                <w:rFonts w:ascii="Times New Roman" w:hAnsi="Times New Roman"/>
              </w:rPr>
            </w:pPr>
            <w:r>
              <w:rPr>
                <w:rFonts w:ascii="Times New Roman" w:hAnsi="Times New Roman"/>
                <w:color w:val="000000"/>
              </w:rPr>
              <w:t>тел.: +79219661793,</w:t>
            </w:r>
          </w:p>
          <w:p>
            <w:pPr>
              <w:pStyle w:val="Normal"/>
              <w:spacing w:before="0" w:after="0"/>
              <w:rPr/>
            </w:pPr>
            <w:r>
              <w:rPr>
                <w:rFonts w:eastAsia="Times New Roman" w:cs="Times New Roman" w:ascii="Times New Roman" w:hAnsi="Times New Roman"/>
                <w:bCs/>
                <w:color w:val="000000"/>
                <w:lang w:val="en-US" w:eastAsia="ru-RU"/>
              </w:rPr>
              <w:t>e</w:t>
            </w:r>
            <w:r>
              <w:rPr>
                <w:rFonts w:eastAsia="Times New Roman" w:cs="Times New Roman" w:ascii="Times New Roman" w:hAnsi="Times New Roman"/>
                <w:bCs/>
                <w:color w:val="000000"/>
                <w:lang w:eastAsia="ru-RU"/>
              </w:rPr>
              <w:t>-</w:t>
            </w:r>
            <w:r>
              <w:rPr>
                <w:rFonts w:eastAsia="Times New Roman" w:cs="Times New Roman" w:ascii="Times New Roman" w:hAnsi="Times New Roman"/>
                <w:bCs/>
                <w:color w:val="000000"/>
                <w:lang w:val="en-US" w:eastAsia="ru-RU"/>
              </w:rPr>
              <w:t>mail</w:t>
            </w:r>
            <w:r>
              <w:rPr>
                <w:rFonts w:eastAsia="Times New Roman" w:cs="Times New Roman" w:ascii="Times New Roman" w:hAnsi="Times New Roman"/>
                <w:bCs/>
                <w:color w:val="000000"/>
                <w:lang w:eastAsia="ru-RU"/>
              </w:rPr>
              <w:t xml:space="preserve">: </w:t>
            </w:r>
            <w:hyperlink r:id="rId6">
              <w:r>
                <w:rPr>
                  <w:rStyle w:val="Hyperlink"/>
                  <w:rFonts w:eastAsia="Times New Roman" w:cs="Times New Roman" w:ascii="Times New Roman" w:hAnsi="Times New Roman"/>
                  <w:bCs/>
                  <w:i/>
                  <w:color w:val="000000"/>
                  <w:lang w:val="en-US" w:eastAsia="ru-RU"/>
                </w:rPr>
                <w:t>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shevchenko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gpab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spb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ru</w:t>
              </w:r>
            </w:hyperlink>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Главный врач _______________ М.Ю. 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c>
        <w:tc>
          <w:tcPr>
            <w:tcW w:w="4590"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ПОСТАВЩИК:</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Юридический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Фактический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Телефон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E-mail</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ИНН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КПП</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ОКВЭД</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ОКПО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ОКТМО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ОКАТО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ОГРН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Расчетный 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Кор/счет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БИК</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Полное наименование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Cs w:val="24"/>
              </w:rPr>
              <w:t>Адрес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(руководитель)           _________________/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tLeast" w:line="240" w:before="0" w:after="160"/>
        <w:jc w:val="center"/>
        <w:rPr>
          <w:highlight w:val="none"/>
          <w:shd w:fill="auto" w:val="clear"/>
        </w:rPr>
      </w:pPr>
      <w:r>
        <w:rPr>
          <w:bCs/>
          <w:i/>
          <w:sz w:val="20"/>
          <w:szCs w:val="20"/>
          <w:shd w:fill="auto" w:val="clear"/>
        </w:rPr>
        <w:t>Договор</w:t>
      </w:r>
      <w:r>
        <w:rPr>
          <w:bCs/>
          <w:i/>
          <w:sz w:val="20"/>
          <w:szCs w:val="20"/>
          <w:shd w:fill="auto" w:val="clear"/>
        </w:rPr>
        <w:t xml:space="preserve"> подписан усиленными электронными подписями лиц, имеющих право действовать от имени Заказчика и Поставщика</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r>
        <w:br w:type="page"/>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2 к Договору №____ от «__» __.2026</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ТЕХНИЧЕСКИЕ ХАРАКТЕРИСТИКИ</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bl>
      <w:tblPr>
        <w:tblW w:w="10091" w:type="dxa"/>
        <w:jc w:val="left"/>
        <w:tblInd w:w="8" w:type="dxa"/>
        <w:tblLayout w:type="fixed"/>
        <w:tblCellMar>
          <w:top w:w="0" w:type="dxa"/>
          <w:left w:w="108" w:type="dxa"/>
          <w:bottom w:w="0" w:type="dxa"/>
          <w:right w:w="108" w:type="dxa"/>
        </w:tblCellMar>
        <w:tblLook w:firstRow="1" w:noVBand="1" w:lastRow="0" w:firstColumn="1" w:lastColumn="0" w:noHBand="0" w:val="04a0"/>
      </w:tblPr>
      <w:tblGrid>
        <w:gridCol w:w="1827"/>
        <w:gridCol w:w="4027"/>
        <w:gridCol w:w="4000"/>
        <w:gridCol w:w="236"/>
      </w:tblGrid>
      <w:tr>
        <w:trPr>
          <w:trHeight w:val="90" w:hRule="atLeast"/>
        </w:trPr>
        <w:tc>
          <w:tcPr>
            <w:tcW w:w="182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b/>
                <w:lang w:eastAsia="en-US"/>
              </w:rPr>
            </w:pPr>
            <w:r>
              <w:rPr>
                <w:b/>
                <w:lang w:eastAsia="en-US"/>
              </w:rPr>
            </w:r>
          </w:p>
        </w:tc>
        <w:tc>
          <w:tcPr>
            <w:tcW w:w="4027" w:type="dxa"/>
            <w:tcBorders>
              <w:top w:val="single" w:sz="4" w:space="0" w:color="000000"/>
              <w:left w:val="single" w:sz="4" w:space="0" w:color="000000"/>
              <w:bottom w:val="single" w:sz="4" w:space="0" w:color="000000"/>
              <w:right w:val="single" w:sz="4" w:space="0" w:color="000000"/>
            </w:tcBorders>
            <w:vAlign w:val="center"/>
          </w:tcPr>
          <w:p>
            <w:pPr>
              <w:pStyle w:val="Normal"/>
              <w:shd w:val="clear" w:color="auto" w:fill="FFFFFF"/>
              <w:spacing w:before="0" w:after="160"/>
              <w:ind w:firstLine="567"/>
              <w:jc w:val="center"/>
              <w:rPr>
                <w:b/>
              </w:rPr>
            </w:pPr>
            <w:r>
              <w:rPr>
                <w:b/>
              </w:rPr>
              <w:t>Наименование показателя, единица измерения</w:t>
            </w:r>
          </w:p>
        </w:tc>
        <w:tc>
          <w:tcPr>
            <w:tcW w:w="4000" w:type="dxa"/>
            <w:tcBorders>
              <w:top w:val="single" w:sz="4" w:space="0" w:color="000000"/>
              <w:left w:val="single" w:sz="4" w:space="0" w:color="000000"/>
              <w:bottom w:val="single" w:sz="4" w:space="0" w:color="000000"/>
              <w:right w:val="single" w:sz="4" w:space="0" w:color="000000"/>
            </w:tcBorders>
            <w:vAlign w:val="center"/>
          </w:tcPr>
          <w:p>
            <w:pPr>
              <w:pStyle w:val="Normal"/>
              <w:shd w:val="clear" w:color="auto" w:fill="FFFFFF"/>
              <w:spacing w:before="0" w:after="160"/>
              <w:ind w:firstLine="567"/>
              <w:jc w:val="both"/>
              <w:rPr>
                <w:b/>
              </w:rPr>
            </w:pPr>
            <w:r>
              <w:rPr>
                <w:b/>
              </w:rPr>
              <w:t>Значение показателя</w:t>
            </w:r>
          </w:p>
        </w:tc>
        <w:tc>
          <w:tcPr>
            <w:tcW w:w="23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52" w:before="0" w:after="160"/>
              <w:jc w:val="left"/>
              <w:rPr/>
            </w:pPr>
            <w:r>
              <w:rPr/>
            </w:r>
          </w:p>
        </w:tc>
      </w:tr>
      <w:tr>
        <w:trPr>
          <w:trHeight w:val="158" w:hRule="atLeast"/>
        </w:trPr>
        <w:tc>
          <w:tcPr>
            <w:tcW w:w="1827"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sz w:val="24"/>
                <w:szCs w:val="24"/>
                <w:lang w:val="en-US"/>
              </w:rPr>
            </w:pPr>
            <w:r>
              <w:rPr>
                <w:rFonts w:eastAsia="" w:cs="Times New Roman" w:ascii="Times New Roman" w:hAnsi="Times New Roman" w:eastAsiaTheme="minorEastAsia"/>
                <w:i/>
                <w:sz w:val="24"/>
                <w:szCs w:val="24"/>
                <w:lang w:eastAsia="ru-RU"/>
              </w:rPr>
              <w:t>Сплит</w:t>
            </w:r>
            <w:r>
              <w:rPr>
                <w:rFonts w:eastAsia="" w:cs="Times New Roman" w:ascii="Times New Roman" w:hAnsi="Times New Roman" w:eastAsiaTheme="minorEastAsia"/>
                <w:i/>
                <w:sz w:val="24"/>
                <w:szCs w:val="24"/>
                <w:lang w:val="en-US" w:eastAsia="ru-RU"/>
              </w:rPr>
              <w:t>-</w:t>
            </w:r>
            <w:r>
              <w:rPr>
                <w:rFonts w:eastAsia="" w:cs="Times New Roman" w:ascii="Times New Roman" w:hAnsi="Times New Roman" w:eastAsiaTheme="minorEastAsia"/>
                <w:i/>
                <w:sz w:val="24"/>
                <w:szCs w:val="24"/>
                <w:lang w:eastAsia="ru-RU"/>
              </w:rPr>
              <w:t>система</w:t>
            </w:r>
            <w:r>
              <w:rPr>
                <w:rFonts w:eastAsia="" w:cs="Times New Roman" w:ascii="Times New Roman" w:hAnsi="Times New Roman" w:eastAsiaTheme="minorEastAsia"/>
                <w:i/>
                <w:sz w:val="24"/>
                <w:szCs w:val="24"/>
                <w:lang w:val="en-US" w:eastAsia="ru-RU"/>
              </w:rPr>
              <w:t xml:space="preserve"> LS-HE12KRE2A/LU-HE12KRE2A</w:t>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jc w:val="both"/>
              <w:rPr>
                <w:rFonts w:ascii="Times New Roman" w:hAnsi="Times New Roman"/>
                <w:sz w:val="24"/>
                <w:szCs w:val="24"/>
              </w:rPr>
            </w:pPr>
            <w:r>
              <w:rPr>
                <w:rFonts w:ascii="Times New Roman" w:hAnsi="Times New Roman"/>
                <w:sz w:val="24"/>
                <w:szCs w:val="24"/>
              </w:rPr>
              <w:t>Вид кондиционера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Сплит-система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Режим работы кондиционера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Охлаждение/обогрев</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Тип внутреннего блока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Настенный</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312"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Вид блока кондиционера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Наружный</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Класс энергоэффективности (в режиме охлаждения)</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не ниже 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Класс энергоэффективности (в режиме нагрева)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не ниже 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Наличие антибактериального фильтра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да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Наличие системы антиобледенения</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rPr>
                <w:rFonts w:ascii="Times New Roman" w:hAnsi="Times New Roman"/>
                <w:sz w:val="24"/>
                <w:szCs w:val="24"/>
              </w:rPr>
            </w:pPr>
            <w:r>
              <w:rPr>
                <w:rFonts w:ascii="Times New Roman" w:hAnsi="Times New Roman"/>
                <w:sz w:val="24"/>
                <w:szCs w:val="24"/>
              </w:rPr>
              <w:t>да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Наличие фильтров грубой очистки воздуха</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jc w:val="both"/>
              <w:rPr>
                <w:rFonts w:ascii="Times New Roman" w:hAnsi="Times New Roman"/>
                <w:sz w:val="24"/>
                <w:szCs w:val="24"/>
              </w:rPr>
            </w:pPr>
            <w:r>
              <w:rPr>
                <w:rFonts w:ascii="Times New Roman" w:hAnsi="Times New Roman"/>
                <w:sz w:val="24"/>
                <w:szCs w:val="24"/>
              </w:rPr>
              <w:t>да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158"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shd w:fill="FFFFFF" w:val="clear"/>
              </w:rPr>
              <w:t>Наличие пульта дистанционного управления</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firstLine="567"/>
              <w:rPr>
                <w:rFonts w:ascii="Times New Roman" w:hAnsi="Times New Roman"/>
                <w:sz w:val="24"/>
                <w:szCs w:val="24"/>
              </w:rPr>
            </w:pPr>
            <w:r>
              <w:rPr>
                <w:rFonts w:ascii="Times New Roman" w:hAnsi="Times New Roman"/>
                <w:sz w:val="24"/>
                <w:szCs w:val="24"/>
              </w:rPr>
              <w:t>да</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r>
        <w:trPr>
          <w:trHeight w:val="579" w:hRule="atLeast"/>
        </w:trPr>
        <w:tc>
          <w:tcPr>
            <w:tcW w:w="1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before="0" w:after="160"/>
              <w:ind w:firstLine="567"/>
              <w:rPr>
                <w:rFonts w:ascii="Times New Roman" w:hAnsi="Times New Roman"/>
                <w:sz w:val="24"/>
                <w:szCs w:val="24"/>
                <w:lang w:eastAsia="en-US"/>
              </w:rPr>
            </w:pPr>
            <w:r>
              <w:rPr>
                <w:rFonts w:ascii="Times New Roman" w:hAnsi="Times New Roman"/>
                <w:sz w:val="24"/>
                <w:szCs w:val="24"/>
                <w:lang w:eastAsia="en-US"/>
              </w:rPr>
            </w:r>
          </w:p>
        </w:tc>
        <w:tc>
          <w:tcPr>
            <w:tcW w:w="402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0" w:after="160"/>
              <w:ind w:left="113"/>
              <w:rPr>
                <w:rFonts w:ascii="Times New Roman" w:hAnsi="Times New Roman"/>
                <w:sz w:val="24"/>
                <w:szCs w:val="24"/>
              </w:rPr>
            </w:pPr>
            <w:r>
              <w:rPr>
                <w:rFonts w:ascii="Times New Roman" w:hAnsi="Times New Roman"/>
                <w:sz w:val="24"/>
                <w:szCs w:val="24"/>
              </w:rPr>
              <w:t>Дополнительные функции</w:t>
            </w:r>
          </w:p>
        </w:tc>
        <w:tc>
          <w:tcPr>
            <w:tcW w:w="4000"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firstLine="567"/>
              <w:rPr>
                <w:rFonts w:ascii="Times New Roman" w:hAnsi="Times New Roman"/>
                <w:sz w:val="24"/>
                <w:szCs w:val="24"/>
              </w:rPr>
            </w:pPr>
            <w:r>
              <w:rPr>
                <w:rFonts w:ascii="Times New Roman" w:hAnsi="Times New Roman"/>
                <w:sz w:val="24"/>
                <w:szCs w:val="24"/>
              </w:rPr>
              <w:t>Режим автоматической поддержки температуры;</w:t>
            </w:r>
          </w:p>
          <w:p>
            <w:pPr>
              <w:pStyle w:val="Normal"/>
              <w:shd w:val="clear" w:color="auto" w:fill="FFFFFF"/>
              <w:ind w:firstLine="567"/>
              <w:rPr>
                <w:rFonts w:ascii="Times New Roman" w:hAnsi="Times New Roman"/>
                <w:sz w:val="24"/>
                <w:szCs w:val="24"/>
              </w:rPr>
            </w:pPr>
            <w:r>
              <w:rPr>
                <w:rFonts w:ascii="Times New Roman" w:hAnsi="Times New Roman"/>
                <w:sz w:val="24"/>
                <w:szCs w:val="24"/>
              </w:rPr>
              <w:t>Режим вентиляции (без охлаждения и обогрева);</w:t>
            </w:r>
          </w:p>
          <w:p>
            <w:pPr>
              <w:pStyle w:val="Normal"/>
              <w:shd w:val="clear" w:color="auto" w:fill="FFFFFF"/>
              <w:spacing w:before="0" w:after="160"/>
              <w:ind w:firstLine="567"/>
              <w:rPr>
                <w:rFonts w:ascii="Times New Roman" w:hAnsi="Times New Roman"/>
                <w:sz w:val="24"/>
                <w:szCs w:val="24"/>
              </w:rPr>
            </w:pPr>
            <w:r>
              <w:rPr>
                <w:rFonts w:ascii="Times New Roman" w:hAnsi="Times New Roman"/>
                <w:sz w:val="24"/>
                <w:szCs w:val="24"/>
              </w:rPr>
              <w:t>Режим осушения</w:t>
            </w:r>
          </w:p>
        </w:tc>
        <w:tc>
          <w:tcPr>
            <w:tcW w:w="236"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52" w:before="0" w:after="160"/>
              <w:jc w:val="left"/>
              <w:rPr/>
            </w:pPr>
            <w:r>
              <w:rPr/>
            </w:r>
          </w:p>
        </w:tc>
      </w:tr>
    </w:tbl>
    <w:p>
      <w:pPr>
        <w:pStyle w:val="Normal"/>
        <w:rPr/>
      </w:pPr>
      <w:r>
        <w:rPr/>
      </w:r>
    </w:p>
    <w:tbl>
      <w:tblPr>
        <w:tblW w:w="10433"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842"/>
        <w:gridCol w:w="4590"/>
      </w:tblGrid>
      <w:tr>
        <w:trPr/>
        <w:tc>
          <w:tcPr>
            <w:tcW w:w="584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Адрес: 194354, г. Санкт-Петербург, Учебный пер., д.5</w:t>
            </w:r>
          </w:p>
          <w:p>
            <w:pPr>
              <w:pStyle w:val="Normal"/>
              <w:widowControl w:val="false"/>
              <w:spacing w:lineRule="auto" w:line="240" w:before="0" w:after="0"/>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Тел. (812) 338-48-60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color w:val="000000"/>
                <w:lang w:eastAsia="ru-RU"/>
              </w:rPr>
              <w:t xml:space="preserve">Эл.почта: </w:t>
            </w:r>
            <w:hyperlink r:id="rId7">
              <w:r>
                <w:rPr>
                  <w:rFonts w:eastAsia="Times New Roman" w:cs="Times New Roman" w:ascii="Times New Roman" w:hAnsi="Times New Roman"/>
                  <w:lang w:val="en-US" w:eastAsia="ru-RU"/>
                </w:rPr>
                <w:t>pab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zdrav</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spb</w:t>
              </w:r>
              <w:r>
                <w:rPr>
                  <w:rFonts w:eastAsia="Times New Roman" w:cs="Times New Roman" w:ascii="Times New Roman" w:hAnsi="Times New Roman"/>
                  <w:lang w:eastAsia="ru-RU"/>
                </w:rPr>
                <w:t>.</w:t>
              </w:r>
              <w:r>
                <w:rPr>
                  <w:rFonts w:eastAsia="Times New Roman" w:cs="Times New Roman" w:ascii="Times New Roman" w:hAnsi="Times New Roman"/>
                  <w:lang w:val="en-US" w:eastAsia="ru-RU"/>
                </w:rPr>
                <w:t>ru</w:t>
              </w:r>
            </w:hyperlink>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ИНН 7802072179 КПП 780201001</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ОГРН 1037804000607 ОКТМО 40316000</w:t>
            </w:r>
          </w:p>
          <w:p>
            <w:pPr>
              <w:pStyle w:val="Normal"/>
              <w:widowControl w:val="false"/>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t>Банковские реквизиты:</w:t>
            </w:r>
          </w:p>
          <w:p>
            <w:pPr>
              <w:pStyle w:val="Normal"/>
              <w:widowControl w:val="false"/>
              <w:spacing w:before="0" w:after="0"/>
              <w:ind w:left="113"/>
              <w:rPr>
                <w:rFonts w:ascii="Times New Roman" w:hAnsi="Times New Roman"/>
              </w:rPr>
            </w:pPr>
            <w:r>
              <w:rPr>
                <w:rFonts w:ascii="Times New Roman" w:hAnsi="Times New Roman"/>
              </w:rPr>
              <w:t>Получатель: Комитет финансов г. Санкт-Петербург (СПб ГБУЗ «Городское патолого-анатомическое бюро», л\с 0151017)</w:t>
            </w:r>
          </w:p>
          <w:p>
            <w:pPr>
              <w:pStyle w:val="Normal"/>
              <w:widowControl w:val="false"/>
              <w:spacing w:before="0" w:after="0"/>
              <w:ind w:left="113"/>
              <w:rPr>
                <w:rFonts w:ascii="Times New Roman" w:hAnsi="Times New Roman"/>
              </w:rPr>
            </w:pPr>
            <w:r>
              <w:rPr>
                <w:rFonts w:ascii="Times New Roman" w:hAnsi="Times New Roman"/>
              </w:rPr>
              <w:t>Номер счета банка получателя:  40102810945370000005</w:t>
            </w:r>
          </w:p>
          <w:p>
            <w:pPr>
              <w:pStyle w:val="Normal"/>
              <w:widowControl w:val="false"/>
              <w:spacing w:before="0" w:after="0"/>
              <w:ind w:left="113"/>
              <w:rPr>
                <w:rFonts w:ascii="Times New Roman" w:hAnsi="Times New Roman"/>
              </w:rPr>
            </w:pPr>
            <w:r>
              <w:rPr>
                <w:rFonts w:ascii="Times New Roman" w:hAnsi="Times New Roman"/>
              </w:rPr>
              <w:t>Казначейский счет получателя: 03224643400000007200</w:t>
            </w:r>
          </w:p>
          <w:p>
            <w:pPr>
              <w:pStyle w:val="Normal"/>
              <w:widowControl w:val="false"/>
              <w:spacing w:before="0" w:after="0"/>
              <w:ind w:left="113"/>
              <w:rPr>
                <w:rFonts w:ascii="Times New Roman" w:hAnsi="Times New Roman"/>
              </w:rPr>
            </w:pPr>
            <w:r>
              <w:rPr>
                <w:rFonts w:ascii="Times New Roman" w:hAnsi="Times New Roman"/>
              </w:rPr>
              <w:t>ОКЦ №1 Северо-Западное ГУ Банка России//УФК по г. Санкт-Петербургу, г. Санкт-Петербург. БИК 014030106</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rFonts w:ascii="Times New Roman" w:hAnsi="Times New Roman"/>
                <w:bCs/>
                <w:color w:val="000000"/>
              </w:rPr>
              <w:t>Шевченко Олег Борисович</w:t>
            </w:r>
          </w:p>
          <w:p>
            <w:pPr>
              <w:pStyle w:val="Normal"/>
              <w:spacing w:before="0" w:after="0"/>
              <w:rPr>
                <w:rFonts w:ascii="Times New Roman" w:hAnsi="Times New Roman"/>
              </w:rPr>
            </w:pPr>
            <w:r>
              <w:rPr>
                <w:rFonts w:ascii="Times New Roman" w:hAnsi="Times New Roman"/>
                <w:color w:val="000000"/>
              </w:rPr>
              <w:t>тел.: +79219661793,</w:t>
            </w:r>
          </w:p>
          <w:p>
            <w:pPr>
              <w:pStyle w:val="Normal"/>
              <w:spacing w:before="0" w:after="0"/>
              <w:rPr/>
            </w:pPr>
            <w:r>
              <w:rPr>
                <w:rFonts w:eastAsia="Times New Roman" w:cs="Times New Roman" w:ascii="Times New Roman" w:hAnsi="Times New Roman"/>
                <w:bCs/>
                <w:color w:val="000000"/>
                <w:lang w:val="en-US" w:eastAsia="ru-RU"/>
              </w:rPr>
              <w:t>e</w:t>
            </w:r>
            <w:r>
              <w:rPr>
                <w:rFonts w:eastAsia="Times New Roman" w:cs="Times New Roman" w:ascii="Times New Roman" w:hAnsi="Times New Roman"/>
                <w:bCs/>
                <w:color w:val="000000"/>
                <w:lang w:eastAsia="ru-RU"/>
              </w:rPr>
              <w:t>-</w:t>
            </w:r>
            <w:r>
              <w:rPr>
                <w:rFonts w:eastAsia="Times New Roman" w:cs="Times New Roman" w:ascii="Times New Roman" w:hAnsi="Times New Roman"/>
                <w:bCs/>
                <w:color w:val="000000"/>
                <w:lang w:val="en-US" w:eastAsia="ru-RU"/>
              </w:rPr>
              <w:t>mail</w:t>
            </w:r>
            <w:r>
              <w:rPr>
                <w:rFonts w:eastAsia="Times New Roman" w:cs="Times New Roman" w:ascii="Times New Roman" w:hAnsi="Times New Roman"/>
                <w:bCs/>
                <w:color w:val="000000"/>
                <w:lang w:eastAsia="ru-RU"/>
              </w:rPr>
              <w:t xml:space="preserve">: </w:t>
            </w:r>
            <w:hyperlink r:id="rId8">
              <w:r>
                <w:rPr>
                  <w:rStyle w:val="Hyperlink"/>
                  <w:rFonts w:eastAsia="Times New Roman" w:cs="Times New Roman" w:ascii="Times New Roman" w:hAnsi="Times New Roman"/>
                  <w:bCs/>
                  <w:i/>
                  <w:color w:val="000000"/>
                  <w:lang w:val="en-US" w:eastAsia="ru-RU"/>
                </w:rPr>
                <w:t>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shevchenko</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gpab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spb</w:t>
              </w:r>
              <w:r>
                <w:rPr>
                  <w:rStyle w:val="Hyperlink"/>
                  <w:rFonts w:eastAsia="Times New Roman" w:cs="Times New Roman" w:ascii="Times New Roman" w:hAnsi="Times New Roman"/>
                  <w:bCs/>
                  <w:i/>
                  <w:color w:val="000000"/>
                  <w:lang w:eastAsia="ru-RU"/>
                </w:rPr>
                <w:t>.</w:t>
              </w:r>
              <w:r>
                <w:rPr>
                  <w:rStyle w:val="Hyperlink"/>
                  <w:rFonts w:eastAsia="Times New Roman" w:cs="Times New Roman" w:ascii="Times New Roman" w:hAnsi="Times New Roman"/>
                  <w:bCs/>
                  <w:i/>
                  <w:color w:val="000000"/>
                  <w:lang w:val="en-US" w:eastAsia="ru-RU"/>
                </w:rPr>
                <w:t>ru</w:t>
              </w:r>
            </w:hyperlink>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Главный врач _______________ М.Ю. 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c>
        <w:tc>
          <w:tcPr>
            <w:tcW w:w="4590"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ПОСТАВЩИК:</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Юридический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Фактический адрес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Телефон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Факс</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E-mail</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ИНН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КПП</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ОКВЭД</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Код по ОКПО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ОКТМО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ОКАТО</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ОГРН</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Расчетный 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Кор/счет</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БИК</w:t>
            </w:r>
          </w:p>
          <w:p>
            <w:pPr>
              <w:pStyle w:val="Normal"/>
              <w:spacing w:lineRule="auto" w:line="240" w:before="0" w:after="0"/>
              <w:rPr>
                <w:rFonts w:ascii="Times New Roman" w:hAnsi="Times New Roman" w:cs="Times New Roman"/>
                <w:szCs w:val="24"/>
              </w:rPr>
            </w:pPr>
            <w:r>
              <w:rPr>
                <w:rFonts w:cs="Times New Roman" w:ascii="Times New Roman" w:hAnsi="Times New Roman"/>
                <w:szCs w:val="24"/>
              </w:rPr>
              <w:t>Полное наименование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Cs w:val="24"/>
              </w:rPr>
              <w:t>Адрес банка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(руководитель)           _________________/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t xml:space="preserve">Приложение № </w:t>
      </w:r>
      <w:r>
        <w:rPr/>
        <w:t>3</w:t>
      </w:r>
      <w:r>
        <w:rPr/>
        <w:t xml:space="preserve"> к Договору №____ от «__» __.2026</w:t>
      </w:r>
    </w:p>
    <w:p>
      <w:pPr>
        <w:pStyle w:val="Normal"/>
        <w:widowControl w:val="false"/>
        <w:spacing w:lineRule="atLeast" w:line="240"/>
        <w:ind w:hanging="57"/>
        <w:jc w:val="center"/>
        <w:rPr>
          <w:b w:val="false"/>
          <w:bCs w:val="false"/>
        </w:rPr>
      </w:pPr>
      <w:r>
        <w:rPr>
          <w:b w:val="false"/>
          <w:bCs w:val="false"/>
          <w:sz w:val="22"/>
          <w:szCs w:val="22"/>
        </w:rPr>
        <w:t>Декларация  соответствия</w:t>
      </w:r>
    </w:p>
    <w:p>
      <w:pPr>
        <w:pStyle w:val="Normal"/>
        <w:widowControl w:val="false"/>
        <w:spacing w:lineRule="atLeast" w:line="240"/>
        <w:ind w:hanging="57"/>
        <w:jc w:val="center"/>
        <w:rPr>
          <w:sz w:val="22"/>
          <w:szCs w:val="22"/>
        </w:rPr>
      </w:pPr>
      <w:r>
        <w:rPr>
          <w:b/>
          <w:bCs/>
          <w:sz w:val="22"/>
          <w:szCs w:val="22"/>
        </w:rPr>
        <w:t>(</w:t>
      </w:r>
      <w:r>
        <w:rPr>
          <w:b/>
          <w:bCs/>
          <w:sz w:val="22"/>
          <w:szCs w:val="22"/>
        </w:rPr>
        <w:t>______________</w:t>
      </w:r>
      <w:r>
        <w:rPr>
          <w:b/>
          <w:bCs/>
          <w:sz w:val="22"/>
          <w:szCs w:val="22"/>
        </w:rPr>
        <w:t xml:space="preserve">)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spacing w:before="0" w:after="160"/>
        <w:rPr>
          <w:sz w:val="22"/>
          <w:szCs w:val="22"/>
        </w:rPr>
      </w:pPr>
      <w:r>
        <w:rPr>
          <w:sz w:val="22"/>
          <w:szCs w:val="22"/>
        </w:rPr>
        <w:t>- отсутствие у участника закупки ограничений для участия в закупках, установленных законодательством Российской Федерации.</w:t>
      </w:r>
    </w:p>
    <w:sectPr>
      <w:type w:val="nextPage"/>
      <w:pgSz w:w="11906" w:h="16838"/>
      <w:pgMar w:left="993" w:right="851" w:gutter="0" w:header="0" w:top="1276" w:footer="0" w:bottom="1134"/>
      <w:pgNumType w:fmt="decimal"/>
      <w:formProt w:val="false"/>
      <w:textDirection w:val="lrTb"/>
      <w:docGrid w:type="default" w:linePitch="600" w:charSpace="4505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80" w:hanging="360"/>
      </w:pPr>
      <w:rPr/>
    </w:lvl>
    <w:lvl w:ilvl="1">
      <w:start w:val="1"/>
      <w:numFmt w:val="lowerLetter"/>
      <w:lvlText w:val="%2."/>
      <w:lvlJc w:val="left"/>
      <w:pPr>
        <w:tabs>
          <w:tab w:val="num" w:pos="0"/>
        </w:tabs>
        <w:ind w:left="3600" w:hanging="360"/>
      </w:pPr>
      <w:rPr/>
    </w:lvl>
    <w:lvl w:ilvl="2">
      <w:start w:val="1"/>
      <w:numFmt w:val="lowerRoman"/>
      <w:lvlText w:val="%3."/>
      <w:lvlJc w:val="right"/>
      <w:pPr>
        <w:tabs>
          <w:tab w:val="num" w:pos="0"/>
        </w:tabs>
        <w:ind w:left="4320" w:hanging="180"/>
      </w:pPr>
      <w:rPr/>
    </w:lvl>
    <w:lvl w:ilvl="3">
      <w:start w:val="1"/>
      <w:numFmt w:val="decimal"/>
      <w:lvlText w:val="%4."/>
      <w:lvlJc w:val="left"/>
      <w:pPr>
        <w:tabs>
          <w:tab w:val="num" w:pos="0"/>
        </w:tabs>
        <w:ind w:left="5040" w:hanging="360"/>
      </w:pPr>
      <w:rPr/>
    </w:lvl>
    <w:lvl w:ilvl="4">
      <w:start w:val="1"/>
      <w:numFmt w:val="lowerLetter"/>
      <w:lvlText w:val="%5."/>
      <w:lvlJc w:val="left"/>
      <w:pPr>
        <w:tabs>
          <w:tab w:val="num" w:pos="0"/>
        </w:tabs>
        <w:ind w:left="5760" w:hanging="360"/>
      </w:pPr>
      <w:rPr/>
    </w:lvl>
    <w:lvl w:ilvl="5">
      <w:start w:val="1"/>
      <w:numFmt w:val="lowerRoman"/>
      <w:lvlText w:val="%6."/>
      <w:lvlJc w:val="right"/>
      <w:pPr>
        <w:tabs>
          <w:tab w:val="num" w:pos="0"/>
        </w:tabs>
        <w:ind w:left="6480" w:hanging="180"/>
      </w:pPr>
      <w:rPr/>
    </w:lvl>
    <w:lvl w:ilvl="6">
      <w:start w:val="1"/>
      <w:numFmt w:val="decimal"/>
      <w:lvlText w:val="%7."/>
      <w:lvlJc w:val="left"/>
      <w:pPr>
        <w:tabs>
          <w:tab w:val="num" w:pos="0"/>
        </w:tabs>
        <w:ind w:left="7200" w:hanging="360"/>
      </w:pPr>
      <w:rPr/>
    </w:lvl>
    <w:lvl w:ilvl="7">
      <w:start w:val="1"/>
      <w:numFmt w:val="lowerLetter"/>
      <w:lvlText w:val="%8."/>
      <w:lvlJc w:val="left"/>
      <w:pPr>
        <w:tabs>
          <w:tab w:val="num" w:pos="0"/>
        </w:tabs>
        <w:ind w:left="7920" w:hanging="360"/>
      </w:pPr>
      <w:rPr/>
    </w:lvl>
    <w:lvl w:ilvl="8">
      <w:start w:val="1"/>
      <w:numFmt w:val="lowerRoman"/>
      <w:lvlText w:val="%9."/>
      <w:lvlJc w:val="right"/>
      <w:pPr>
        <w:tabs>
          <w:tab w:val="num" w:pos="0"/>
        </w:tabs>
        <w:ind w:left="864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Balloon Text"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122cf"/>
    <w:pPr>
      <w:widowControl/>
      <w:suppressAutoHyphens w:val="true"/>
      <w:bidi w:val="0"/>
      <w:spacing w:lineRule="auto" w:line="252" w:before="0" w:after="160"/>
      <w:jc w:val="left"/>
    </w:pPr>
    <w:rPr>
      <w:rFonts w:ascii="Calibri" w:hAnsi="Calibri" w:eastAsia="SimSun" w:cs="font249" w:asciiTheme="minorHAnsi" w:hAnsiTheme="minorHAnsi"/>
      <w:color w:val="auto"/>
      <w:kern w:val="0"/>
      <w:sz w:val="22"/>
      <w:szCs w:val="22"/>
      <w:lang w:val="ru-RU" w:eastAsia="ar-SA" w:bidi="ar-SA"/>
    </w:rPr>
  </w:style>
  <w:style w:type="paragraph" w:styleId="Heading3">
    <w:name w:val="Heading 3"/>
    <w:basedOn w:val="Normal"/>
    <w:link w:val="3"/>
    <w:uiPriority w:val="9"/>
    <w:qFormat/>
    <w:rsid w:val="009530a3"/>
    <w:pPr>
      <w:keepNext w:val="true"/>
      <w:suppressAutoHyphens w:val="false"/>
      <w:spacing w:lineRule="auto" w:line="240" w:before="142" w:after="119"/>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Hyperlink">
    <w:name w:val="Hyperlink"/>
    <w:uiPriority w:val="99"/>
    <w:rsid w:val="00ca3975"/>
    <w:rPr>
      <w:color w:val="000080"/>
      <w:u w:val="single"/>
    </w:rPr>
  </w:style>
  <w:style w:type="character" w:styleId="Style13" w:customStyle="1">
    <w:name w:val="Текст выноски Знак"/>
    <w:basedOn w:val="DefaultParagraphFont"/>
    <w:link w:val="BalloonText"/>
    <w:uiPriority w:val="99"/>
    <w:semiHidden/>
    <w:qFormat/>
    <w:rsid w:val="00cd3add"/>
    <w:rPr>
      <w:rFonts w:ascii="Tahoma" w:hAnsi="Tahoma" w:eastAsia="SimSun" w:cs="Tahoma"/>
      <w:sz w:val="16"/>
      <w:szCs w:val="16"/>
      <w:lang w:eastAsia="ar-SA"/>
    </w:rPr>
  </w:style>
  <w:style w:type="character" w:styleId="Style14" w:customStyle="1">
    <w:name w:val="Текст сноски Знак"/>
    <w:basedOn w:val="DefaultParagraphFont"/>
    <w:uiPriority w:val="99"/>
    <w:qFormat/>
    <w:rsid w:val="0024773f"/>
    <w:rPr>
      <w:sz w:val="20"/>
      <w:szCs w:val="20"/>
    </w:rPr>
  </w:style>
  <w:style w:type="character" w:styleId="Style15" w:customStyle="1">
    <w:name w:val="Подзаголовок Знак"/>
    <w:basedOn w:val="DefaultParagraphFont"/>
    <w:uiPriority w:val="11"/>
    <w:qFormat/>
    <w:rsid w:val="0024773f"/>
    <w:rPr>
      <w:rFonts w:eastAsia="" w:eastAsiaTheme="minorEastAsia"/>
      <w:color w:themeColor="text1" w:themeTint="a6" w:val="595959"/>
      <w:spacing w:val="15"/>
    </w:rPr>
  </w:style>
  <w:style w:type="character" w:styleId="Style16" w:customStyle="1">
    <w:name w:val="Текст примечания Знак"/>
    <w:basedOn w:val="DefaultParagraphFont"/>
    <w:link w:val="Annotationtext"/>
    <w:uiPriority w:val="99"/>
    <w:semiHidden/>
    <w:qFormat/>
    <w:rsid w:val="0024773f"/>
    <w:rPr>
      <w:sz w:val="20"/>
      <w:szCs w:val="20"/>
    </w:rPr>
  </w:style>
  <w:style w:type="character" w:styleId="Style17" w:customStyle="1">
    <w:name w:val="Тема примечания Знак"/>
    <w:basedOn w:val="Style16"/>
    <w:link w:val="Annotationsubject"/>
    <w:uiPriority w:val="99"/>
    <w:semiHidden/>
    <w:qFormat/>
    <w:rsid w:val="0024773f"/>
    <w:rPr>
      <w:b/>
      <w:bCs/>
      <w:sz w:val="20"/>
      <w:szCs w:val="20"/>
    </w:rPr>
  </w:style>
  <w:style w:type="character" w:styleId="ConsPlusNormal" w:customStyle="1">
    <w:name w:val="ConsPlusNormal Знак"/>
    <w:link w:val="ConsPlusNormal1"/>
    <w:qFormat/>
    <w:locked/>
    <w:rsid w:val="000a5847"/>
    <w:rPr>
      <w:rFonts w:ascii="Times New Roman" w:hAnsi="Times New Roman" w:eastAsia="Times New Roman" w:cs="Times New Roman"/>
      <w:sz w:val="24"/>
      <w:szCs w:val="20"/>
      <w:lang w:eastAsia="ru-RU"/>
    </w:rPr>
  </w:style>
  <w:style w:type="character" w:styleId="Style18" w:customStyle="1">
    <w:name w:val="Символ сноски"/>
    <w:link w:val="11"/>
    <w:uiPriority w:val="99"/>
    <w:unhideWhenUsed/>
    <w:qFormat/>
    <w:rsid w:val="000a5847"/>
    <w:rPr>
      <w:vertAlign w:val="superscript"/>
    </w:rPr>
  </w:style>
  <w:style w:type="character" w:styleId="FootnoteReference">
    <w:name w:val="Footnote Reference"/>
    <w:rPr>
      <w:vertAlign w:val="superscript"/>
    </w:rPr>
  </w:style>
  <w:style w:type="character" w:styleId="3" w:customStyle="1">
    <w:name w:val="Заголовок 3 Знак"/>
    <w:basedOn w:val="DefaultParagraphFont"/>
    <w:uiPriority w:val="9"/>
    <w:qFormat/>
    <w:rsid w:val="009530a3"/>
    <w:rPr>
      <w:rFonts w:ascii="Times New Roman" w:hAnsi="Times New Roman" w:eastAsia="Times New Roman" w:cs="Times New Roman"/>
      <w:b/>
      <w:bCs/>
      <w:sz w:val="27"/>
      <w:szCs w:val="27"/>
      <w:lang w:eastAsia="ru-RU"/>
    </w:rPr>
  </w:style>
  <w:style w:type="character" w:styleId="FollowedHyperlink">
    <w:name w:val="FollowedHyperlink"/>
    <w:rPr>
      <w:color w:val="800080"/>
      <w:u w:val="single"/>
    </w:rPr>
  </w:style>
  <w:style w:type="character" w:styleId="Style19" w:customStyle="1">
    <w:name w:val="Верхний колонтитул Знак"/>
    <w:basedOn w:val="DefaultParagraphFont"/>
    <w:uiPriority w:val="99"/>
    <w:qFormat/>
    <w:rsid w:val="002b084c"/>
    <w:rPr>
      <w:rFonts w:eastAsia="SimSun" w:cs="font249"/>
      <w:lang w:eastAsia="ar-SA"/>
    </w:rPr>
  </w:style>
  <w:style w:type="character" w:styleId="Style20" w:customStyle="1">
    <w:name w:val="Нижний колонтитул Знак"/>
    <w:basedOn w:val="DefaultParagraphFont"/>
    <w:uiPriority w:val="99"/>
    <w:qFormat/>
    <w:rsid w:val="002b084c"/>
    <w:rPr>
      <w:rFonts w:eastAsia="SimSun" w:cs="font249"/>
      <w:lang w:eastAsia="ar-SA"/>
    </w:rPr>
  </w:style>
  <w:style w:type="paragraph" w:styleId="Style21"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Caption1">
    <w:name w:val="caption1"/>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1" w:customStyle="1">
    <w:name w:val="Без интервала1"/>
    <w:qFormat/>
    <w:rsid w:val="00ca3975"/>
    <w:pPr>
      <w:widowControl/>
      <w:suppressAutoHyphens w:val="true"/>
      <w:bidi w:val="0"/>
      <w:spacing w:lineRule="atLeast" w:line="100" w:before="0" w:after="0"/>
      <w:jc w:val="left"/>
    </w:pPr>
    <w:rPr>
      <w:rFonts w:ascii="Calibri" w:hAnsi="Calibri" w:eastAsia="Calibri" w:cs="Times New Roman" w:asciiTheme="minorHAnsi" w:eastAsiaTheme="minorHAnsi" w:hAnsiTheme="minorHAnsi"/>
      <w:color w:val="auto"/>
      <w:kern w:val="0"/>
      <w:sz w:val="24"/>
      <w:szCs w:val="24"/>
      <w:lang w:val="ru-RU" w:eastAsia="hi-IN" w:bidi="hi-IN"/>
    </w:rPr>
  </w:style>
  <w:style w:type="paragraph" w:styleId="NoSpacing">
    <w:name w:val="No Spacing"/>
    <w:uiPriority w:val="1"/>
    <w:qFormat/>
    <w:rsid w:val="00ca3975"/>
    <w:pPr>
      <w:widowControl/>
      <w:suppressAutoHyphens w:val="true"/>
      <w:bidi w:val="0"/>
      <w:spacing w:before="0" w:after="0"/>
      <w:jc w:val="left"/>
    </w:pPr>
    <w:rPr>
      <w:rFonts w:ascii="Calibri" w:hAnsi="Calibri" w:eastAsia="SimSun" w:cs="font249" w:asciiTheme="minorHAnsi" w:hAnsiTheme="minorHAnsi"/>
      <w:color w:val="auto"/>
      <w:kern w:val="0"/>
      <w:sz w:val="22"/>
      <w:szCs w:val="22"/>
      <w:lang w:val="ru-RU" w:eastAsia="ar-SA" w:bidi="ar-SA"/>
    </w:rPr>
  </w:style>
  <w:style w:type="paragraph" w:styleId="Xl159" w:customStyle="1">
    <w:name w:val="xl159"/>
    <w:basedOn w:val="Normal"/>
    <w:qFormat/>
    <w:rsid w:val="00ca3975"/>
    <w:pPr>
      <w:pBdr>
        <w:top w:val="single" w:sz="4" w:space="0" w:color="000000"/>
        <w:bottom w:val="single" w:sz="4" w:space="0" w:color="000000"/>
        <w:right w:val="single" w:sz="4" w:space="0" w:color="000000"/>
      </w:pBdr>
      <w:shd w:val="clear" w:color="000000" w:fill="FFFF00"/>
      <w:suppressAutoHyphens w:val="false"/>
      <w:spacing w:lineRule="auto" w:line="240" w:beforeAutospacing="1" w:afterAutospacing="1"/>
      <w:textAlignment w:val="center"/>
    </w:pPr>
    <w:rPr>
      <w:rFonts w:ascii="Times New Roman" w:hAnsi="Times New Roman" w:eastAsia="Times New Roman" w:cs="Times New Roman"/>
      <w:b/>
      <w:bCs/>
      <w:sz w:val="20"/>
      <w:szCs w:val="20"/>
      <w:lang w:eastAsia="ru-RU"/>
    </w:rPr>
  </w:style>
  <w:style w:type="paragraph" w:styleId="BalloonText">
    <w:name w:val="Balloon Text"/>
    <w:basedOn w:val="Normal"/>
    <w:link w:val="Style13"/>
    <w:uiPriority w:val="99"/>
    <w:semiHidden/>
    <w:unhideWhenUsed/>
    <w:qFormat/>
    <w:rsid w:val="00cd3add"/>
    <w:pPr>
      <w:spacing w:lineRule="auto" w:line="240" w:before="0" w:after="0"/>
    </w:pPr>
    <w:rPr>
      <w:rFonts w:ascii="Tahoma" w:hAnsi="Tahoma" w:cs="Tahoma"/>
      <w:sz w:val="16"/>
      <w:szCs w:val="16"/>
    </w:rPr>
  </w:style>
  <w:style w:type="paragraph" w:styleId="FootnoteText">
    <w:name w:val="Footnote Text"/>
    <w:basedOn w:val="Normal"/>
    <w:link w:val="Style14"/>
    <w:uiPriority w:val="99"/>
    <w:unhideWhenUsed/>
    <w:qFormat/>
    <w:rsid w:val="0024773f"/>
    <w:pPr>
      <w:suppressAutoHyphens w:val="false"/>
      <w:spacing w:lineRule="auto" w:line="240" w:before="0" w:after="0"/>
    </w:pPr>
    <w:rPr>
      <w:rFonts w:eastAsia="Calibri" w:cs="" w:cstheme="minorBidi" w:eastAsiaTheme="minorHAnsi"/>
      <w:sz w:val="20"/>
      <w:szCs w:val="20"/>
      <w:lang w:eastAsia="en-US"/>
    </w:rPr>
  </w:style>
  <w:style w:type="paragraph" w:styleId="Subtitle">
    <w:name w:val="Subtitle"/>
    <w:basedOn w:val="Normal"/>
    <w:next w:val="Normal"/>
    <w:link w:val="Style15"/>
    <w:uiPriority w:val="11"/>
    <w:qFormat/>
    <w:rsid w:val="0024773f"/>
    <w:pPr>
      <w:suppressAutoHyphens w:val="false"/>
      <w:spacing w:lineRule="auto" w:line="259"/>
    </w:pPr>
    <w:rPr>
      <w:rFonts w:eastAsia="" w:cs="" w:cstheme="minorBidi" w:eastAsiaTheme="minorEastAsia"/>
      <w:color w:themeColor="text1" w:themeTint="a6" w:val="595959"/>
      <w:spacing w:val="15"/>
      <w:lang w:eastAsia="en-US"/>
    </w:rPr>
  </w:style>
  <w:style w:type="paragraph" w:styleId="Annotationtext">
    <w:name w:val="annotation text"/>
    <w:basedOn w:val="Normal"/>
    <w:link w:val="Style16"/>
    <w:uiPriority w:val="99"/>
    <w:semiHidden/>
    <w:unhideWhenUsed/>
    <w:qFormat/>
    <w:rsid w:val="0024773f"/>
    <w:pPr>
      <w:suppressAutoHyphens w:val="false"/>
      <w:spacing w:lineRule="auto" w:line="240" w:before="0" w:after="200"/>
    </w:pPr>
    <w:rPr>
      <w:rFonts w:eastAsia="Calibri" w:cs="" w:cstheme="minorBidi" w:eastAsiaTheme="minorHAnsi"/>
      <w:sz w:val="20"/>
      <w:szCs w:val="20"/>
      <w:lang w:eastAsia="en-US"/>
    </w:rPr>
  </w:style>
  <w:style w:type="paragraph" w:styleId="Annotationsubject">
    <w:name w:val="annotation subject"/>
    <w:basedOn w:val="Annotationtext"/>
    <w:next w:val="Annotationtext"/>
    <w:link w:val="Style17"/>
    <w:uiPriority w:val="99"/>
    <w:semiHidden/>
    <w:unhideWhenUsed/>
    <w:qFormat/>
    <w:rsid w:val="0024773f"/>
    <w:pPr/>
    <w:rPr>
      <w:b/>
      <w:bCs/>
    </w:rPr>
  </w:style>
  <w:style w:type="paragraph" w:styleId="ConsPlusNormal1" w:customStyle="1">
    <w:name w:val="ConsPlusNormal"/>
    <w:link w:val="ConsPlusNormal"/>
    <w:qFormat/>
    <w:rsid w:val="000a5847"/>
    <w:pPr>
      <w:widowControl w:val="false"/>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11" w:customStyle="1">
    <w:name w:val="Знак сноски1"/>
    <w:basedOn w:val="Normal"/>
    <w:link w:val="Style18"/>
    <w:uiPriority w:val="99"/>
    <w:qFormat/>
    <w:rsid w:val="000a5847"/>
    <w:pPr>
      <w:suppressAutoHyphens w:val="false"/>
      <w:spacing w:lineRule="auto" w:line="276" w:before="0" w:after="200"/>
    </w:pPr>
    <w:rPr>
      <w:rFonts w:eastAsia="Calibri" w:cs="" w:cstheme="minorBidi" w:eastAsiaTheme="minorHAnsi"/>
      <w:vertAlign w:val="superscript"/>
      <w:lang w:eastAsia="en-US"/>
    </w:rPr>
  </w:style>
  <w:style w:type="paragraph" w:styleId="NormalWeb">
    <w:name w:val="Normal (Web)"/>
    <w:basedOn w:val="Normal"/>
    <w:uiPriority w:val="99"/>
    <w:semiHidden/>
    <w:unhideWhenUsed/>
    <w:qFormat/>
    <w:rsid w:val="009530a3"/>
    <w:pPr>
      <w:suppressAutoHyphens w:val="false"/>
      <w:spacing w:lineRule="auto" w:line="276" w:beforeAutospacing="1" w:afterAutospacing="1"/>
    </w:pPr>
    <w:rPr>
      <w:rFonts w:ascii="Times New Roman" w:hAnsi="Times New Roman" w:eastAsia="Times New Roman" w:cs="Times New Roman"/>
      <w:sz w:val="24"/>
      <w:szCs w:val="24"/>
      <w:lang w:eastAsia="ru-RU"/>
    </w:rPr>
  </w:style>
  <w:style w:type="paragraph" w:styleId="Style23" w:customStyle="1">
    <w:name w:val="Содержимое таблицы"/>
    <w:basedOn w:val="Normal"/>
    <w:qFormat/>
    <w:pPr>
      <w:widowControl w:val="false"/>
      <w:suppressLineNumbers/>
    </w:pPr>
    <w:rPr/>
  </w:style>
  <w:style w:type="paragraph" w:styleId="Style24" w:customStyle="1">
    <w:name w:val="Заголовок таблицы"/>
    <w:basedOn w:val="Style23"/>
    <w:qFormat/>
    <w:pPr>
      <w:jc w:val="center"/>
    </w:pPr>
    <w:rPr>
      <w:b/>
      <w:bCs/>
    </w:rPr>
  </w:style>
  <w:style w:type="paragraph" w:styleId="Style25">
    <w:name w:val="Колонтитул"/>
    <w:basedOn w:val="Normal"/>
    <w:qFormat/>
    <w:pPr/>
    <w:rPr/>
  </w:style>
  <w:style w:type="paragraph" w:styleId="Header">
    <w:name w:val="Header"/>
    <w:basedOn w:val="Normal"/>
    <w:link w:val="Style19"/>
    <w:uiPriority w:val="99"/>
    <w:unhideWhenUsed/>
    <w:rsid w:val="002b084c"/>
    <w:pPr>
      <w:tabs>
        <w:tab w:val="clear" w:pos="708"/>
        <w:tab w:val="center" w:pos="4677" w:leader="none"/>
        <w:tab w:val="right" w:pos="9355" w:leader="none"/>
      </w:tabs>
      <w:spacing w:lineRule="auto" w:line="240" w:before="0" w:after="0"/>
    </w:pPr>
    <w:rPr/>
  </w:style>
  <w:style w:type="paragraph" w:styleId="Footer">
    <w:name w:val="Footer"/>
    <w:basedOn w:val="Normal"/>
    <w:link w:val="Style20"/>
    <w:uiPriority w:val="99"/>
    <w:unhideWhenUsed/>
    <w:rsid w:val="002b084c"/>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a">
    <w:name w:val="Table Grid"/>
    <w:basedOn w:val="a1"/>
    <w:uiPriority w:val="39"/>
    <w:rsid w:val="00d9194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cs30.surp-spb.ru/cgi/online.cgi?req=doc&amp;base=LAW&amp;n=365362&amp;dst=100456&amp;field=134&amp;date=20.12.2021" TargetMode="External"/><Relationship Id="rId3" Type="http://schemas.openxmlformats.org/officeDocument/2006/relationships/hyperlink" Target="mailto:pab@zdrav.spb.ru" TargetMode="External"/><Relationship Id="rId4" Type="http://schemas.openxmlformats.org/officeDocument/2006/relationships/hyperlink" Target="mailto:o.shevchenko@gpab.spb.ru" TargetMode="External"/><Relationship Id="rId5" Type="http://schemas.openxmlformats.org/officeDocument/2006/relationships/hyperlink" Target="mailto:pab@zdrav.spb.ru" TargetMode="External"/><Relationship Id="rId6" Type="http://schemas.openxmlformats.org/officeDocument/2006/relationships/hyperlink" Target="mailto:o.shevchenko@gpab.spb.ru" TargetMode="External"/><Relationship Id="rId7" Type="http://schemas.openxmlformats.org/officeDocument/2006/relationships/hyperlink" Target="mailto:pab@zdrav.spb.ru" TargetMode="External"/><Relationship Id="rId8" Type="http://schemas.openxmlformats.org/officeDocument/2006/relationships/hyperlink" Target="mailto:o.shevchenko@gpab.spb.ru"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82</TotalTime>
  <Application>LibreOffice/7.6.4.1$Windows_X86_64 LibreOffice_project/e19e193f88cd6c0525a17fb7a176ed8e6a3e2aa1</Application>
  <AppVersion>15.0000</AppVersion>
  <Pages>16</Pages>
  <Words>5006</Words>
  <Characters>37901</Characters>
  <CharactersWithSpaces>42845</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2023-05-24T12:32:00Z</dcterms:created>
  <dc:creator>Денденкова Юлия Николаевна</dc:creator>
  <dc:description/>
  <dc:language>ru-RU</dc:language>
  <cp:lastModifiedBy/>
  <cp:lastPrinted>2022-08-18T08:57:00Z</cp:lastPrinted>
  <dcterms:modified xsi:type="dcterms:W3CDTF">2026-06-10T15:43:37Z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