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ДОГОВОР №</w:t>
      </w:r>
      <w:r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</w:r>
      <w:r>
        <w:rPr>
          <w:b/>
          <w:sz w:val="23"/>
          <w:szCs w:val="23"/>
        </w:rPr>
      </w:r>
    </w:p>
    <w:p>
      <w:pPr>
        <w:pBdr/>
        <w:spacing/>
        <w:ind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об оказании медицинских услуг</w:t>
      </w:r>
      <w:r>
        <w:rPr>
          <w:b/>
          <w:sz w:val="23"/>
          <w:szCs w:val="23"/>
        </w:rPr>
      </w:r>
      <w:r>
        <w:rPr>
          <w:b/>
          <w:sz w:val="23"/>
          <w:szCs w:val="23"/>
        </w:rPr>
      </w:r>
    </w:p>
    <w:p>
      <w:pPr>
        <w:pBdr/>
        <w:spacing/>
        <w:ind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</w:r>
      <w:r>
        <w:rPr>
          <w:b/>
          <w:sz w:val="23"/>
          <w:szCs w:val="23"/>
        </w:rPr>
      </w:r>
      <w:r>
        <w:rPr>
          <w:b/>
          <w:sz w:val="23"/>
          <w:szCs w:val="23"/>
        </w:rPr>
      </w:r>
    </w:p>
    <w:p>
      <w:pPr>
        <w:pBdr/>
        <w:spacing/>
        <w:ind/>
        <w:jc w:val="both"/>
        <w:rPr/>
      </w:pPr>
      <w:r>
        <w:t xml:space="preserve">г. Санкт-Петербург                                                                             </w:t>
      </w:r>
      <w:r>
        <w:t xml:space="preserve">   «</w:t>
      </w:r>
      <w:r>
        <w:t xml:space="preserve">___» _________ 2026 г.</w:t>
      </w:r>
      <w:r/>
    </w:p>
    <w:p>
      <w:pPr>
        <w:pBdr/>
        <w:spacing/>
        <w:ind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Bdr/>
        <w:spacing w:line="276" w:lineRule="auto"/>
        <w:ind w:firstLine="567"/>
        <w:jc w:val="both"/>
        <w:rPr/>
      </w:pPr>
      <w:r>
        <w:rPr>
          <w:b/>
        </w:rPr>
        <w:t xml:space="preserve">Государственное бюджетное дошкольное образовательное учреждение детский сад </w:t>
      </w:r>
      <w:r>
        <w:rPr>
          <w:b/>
        </w:rPr>
        <w:t xml:space="preserve"> </w:t>
      </w:r>
      <w:r>
        <w:rPr>
          <w:b/>
        </w:rPr>
        <w:t xml:space="preserve">№ </w:t>
      </w:r>
      <w:r>
        <w:rPr>
          <w:b/>
        </w:rPr>
        <w:t xml:space="preserve">20</w:t>
      </w:r>
      <w:r>
        <w:rPr>
          <w:b/>
        </w:rPr>
        <w:t xml:space="preserve"> комбинированного вида Приморского района Санкт-Петербурга</w:t>
      </w:r>
      <w:r>
        <w:t xml:space="preserve">, именуемое </w:t>
      </w:r>
      <w:r>
        <w:t xml:space="preserve">в</w:t>
      </w:r>
      <w:r>
        <w:t xml:space="preserve"> дальнейшем </w:t>
      </w:r>
      <w:r>
        <w:t xml:space="preserve">«</w:t>
      </w:r>
      <w:r>
        <w:t xml:space="preserve">Заказчик</w:t>
      </w:r>
      <w:r>
        <w:t xml:space="preserve">»</w:t>
      </w:r>
      <w:r>
        <w:t xml:space="preserve">, </w:t>
      </w:r>
      <w:r>
        <w:t xml:space="preserve">в </w:t>
      </w:r>
      <w:r>
        <w:t xml:space="preserve">лице заведующего</w:t>
      </w:r>
      <w:r>
        <w:t xml:space="preserve"> </w:t>
      </w:r>
      <w:r>
        <w:t xml:space="preserve">Скорбящевой</w:t>
      </w:r>
      <w:r>
        <w:t xml:space="preserve"> Юлии Владимировны</w:t>
      </w:r>
      <w:r>
        <w:t xml:space="preserve">, действующего на основании Устава</w:t>
      </w:r>
      <w:r>
        <w:t xml:space="preserve">, </w:t>
      </w:r>
      <w:r>
        <w:t xml:space="preserve">с одной  стороны</w:t>
      </w:r>
      <w:r>
        <w:t xml:space="preserve"> и </w:t>
      </w:r>
      <w:r>
        <w:rPr>
          <w:b/>
        </w:rPr>
        <w:t xml:space="preserve">________________________________</w:t>
      </w:r>
      <w:r>
        <w:t xml:space="preserve">,</w:t>
      </w:r>
      <w:r>
        <w:t xml:space="preserve"> именуемое в дальнейшем «</w:t>
      </w:r>
      <w:r>
        <w:rPr>
          <w:b/>
        </w:rPr>
        <w:t xml:space="preserve">Исполнитель</w:t>
      </w:r>
      <w:r>
        <w:rPr>
          <w:b/>
        </w:rPr>
        <w:t xml:space="preserve">»</w:t>
      </w:r>
      <w:r>
        <w:rPr>
          <w:b/>
        </w:rPr>
        <w:t xml:space="preserve">,</w:t>
      </w:r>
      <w:r>
        <w:t xml:space="preserve"> в лице </w:t>
      </w:r>
      <w:r/>
      <w:r>
        <w:t xml:space="preserve">_____________</w:t>
      </w:r>
      <w:r>
        <w:t xml:space="preserve">,</w:t>
      </w:r>
      <w:r>
        <w:t xml:space="preserve"> </w:t>
      </w:r>
      <w:r>
        <w:t xml:space="preserve">действующего  на основании Устава</w:t>
      </w:r>
      <w:r>
        <w:t xml:space="preserve">, </w:t>
      </w:r>
      <w:r>
        <w:t xml:space="preserve">с другой стороны</w:t>
      </w:r>
      <w:r>
        <w:t xml:space="preserve">, </w:t>
      </w:r>
      <w:r>
        <w:rPr>
          <w:color w:val="000000"/>
          <w:spacing w:val="-4"/>
        </w:rPr>
        <w:t xml:space="preserve">при одновременном</w:t>
      </w:r>
      <w:r>
        <w:rPr>
          <w:color w:val="000000"/>
          <w:spacing w:val="-4"/>
        </w:rPr>
        <w:t xml:space="preserve"> упоминании именуемые</w:t>
      </w:r>
      <w:r>
        <w:rPr>
          <w:color w:val="000000"/>
          <w:spacing w:val="-4"/>
        </w:rPr>
        <w:t xml:space="preserve"> </w:t>
      </w:r>
      <w:r>
        <w:t xml:space="preserve"> </w:t>
      </w:r>
      <w:r>
        <w:t xml:space="preserve">«</w:t>
      </w:r>
      <w:r>
        <w:t xml:space="preserve">Стороны</w:t>
      </w:r>
      <w:r>
        <w:t xml:space="preserve">»</w:t>
      </w:r>
      <w:r>
        <w:t xml:space="preserve">,  заключили </w:t>
      </w:r>
      <w:r>
        <w:t xml:space="preserve">настоящий </w:t>
      </w:r>
      <w:r>
        <w:t xml:space="preserve">договор</w:t>
      </w:r>
      <w:r>
        <w:t xml:space="preserve"> (далее - Договор) </w:t>
      </w:r>
      <w:r>
        <w:t xml:space="preserve">о </w:t>
      </w:r>
      <w:r>
        <w:t xml:space="preserve">нижеследующем:</w:t>
      </w:r>
      <w:r/>
    </w:p>
    <w:p>
      <w:pPr>
        <w:pBdr/>
        <w:spacing/>
        <w:ind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numPr>
          <w:ilvl w:val="0"/>
          <w:numId w:val="1"/>
        </w:numPr>
        <w:pBdr/>
        <w:spacing/>
        <w:ind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ПРЕДМЕТ ДОГОВОРА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Bdr/>
        <w:spacing/>
        <w:ind/>
        <w:jc w:val="both"/>
        <w:rPr/>
      </w:pPr>
      <w:r>
        <w:rPr>
          <w:color w:val="000000"/>
        </w:rPr>
        <w:t xml:space="preserve">1.1. </w:t>
      </w:r>
      <w:r>
        <w:t xml:space="preserve">«Заказчик»</w:t>
      </w:r>
      <w:r>
        <w:t xml:space="preserve"> поручает,</w:t>
      </w:r>
      <w:r>
        <w:t xml:space="preserve"> </w:t>
      </w:r>
      <w:r>
        <w:t xml:space="preserve">а</w:t>
      </w:r>
      <w:r>
        <w:t xml:space="preserve"> «Исполнитель» принимает на себя обязательства </w:t>
      </w:r>
      <w:r>
        <w:rPr>
          <w:bCs/>
        </w:rPr>
        <w:t xml:space="preserve">по </w:t>
      </w:r>
      <w:r>
        <w:rPr>
          <w:bCs/>
        </w:rPr>
        <w:t xml:space="preserve">медицинскому обслуживанию работниками «Исполнителя» </w:t>
      </w:r>
      <w:r>
        <w:rPr>
          <w:bCs/>
        </w:rPr>
        <w:t xml:space="preserve">в  июн</w:t>
      </w:r>
      <w:r>
        <w:rPr>
          <w:bCs/>
        </w:rPr>
        <w:t xml:space="preserve">е</w:t>
      </w:r>
      <w:r>
        <w:rPr>
          <w:bCs/>
        </w:rPr>
        <w:t xml:space="preserve"> </w:t>
      </w:r>
      <w:r>
        <w:rPr>
          <w:bCs/>
        </w:rPr>
        <w:t xml:space="preserve">по адресу: г. Санкт-Петербург, пос. Солнечное</w:t>
      </w:r>
      <w:r>
        <w:rPr>
          <w:bCs/>
        </w:rPr>
        <w:t xml:space="preserve">,  </w:t>
      </w:r>
      <w:r>
        <w:rPr>
          <w:bCs/>
        </w:rPr>
        <w:t xml:space="preserve">ул.Дачная</w:t>
      </w:r>
      <w:r>
        <w:rPr>
          <w:bCs/>
        </w:rPr>
        <w:t xml:space="preserve">, д. 2, </w:t>
      </w:r>
      <w:r>
        <w:rPr>
          <w:bCs/>
        </w:rPr>
        <w:t xml:space="preserve">лит.А</w:t>
      </w:r>
      <w:r>
        <w:rPr>
          <w:bCs/>
        </w:rPr>
        <w:t xml:space="preserve">.</w:t>
      </w:r>
      <w:r/>
    </w:p>
    <w:p>
      <w:pPr>
        <w:pBdr/>
        <w:spacing/>
        <w:ind/>
        <w:jc w:val="both"/>
        <w:rPr/>
      </w:pPr>
      <w:r>
        <w:t xml:space="preserve">1.2. </w:t>
      </w:r>
      <w:r>
        <w:t xml:space="preserve">Медицинское обслуживание осуществляется </w:t>
      </w:r>
      <w:r>
        <w:t xml:space="preserve">по графику</w:t>
      </w:r>
      <w:r>
        <w:t xml:space="preserve"> согласованному Сторонами (приложение № 1). </w:t>
      </w:r>
      <w:r/>
    </w:p>
    <w:p>
      <w:pPr>
        <w:pBdr/>
        <w:spacing/>
        <w:ind/>
        <w:jc w:val="both"/>
        <w:rPr/>
      </w:pPr>
      <w:r>
        <w:t xml:space="preserve">       </w:t>
      </w:r>
      <w:r/>
    </w:p>
    <w:p>
      <w:pPr>
        <w:pBdr/>
        <w:spacing/>
        <w:ind/>
        <w:jc w:val="both"/>
        <w:rPr/>
      </w:pPr>
      <w:r>
        <w:t xml:space="preserve">1.3. </w:t>
      </w:r>
      <w:r>
        <w:t xml:space="preserve">Медицинское обслуживание осуществляется в соответствии с п</w:t>
      </w:r>
      <w:r>
        <w:t xml:space="preserve">риказ</w:t>
      </w:r>
      <w:r>
        <w:t xml:space="preserve">ом</w:t>
      </w:r>
      <w:r>
        <w:t xml:space="preserve"> Мин</w:t>
      </w:r>
      <w:r>
        <w:t xml:space="preserve">истерства здравоохранения</w:t>
      </w:r>
      <w:r>
        <w:t xml:space="preserve"> Р</w:t>
      </w:r>
      <w:r>
        <w:t xml:space="preserve">Ф</w:t>
      </w:r>
      <w:r>
        <w:t xml:space="preserve"> от 07.03.2018 </w:t>
      </w:r>
      <w:r>
        <w:t xml:space="preserve">№</w:t>
      </w:r>
      <w:r>
        <w:t xml:space="preserve"> 92н </w:t>
      </w:r>
      <w:r>
        <w:t xml:space="preserve">«</w:t>
      </w:r>
      <w:r>
        <w:t xml:space="preserve">Об утверждении Положения об организации оказания первичной медико-санитарной помощи детям</w:t>
      </w:r>
      <w:r>
        <w:t xml:space="preserve">»</w:t>
      </w:r>
      <w:r>
        <w:t xml:space="preserve">.</w:t>
      </w:r>
      <w:r/>
    </w:p>
    <w:p>
      <w:pPr>
        <w:pBdr/>
        <w:spacing/>
        <w:ind w:firstLine="567"/>
        <w:jc w:val="both"/>
        <w:rPr/>
      </w:pPr>
      <w:r/>
      <w:r/>
    </w:p>
    <w:p>
      <w:pPr>
        <w:numPr>
          <w:ilvl w:val="0"/>
          <w:numId w:val="1"/>
        </w:numPr>
        <w:pBdr/>
        <w:spacing/>
        <w:ind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ОБЯЗАННОСТИ СТОРОН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Bdr/>
        <w:spacing/>
        <w:ind/>
        <w:jc w:val="both"/>
        <w:rPr>
          <w:b/>
          <w:bCs/>
        </w:rPr>
      </w:pPr>
      <w:r>
        <w:rPr>
          <w:b/>
          <w:bCs/>
        </w:rPr>
        <w:t xml:space="preserve">2.1. </w:t>
      </w:r>
      <w:r>
        <w:rPr>
          <w:b/>
          <w:bCs/>
        </w:rPr>
        <w:t xml:space="preserve">Заказчик</w:t>
      </w:r>
      <w:r>
        <w:rPr>
          <w:b/>
          <w:bCs/>
        </w:rPr>
        <w:t xml:space="preserve"> обязуется:</w:t>
      </w:r>
      <w:r>
        <w:rPr>
          <w:b/>
          <w:bCs/>
        </w:rPr>
      </w:r>
      <w:r>
        <w:rPr>
          <w:b/>
          <w:bCs/>
        </w:rPr>
      </w:r>
    </w:p>
    <w:p>
      <w:pPr>
        <w:pBdr/>
        <w:spacing/>
        <w:ind/>
        <w:jc w:val="both"/>
        <w:rPr/>
      </w:pPr>
      <w:r>
        <w:t xml:space="preserve">2.1.1. </w:t>
      </w:r>
      <w:r>
        <w:t xml:space="preserve"> </w:t>
      </w:r>
      <w:r>
        <w:t xml:space="preserve">Предоставить «Исполнителя» помещение для медицинского обслуживания</w:t>
      </w:r>
      <w:r>
        <w:rPr>
          <w:bCs/>
        </w:rPr>
        <w:t xml:space="preserve">, соответствующее установленным санитарным правилам и лицензионным требованиям к осуществлению медицинской деятельности.  </w:t>
      </w:r>
      <w:r/>
    </w:p>
    <w:p>
      <w:pPr>
        <w:pBdr/>
        <w:spacing/>
        <w:ind/>
        <w:jc w:val="both"/>
        <w:rPr/>
      </w:pPr>
      <w:r>
        <w:t xml:space="preserve">2.1.2. </w:t>
      </w:r>
      <w:r>
        <w:t xml:space="preserve">В течение срока действия настоящего </w:t>
      </w:r>
      <w:r>
        <w:t xml:space="preserve">Д</w:t>
      </w:r>
      <w:r>
        <w:t xml:space="preserve">оговора производить </w:t>
      </w:r>
      <w:r>
        <w:t xml:space="preserve">оплату «Исполнителю» за</w:t>
      </w:r>
      <w:r>
        <w:rPr>
          <w:bCs/>
        </w:rPr>
        <w:t xml:space="preserve"> оказан</w:t>
      </w:r>
      <w:r>
        <w:rPr>
          <w:bCs/>
        </w:rPr>
        <w:t xml:space="preserve">ную</w:t>
      </w:r>
      <w:r>
        <w:rPr>
          <w:bCs/>
        </w:rPr>
        <w:t xml:space="preserve"> </w:t>
      </w:r>
      <w:r>
        <w:rPr>
          <w:bCs/>
        </w:rPr>
        <w:t xml:space="preserve">в течение 38 календарных дней</w:t>
      </w:r>
      <w:r>
        <w:rPr>
          <w:bCs/>
        </w:rPr>
        <w:t xml:space="preserve"> </w:t>
      </w:r>
      <w:r>
        <w:rPr>
          <w:bCs/>
        </w:rPr>
        <w:t xml:space="preserve">первичн</w:t>
      </w:r>
      <w:r>
        <w:rPr>
          <w:bCs/>
        </w:rPr>
        <w:t xml:space="preserve">ую</w:t>
      </w:r>
      <w:r>
        <w:rPr>
          <w:bCs/>
        </w:rPr>
        <w:t xml:space="preserve"> медико-санита</w:t>
      </w:r>
      <w:r>
        <w:rPr>
          <w:bCs/>
        </w:rPr>
        <w:t xml:space="preserve">р</w:t>
      </w:r>
      <w:r>
        <w:rPr>
          <w:bCs/>
        </w:rPr>
        <w:t xml:space="preserve">н</w:t>
      </w:r>
      <w:r>
        <w:rPr>
          <w:bCs/>
        </w:rPr>
        <w:t xml:space="preserve">ую</w:t>
      </w:r>
      <w:r>
        <w:rPr>
          <w:bCs/>
        </w:rPr>
        <w:t xml:space="preserve"> помощ</w:t>
      </w:r>
      <w:r>
        <w:rPr>
          <w:bCs/>
        </w:rPr>
        <w:t xml:space="preserve">ь</w:t>
      </w:r>
      <w:r>
        <w:rPr>
          <w:bCs/>
        </w:rPr>
        <w:t xml:space="preserve"> воспитанникам</w:t>
      </w:r>
      <w:r>
        <w:t xml:space="preserve">, в порядке и в сроки, предусмотренные настоящим </w:t>
      </w:r>
      <w:r>
        <w:t xml:space="preserve">Д</w:t>
      </w:r>
      <w:r>
        <w:t xml:space="preserve">оговором.</w:t>
      </w:r>
      <w:r/>
    </w:p>
    <w:p>
      <w:pPr>
        <w:pBdr/>
        <w:spacing/>
        <w:ind/>
        <w:jc w:val="both"/>
        <w:rPr/>
      </w:pPr>
      <w:r>
        <w:t xml:space="preserve">2.1.3. Создавать условия, гарантирующие охрану и укрепление здоровья воспитанников.</w:t>
      </w:r>
      <w:r/>
    </w:p>
    <w:p>
      <w:pPr>
        <w:pBdr/>
        <w:shd w:val="clear" w:color="auto" w:fill="ffffff"/>
        <w:spacing/>
        <w:ind w:right="43"/>
        <w:jc w:val="both"/>
        <w:rPr>
          <w:bCs/>
          <w:color w:val="000000"/>
        </w:rPr>
      </w:pPr>
      <w:r>
        <w:rPr>
          <w:bCs/>
          <w:color w:val="000000"/>
        </w:rPr>
        <w:t xml:space="preserve">2.1.</w:t>
      </w:r>
      <w:r>
        <w:rPr>
          <w:bCs/>
          <w:color w:val="000000"/>
        </w:rPr>
        <w:t xml:space="preserve">4</w:t>
      </w:r>
      <w:r>
        <w:rPr>
          <w:bCs/>
          <w:color w:val="000000"/>
        </w:rPr>
        <w:t xml:space="preserve">. Своевременно информировать медицинских работников обо всех случаях заболевания воспитанников в </w:t>
      </w:r>
      <w:r>
        <w:rPr>
          <w:bCs/>
          <w:color w:val="000000"/>
        </w:rPr>
        <w:t xml:space="preserve">О</w:t>
      </w:r>
      <w:r>
        <w:rPr>
          <w:bCs/>
          <w:color w:val="000000"/>
        </w:rPr>
        <w:t xml:space="preserve">бразовательной организации.</w:t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Bdr/>
        <w:shd w:val="clear" w:color="auto" w:fill="ffffff"/>
        <w:spacing/>
        <w:ind w:right="43"/>
        <w:jc w:val="both"/>
        <w:rPr>
          <w:bCs/>
          <w:color w:val="000000"/>
        </w:rPr>
      </w:pPr>
      <w:r>
        <w:rPr>
          <w:bCs/>
          <w:color w:val="000000"/>
        </w:rPr>
        <w:t xml:space="preserve">2.1.</w:t>
      </w:r>
      <w:r>
        <w:rPr>
          <w:bCs/>
          <w:color w:val="000000"/>
        </w:rPr>
        <w:t xml:space="preserve">5.</w:t>
      </w:r>
      <w:r>
        <w:rPr>
          <w:bCs/>
          <w:color w:val="000000"/>
        </w:rPr>
        <w:t xml:space="preserve"> Незамедлительно информировать медицинских работников о возникновении травм и неотложных состояний у воспитанников и приглашать их для оказания медицинской помощи;</w:t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Bdr/>
        <w:shd w:val="clear" w:color="auto" w:fill="ffffff"/>
        <w:spacing/>
        <w:ind w:right="43"/>
        <w:jc w:val="both"/>
        <w:rPr>
          <w:bCs/>
          <w:color w:val="000000"/>
        </w:rPr>
      </w:pPr>
      <w:r>
        <w:rPr>
          <w:bCs/>
          <w:color w:val="000000"/>
        </w:rPr>
        <w:t xml:space="preserve">2.1.</w:t>
      </w:r>
      <w:r>
        <w:rPr>
          <w:bCs/>
          <w:color w:val="000000"/>
        </w:rPr>
        <w:t xml:space="preserve">6</w:t>
      </w:r>
      <w:r>
        <w:rPr>
          <w:bCs/>
          <w:color w:val="000000"/>
        </w:rPr>
        <w:t xml:space="preserve">.</w:t>
      </w:r>
      <w:r>
        <w:rPr>
          <w:bCs/>
          <w:color w:val="000000"/>
        </w:rPr>
        <w:t xml:space="preserve"> </w:t>
      </w:r>
      <w:r>
        <w:rPr>
          <w:bCs/>
          <w:color w:val="000000"/>
        </w:rPr>
        <w:t xml:space="preserve">Обеспечивать проведение противоэпидемических мероприятий в образовательной организации при карантине в полном объеме в соответствии с нормативными документами </w:t>
      </w:r>
      <w:r>
        <w:rPr>
          <w:bCs/>
          <w:color w:val="000000"/>
        </w:rPr>
        <w:br/>
        <w:t xml:space="preserve">и рекомендациями медицинских работников.</w:t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Bdr/>
        <w:shd w:val="clear" w:color="auto" w:fill="ffffff"/>
        <w:spacing/>
        <w:ind w:right="43"/>
        <w:jc w:val="both"/>
        <w:rPr>
          <w:bCs/>
          <w:color w:val="000000"/>
        </w:rPr>
      </w:pPr>
      <w:r>
        <w:rPr>
          <w:bCs/>
          <w:color w:val="000000"/>
        </w:rPr>
        <w:t xml:space="preserve">2.1.7. </w:t>
      </w:r>
      <w:r>
        <w:rPr>
          <w:bCs/>
          <w:color w:val="000000"/>
        </w:rPr>
        <w:t xml:space="preserve">Обеспечить вызов бригады скорой медицинской помощи в экстренных ситуациях (в случае, когда медицинский работник осуществляет оказание медицинской помощи больному (пострадавшему) во</w:t>
      </w:r>
      <w:r>
        <w:rPr>
          <w:bCs/>
          <w:color w:val="000000"/>
        </w:rPr>
        <w:t xml:space="preserve">спитаннику; определить из числа работников Образовательной организации лицо, сопровождающее воспитанника в учреждение здравоохранения; поставить в известность родителей (законных представителей) воспитанника или же пригласить их в качестве сопровождающих).</w:t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Bdr/>
        <w:shd w:val="clear" w:color="auto" w:fill="ffffff"/>
        <w:spacing/>
        <w:ind w:right="43"/>
        <w:jc w:val="both"/>
        <w:rPr>
          <w:bCs/>
          <w:color w:val="000000"/>
        </w:rPr>
      </w:pPr>
      <w:r>
        <w:rPr>
          <w:bCs/>
          <w:color w:val="000000"/>
        </w:rPr>
        <w:t xml:space="preserve">2.1.</w:t>
      </w:r>
      <w:r>
        <w:rPr>
          <w:bCs/>
          <w:color w:val="000000"/>
        </w:rPr>
        <w:t xml:space="preserve">8</w:t>
      </w:r>
      <w:r>
        <w:rPr>
          <w:bCs/>
          <w:color w:val="000000"/>
        </w:rPr>
        <w:t xml:space="preserve">.  </w:t>
      </w:r>
      <w:r>
        <w:rPr>
          <w:bCs/>
          <w:color w:val="000000"/>
        </w:rPr>
        <w:t xml:space="preserve">Обеспечивать участие работников </w:t>
      </w:r>
      <w:r>
        <w:rPr>
          <w:bCs/>
          <w:color w:val="000000"/>
        </w:rPr>
        <w:t xml:space="preserve">«Заказчика»</w:t>
      </w:r>
      <w:r>
        <w:rPr>
          <w:bCs/>
          <w:color w:val="000000"/>
        </w:rPr>
        <w:t xml:space="preserve"> в выполнении планов оздоровления воспитанников.</w:t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Bdr/>
        <w:shd w:val="clear" w:color="auto" w:fill="ffffff"/>
        <w:spacing/>
        <w:ind w:right="43"/>
        <w:jc w:val="both"/>
        <w:rPr>
          <w:bCs/>
          <w:color w:val="000000"/>
        </w:rPr>
      </w:pPr>
      <w:r>
        <w:rPr>
          <w:bCs/>
          <w:color w:val="000000"/>
        </w:rPr>
        <w:t xml:space="preserve">2.1.9</w:t>
      </w:r>
      <w:r>
        <w:rPr>
          <w:bCs/>
          <w:color w:val="000000"/>
        </w:rPr>
        <w:t xml:space="preserve">. Строго выполнять рекомендации медицинских работников при рассаживании детей во время проведения занятий с учетом группы здоровья воспитанников, а также учитывать физкультурную группу при проведении физкультурных занятий и спортивных мероприятий.</w:t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Bdr/>
        <w:shd w:val="clear" w:color="auto" w:fill="ffffff"/>
        <w:spacing/>
        <w:ind w:right="43"/>
        <w:jc w:val="both"/>
        <w:rPr>
          <w:bCs/>
          <w:color w:val="000000"/>
        </w:rPr>
      </w:pPr>
      <w:r>
        <w:rPr>
          <w:bCs/>
          <w:color w:val="000000"/>
        </w:rPr>
        <w:t xml:space="preserve">2.1.1</w:t>
      </w:r>
      <w:r>
        <w:rPr>
          <w:bCs/>
          <w:color w:val="000000"/>
        </w:rPr>
        <w:t xml:space="preserve">0</w:t>
      </w:r>
      <w:r>
        <w:rPr>
          <w:bCs/>
          <w:color w:val="000000"/>
        </w:rPr>
        <w:t xml:space="preserve">. </w:t>
      </w:r>
      <w:r>
        <w:rPr>
          <w:bCs/>
          <w:color w:val="000000"/>
        </w:rPr>
        <w:t xml:space="preserve">Организовать в </w:t>
      </w:r>
      <w:r>
        <w:rPr>
          <w:bCs/>
          <w:color w:val="000000"/>
        </w:rPr>
        <w:t xml:space="preserve">о</w:t>
      </w:r>
      <w:r>
        <w:rPr>
          <w:bCs/>
          <w:color w:val="000000"/>
        </w:rPr>
        <w:t xml:space="preserve">бразовательной организации работу Совета по питанию и Совета по охране жизни и здоровья воспитанников с привлечением медицинских работников.</w:t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Bdr/>
        <w:shd w:val="clear" w:color="auto" w:fill="ffffff"/>
        <w:spacing/>
        <w:ind w:right="43"/>
        <w:jc w:val="both"/>
        <w:rPr>
          <w:bCs/>
          <w:color w:val="000000"/>
        </w:rPr>
      </w:pPr>
      <w:r>
        <w:rPr>
          <w:bCs/>
          <w:color w:val="000000"/>
        </w:rPr>
        <w:t xml:space="preserve">2.1.1</w:t>
      </w:r>
      <w:r>
        <w:rPr>
          <w:bCs/>
          <w:color w:val="000000"/>
        </w:rPr>
        <w:t xml:space="preserve">1</w:t>
      </w:r>
      <w:r>
        <w:rPr>
          <w:bCs/>
          <w:color w:val="000000"/>
        </w:rPr>
        <w:t xml:space="preserve">. Доводить до сведения родителей (законных представителей</w:t>
      </w:r>
      <w:r>
        <w:rPr>
          <w:bCs/>
          <w:color w:val="000000"/>
        </w:rPr>
        <w:t xml:space="preserve">) воспитанников</w:t>
      </w:r>
      <w:r>
        <w:rPr>
          <w:bCs/>
          <w:color w:val="000000"/>
        </w:rPr>
        <w:t xml:space="preserve"> </w:t>
      </w:r>
      <w:r>
        <w:rPr>
          <w:bCs/>
          <w:color w:val="000000"/>
        </w:rPr>
        <w:t xml:space="preserve">существенную для медицинского обслуживания информацию (результаты медицинских осмотров, даты проведения профилактических прививок и т.д.).</w:t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Bdr/>
        <w:shd w:val="clear" w:color="auto" w:fill="ffffff"/>
        <w:spacing/>
        <w:ind w:right="43"/>
        <w:jc w:val="both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Bdr/>
        <w:shd w:val="clear" w:color="auto" w:fill="ffffff"/>
        <w:spacing/>
        <w:ind w:right="43"/>
        <w:jc w:val="both"/>
        <w:rPr>
          <w:bCs/>
          <w:color w:val="000000"/>
        </w:rPr>
      </w:pPr>
      <w:r>
        <w:rPr>
          <w:b/>
          <w:bCs/>
          <w:color w:val="000000"/>
        </w:rPr>
        <w:t xml:space="preserve">2.2. </w:t>
      </w:r>
      <w:r>
        <w:rPr>
          <w:b/>
          <w:bCs/>
          <w:color w:val="000000"/>
        </w:rPr>
        <w:t xml:space="preserve">«Исполнитель» обязуе</w:t>
      </w:r>
      <w:r>
        <w:rPr>
          <w:b/>
          <w:bCs/>
          <w:color w:val="000000"/>
        </w:rPr>
        <w:t xml:space="preserve">тся</w:t>
      </w:r>
      <w:r>
        <w:rPr>
          <w:bCs/>
          <w:color w:val="000000"/>
        </w:rPr>
        <w:t xml:space="preserve">:</w:t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Bdr/>
        <w:spacing/>
        <w:ind/>
        <w:jc w:val="both"/>
        <w:rPr/>
      </w:pPr>
      <w:r>
        <w:t xml:space="preserve">2.2.1.  </w:t>
      </w:r>
      <w:r>
        <w:t xml:space="preserve">Проводить осмотр кожных покровов и видимых слизистых, волосистой части головы детей в день заезда, пр</w:t>
      </w:r>
      <w:r>
        <w:t xml:space="preserve">оверка медицинской документации.</w:t>
      </w:r>
      <w:r/>
    </w:p>
    <w:p>
      <w:pPr>
        <w:pBdr/>
        <w:spacing/>
        <w:ind/>
        <w:jc w:val="both"/>
        <w:rPr/>
      </w:pPr>
      <w:r>
        <w:t xml:space="preserve">2.2.2. Информировать «Заказчика» о резу</w:t>
      </w:r>
      <w:r>
        <w:t xml:space="preserve">льтатах осмотра детей (продолжительность смены (дата заезда, дата отъезда), запланированное количество детей в смену, количество осмотренных детей, количество не допущенных детей, в том числе по медицинским показаниям, отсутствию медицинской документации).</w:t>
      </w:r>
      <w:r/>
    </w:p>
    <w:p>
      <w:pPr>
        <w:pBdr/>
        <w:spacing/>
        <w:ind/>
        <w:jc w:val="both"/>
        <w:rPr/>
      </w:pPr>
      <w:r>
        <w:t xml:space="preserve">2.2.3. Организовывать и проводить профилактические и лечебно-оздоровительные мероприятия.</w:t>
      </w:r>
      <w:r/>
    </w:p>
    <w:p>
      <w:pPr>
        <w:pBdr/>
        <w:spacing/>
        <w:ind/>
        <w:jc w:val="both"/>
        <w:rPr/>
      </w:pPr>
      <w:r>
        <w:t xml:space="preserve">2.2.4. Наблюдать за состоянием здоровья детей, особенно за детьми с отклонением в состоянии здоровья.</w:t>
      </w:r>
      <w:r/>
    </w:p>
    <w:p>
      <w:pPr>
        <w:pBdr/>
        <w:spacing/>
        <w:ind/>
        <w:jc w:val="both"/>
        <w:rPr/>
      </w:pPr>
      <w:r>
        <w:t xml:space="preserve">2.2.5. Проводить антропометрические и </w:t>
      </w:r>
      <w:r>
        <w:t xml:space="preserve">физиометрические</w:t>
      </w:r>
      <w:r>
        <w:t xml:space="preserve"> (динамометрия и спирометрия) исследований детей в первые 1 - 2 дня пребывания в учреждении, а также за день до окончания их пребывания в учреждении.</w:t>
      </w:r>
      <w:r/>
    </w:p>
    <w:p>
      <w:pPr>
        <w:pBdr/>
        <w:spacing/>
        <w:ind/>
        <w:jc w:val="both"/>
        <w:rPr/>
      </w:pPr>
      <w:r>
        <w:t xml:space="preserve">2.2.6. Осматривать детей на педикулез, заразные кожные заболевания 1 раз в 7 дней и за 1 - 3 дня до окончания их пребывания в учреждении с ведением учета осмотров.</w:t>
      </w:r>
      <w:r/>
    </w:p>
    <w:p>
      <w:pPr>
        <w:pBdr/>
        <w:spacing/>
        <w:ind/>
        <w:jc w:val="both"/>
        <w:rPr/>
      </w:pPr>
      <w:r>
        <w:t xml:space="preserve">2.2.7. Информировать «Заказчика», воспитателей и сотрудника, отвечающего за физическую культуру, о состоянии здоровья детей, рекомендуемом режиме для детей с отклонениями в состоянии здоровья.</w:t>
      </w:r>
      <w:r/>
    </w:p>
    <w:p>
      <w:pPr>
        <w:pBdr/>
        <w:spacing/>
        <w:ind/>
        <w:jc w:val="both"/>
        <w:rPr/>
      </w:pPr>
      <w:r>
        <w:t xml:space="preserve">2.2.8. Оказывать первую медицинскую помощь при возникновении травм, несчастных случаев.</w:t>
      </w:r>
      <w:r/>
    </w:p>
    <w:p>
      <w:pPr>
        <w:pBdr/>
        <w:spacing/>
        <w:ind/>
        <w:jc w:val="both"/>
        <w:rPr/>
      </w:pPr>
      <w:r>
        <w:t xml:space="preserve">2.2.9. </w:t>
      </w:r>
      <w:r>
        <w:t xml:space="preserve">Обеспечить регистрацию инфекционных заболеваний, необычных реакций на прививку лиц, пострадавших от укусов иксодовыми клещами и сообщение в уполномоченные органы о случаях инфекционных заболеваний среди детей и персонала </w:t>
      </w:r>
      <w:r>
        <w:t xml:space="preserve">образовательной организации.</w:t>
      </w:r>
      <w:r/>
    </w:p>
    <w:p>
      <w:pPr>
        <w:widowControl w:val="false"/>
        <w:pBdr/>
        <w:spacing/>
        <w:ind/>
        <w:jc w:val="both"/>
        <w:rPr/>
      </w:pPr>
      <w:r>
        <w:t xml:space="preserve">2.2.10. Обеспечить медицинское сопровождение детей во время проведения спортивных соревнований.</w:t>
      </w:r>
      <w:r/>
    </w:p>
    <w:p>
      <w:pPr>
        <w:pBdr/>
        <w:spacing/>
        <w:ind/>
        <w:jc w:val="both"/>
        <w:rPr/>
      </w:pPr>
      <w:r>
        <w:t xml:space="preserve">2.2.11. Ведение медицинской документации в установленном порядке.</w:t>
      </w:r>
      <w:r/>
    </w:p>
    <w:p>
      <w:pPr>
        <w:pBdr/>
        <w:spacing/>
        <w:ind/>
        <w:jc w:val="both"/>
        <w:rPr/>
      </w:pPr>
      <w:r/>
      <w:r/>
    </w:p>
    <w:p>
      <w:pPr>
        <w:pStyle w:val="906"/>
        <w:numPr>
          <w:ilvl w:val="0"/>
          <w:numId w:val="1"/>
        </w:numPr>
        <w:pBdr/>
        <w:spacing/>
        <w:ind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ПОРЯДОК РАСЧЕТОВ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pBdr/>
        <w:spacing/>
        <w:ind/>
        <w:jc w:val="both"/>
        <w:rPr/>
      </w:pPr>
      <w:r>
        <w:t xml:space="preserve">3.1. Расчет стоимости </w:t>
      </w:r>
      <w:r>
        <w:rPr>
          <w:bCs/>
        </w:rPr>
        <w:t xml:space="preserve">медицинского обслуживания</w:t>
      </w:r>
      <w:r>
        <w:rPr>
          <w:bCs/>
        </w:rPr>
        <w:t xml:space="preserve"> медицинскими работниками «Исполнителя» в летний оздоровительный период воспитанник</w:t>
      </w:r>
      <w:r>
        <w:rPr>
          <w:bCs/>
        </w:rPr>
        <w:t xml:space="preserve">ов</w:t>
      </w:r>
      <w:r>
        <w:rPr>
          <w:bCs/>
        </w:rPr>
        <w:t xml:space="preserve"> </w:t>
      </w:r>
      <w:r>
        <w:rPr>
          <w:bCs/>
        </w:rPr>
        <w:t xml:space="preserve">«Заказчика»</w:t>
      </w:r>
      <w:r>
        <w:t xml:space="preserve"> </w:t>
      </w:r>
      <w:r>
        <w:t xml:space="preserve">по договору составляет: _____ </w:t>
      </w:r>
      <w:r>
        <w:t xml:space="preserve">рублей.</w:t>
      </w:r>
      <w:r/>
    </w:p>
    <w:p>
      <w:pPr>
        <w:pBdr/>
        <w:spacing/>
        <w:ind/>
        <w:jc w:val="both"/>
        <w:rPr/>
      </w:pPr>
      <w:r>
        <w:rPr>
          <w:bCs/>
        </w:rPr>
        <w:t xml:space="preserve">3.2. </w:t>
      </w:r>
      <w:r>
        <w:t xml:space="preserve">Расчет стоимости </w:t>
      </w:r>
      <w:r>
        <w:rPr>
          <w:bCs/>
        </w:rPr>
        <w:t xml:space="preserve">медицинского обслуживания </w:t>
      </w:r>
      <w:r>
        <w:rPr>
          <w:bCs/>
        </w:rPr>
        <w:t xml:space="preserve">воспитанников </w:t>
      </w:r>
      <w:r>
        <w:rPr>
          <w:bCs/>
        </w:rPr>
        <w:t xml:space="preserve">«</w:t>
      </w:r>
      <w:r>
        <w:rPr>
          <w:bCs/>
        </w:rPr>
        <w:t xml:space="preserve">Заказчика»</w:t>
      </w:r>
      <w:r>
        <w:t xml:space="preserve"> </w:t>
      </w:r>
      <w:r>
        <w:t xml:space="preserve"> </w:t>
      </w:r>
      <w:r>
        <w:rPr>
          <w:bCs/>
        </w:rPr>
        <w:t xml:space="preserve">медицинскими</w:t>
      </w:r>
      <w:r>
        <w:rPr>
          <w:bCs/>
        </w:rPr>
        <w:t xml:space="preserve"> работниками «Исполнителя» </w:t>
      </w:r>
      <w:r>
        <w:t xml:space="preserve">в июне</w:t>
      </w:r>
      <w:r>
        <w:t xml:space="preserve"> 2026 года</w:t>
      </w:r>
      <w:r>
        <w:rPr>
          <w:bCs/>
        </w:rPr>
        <w:t xml:space="preserve"> </w:t>
      </w:r>
      <w:r>
        <w:t xml:space="preserve">по </w:t>
      </w:r>
      <w:r>
        <w:t xml:space="preserve">настоящему </w:t>
      </w:r>
      <w:r>
        <w:t xml:space="preserve">договору произведен в соответствии с  Приложени</w:t>
      </w:r>
      <w:r>
        <w:t xml:space="preserve">ем</w:t>
      </w:r>
      <w:r>
        <w:t xml:space="preserve"> </w:t>
      </w:r>
      <w:r>
        <w:t xml:space="preserve">1</w:t>
      </w:r>
      <w:r>
        <w:t xml:space="preserve">, являющ</w:t>
      </w:r>
      <w:r>
        <w:t xml:space="preserve">им</w:t>
      </w:r>
      <w:r>
        <w:t xml:space="preserve">ся неотъемлемой частью договора, и основанием для выставления «Заказчику» счета.</w:t>
      </w:r>
      <w:r/>
    </w:p>
    <w:p>
      <w:pPr>
        <w:pBdr/>
        <w:spacing/>
        <w:ind/>
        <w:jc w:val="both"/>
        <w:rPr/>
      </w:pPr>
      <w:r>
        <w:t xml:space="preserve">3.3. Заказчик производит оплату на лицевой счет «Исполнителя» в течение 7</w:t>
      </w:r>
      <w:r>
        <w:t xml:space="preserve"> (</w:t>
      </w:r>
      <w:r>
        <w:t xml:space="preserve">с</w:t>
      </w:r>
      <w:r>
        <w:t xml:space="preserve">еми</w:t>
      </w:r>
      <w:r>
        <w:t xml:space="preserve">) </w:t>
      </w:r>
      <w:r>
        <w:t xml:space="preserve">рабочих </w:t>
      </w:r>
      <w:r>
        <w:t xml:space="preserve">дней с момента </w:t>
      </w:r>
      <w:r>
        <w:t xml:space="preserve">подписания «Заказчиком» акта сдачи-приемки оказанных </w:t>
      </w:r>
      <w:r>
        <w:t xml:space="preserve">услуг з</w:t>
      </w:r>
      <w:r>
        <w:t xml:space="preserve">а каждый период оказания услуг </w:t>
      </w:r>
      <w:r>
        <w:t xml:space="preserve">на основании счета.</w:t>
      </w:r>
      <w:r/>
    </w:p>
    <w:p>
      <w:pPr>
        <w:pBdr/>
        <w:spacing/>
        <w:ind/>
        <w:jc w:val="both"/>
        <w:rPr/>
      </w:pPr>
      <w:r>
        <w:t xml:space="preserve">3.3.1. </w:t>
      </w:r>
      <w:r>
        <w:t xml:space="preserve">Заказчик оплачивает </w:t>
      </w:r>
      <w:r>
        <w:rPr>
          <w:bCs/>
        </w:rPr>
        <w:t xml:space="preserve">медицинское обслуживание </w:t>
      </w:r>
      <w:r>
        <w:rPr>
          <w:bCs/>
        </w:rPr>
        <w:t xml:space="preserve">воспитанников </w:t>
      </w:r>
      <w:r>
        <w:rPr>
          <w:bCs/>
        </w:rPr>
        <w:t xml:space="preserve">медицинскими работниками «Исполнителя» </w:t>
      </w:r>
      <w:r>
        <w:t xml:space="preserve">до 20 числа месяца, следующего за месяцем, за который осуществляется оплата. Заказчик оплачивает фактическ</w:t>
      </w:r>
      <w:r>
        <w:t xml:space="preserve">ое выполнение медицинского </w:t>
      </w:r>
      <w:r>
        <w:t xml:space="preserve">обслуживания  </w:t>
      </w:r>
      <w:r>
        <w:t xml:space="preserve">воспитанников</w:t>
      </w:r>
      <w:r>
        <w:t xml:space="preserve"> </w:t>
      </w:r>
      <w:r>
        <w:t xml:space="preserve">в соответствии с графиком </w:t>
      </w:r>
      <w:r>
        <w:t xml:space="preserve">(табелем) </w:t>
      </w:r>
      <w:r>
        <w:t xml:space="preserve">работы медицинских работников</w:t>
      </w:r>
      <w:r>
        <w:t xml:space="preserve">.</w:t>
      </w:r>
      <w:r>
        <w:t xml:space="preserve"> </w:t>
      </w:r>
      <w:r>
        <w:rPr>
          <w:bCs/>
        </w:rPr>
        <w:t xml:space="preserve"> </w:t>
      </w:r>
      <w:r/>
    </w:p>
    <w:p>
      <w:pPr>
        <w:pBdr/>
        <w:spacing/>
        <w:ind/>
        <w:jc w:val="both"/>
        <w:rPr/>
      </w:pPr>
      <w:r>
        <w:t xml:space="preserve">3.4. Цена Договора является твердой в течение всего срока действия </w:t>
      </w:r>
      <w:r>
        <w:t xml:space="preserve">д</w:t>
      </w:r>
      <w:r>
        <w:t xml:space="preserve">оговора, за исключением случаев, предусмотренных ст.</w:t>
      </w:r>
      <w:r>
        <w:t xml:space="preserve"> ст. 450, 451 Гражданского кодекса РФ</w:t>
      </w:r>
      <w:r>
        <w:t xml:space="preserve">.</w:t>
      </w:r>
      <w:r/>
    </w:p>
    <w:p>
      <w:pPr>
        <w:pBdr/>
        <w:spacing/>
        <w:ind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906"/>
        <w:numPr>
          <w:ilvl w:val="0"/>
          <w:numId w:val="2"/>
        </w:numPr>
        <w:pBdr/>
        <w:spacing/>
        <w:ind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ПОРЯДОК СДАЧИ-ПРИЕМКИ ОКАЗАННЫХ УСЛУГ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widowControl w:val="false"/>
        <w:pBdr/>
        <w:spacing/>
        <w:ind/>
        <w:jc w:val="both"/>
        <w:rPr>
          <w:bCs/>
        </w:rPr>
      </w:pPr>
      <w:r>
        <w:rPr>
          <w:color w:val="000000"/>
        </w:rPr>
        <w:t xml:space="preserve">4</w:t>
      </w:r>
      <w:r>
        <w:rPr>
          <w:bCs/>
        </w:rPr>
        <w:t xml:space="preserve">.1. «Исполнитель» после оказания </w:t>
      </w:r>
      <w:r>
        <w:rPr>
          <w:bCs/>
        </w:rPr>
        <w:t xml:space="preserve">у</w:t>
      </w:r>
      <w:r>
        <w:rPr>
          <w:bCs/>
        </w:rPr>
        <w:t xml:space="preserve">слуг в течение 3 (трех) рабочих дней предоставляет «Заказчику» акт сдачи-приемки оказанных </w:t>
      </w:r>
      <w:r>
        <w:rPr>
          <w:bCs/>
        </w:rPr>
        <w:t xml:space="preserve">у</w:t>
      </w:r>
      <w:r>
        <w:rPr>
          <w:bCs/>
        </w:rPr>
        <w:t xml:space="preserve">слуг в 2-х экземплярах, счет. </w:t>
      </w:r>
      <w:r>
        <w:rPr>
          <w:bCs/>
        </w:rPr>
      </w:r>
      <w:r>
        <w:rPr>
          <w:bCs/>
        </w:rPr>
      </w:r>
    </w:p>
    <w:p>
      <w:pPr>
        <w:widowControl w:val="false"/>
        <w:pBdr/>
        <w:spacing/>
        <w:ind/>
        <w:jc w:val="both"/>
        <w:rPr>
          <w:bCs/>
        </w:rPr>
      </w:pPr>
      <w:r>
        <w:rPr>
          <w:bCs/>
        </w:rPr>
        <w:t xml:space="preserve">4.2. «Заказчик» в течение 5 (пяти) рабочих дней со дня получения акта об оказании </w:t>
      </w:r>
      <w:r>
        <w:rPr>
          <w:bCs/>
        </w:rPr>
        <w:t xml:space="preserve">у</w:t>
      </w:r>
      <w:r>
        <w:rPr>
          <w:bCs/>
        </w:rPr>
        <w:t xml:space="preserve">слуг проверяет комплектность и соответствие отчетной документации и при отсутствии замечаний, подписывает акт сдачи-приемки оказания Услуг и направляет один экземпляр в адрес «Исполнителя». </w:t>
      </w:r>
      <w:r>
        <w:rPr>
          <w:bCs/>
        </w:rPr>
      </w:r>
      <w:r>
        <w:rPr>
          <w:bCs/>
        </w:rPr>
      </w:r>
    </w:p>
    <w:p>
      <w:pPr>
        <w:pBdr/>
        <w:spacing/>
        <w:ind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906"/>
        <w:numPr>
          <w:ilvl w:val="0"/>
          <w:numId w:val="2"/>
        </w:numPr>
        <w:pBdr/>
        <w:spacing/>
        <w:ind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ОТВЕТСТВЕННОСТЬ СТОРОН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pBdr/>
        <w:spacing/>
        <w:ind/>
        <w:jc w:val="both"/>
        <w:rPr/>
      </w:pPr>
      <w:r>
        <w:t xml:space="preserve">5.1. За неисполнение или ненадлежащее исполнение настоящего Договора стороны несут ответственность в соответствии с действующим законодательством.</w:t>
      </w:r>
      <w:r/>
    </w:p>
    <w:p>
      <w:pPr>
        <w:pBdr/>
        <w:spacing/>
        <w:ind/>
        <w:jc w:val="both"/>
        <w:rPr/>
      </w:pPr>
      <w:r>
        <w:t xml:space="preserve">5.2. Все споры и разногласия, которые могут возникнуть по настоящему Договору, стороны стремятся разрешить путем переговоров.</w:t>
      </w:r>
      <w:r/>
    </w:p>
    <w:p>
      <w:pPr>
        <w:pBdr/>
        <w:spacing/>
        <w:ind/>
        <w:jc w:val="both"/>
        <w:rPr/>
      </w:pPr>
      <w:r>
        <w:t xml:space="preserve">5.3. В случае, если указанные споры и разногласия не смогут быть решены путем переговоров, они подлежат разрешению в Арбитражном суде Санкт-Петербурга и Ленинградской области.</w:t>
      </w:r>
      <w:r/>
    </w:p>
    <w:p>
      <w:pPr>
        <w:pBdr/>
        <w:spacing/>
        <w:ind w:left="1080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numPr>
          <w:ilvl w:val="0"/>
          <w:numId w:val="2"/>
        </w:numPr>
        <w:pBdr/>
        <w:spacing/>
        <w:ind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ПРОЧИЕ УСЛОВИЯ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pBdr/>
        <w:spacing/>
        <w:ind/>
        <w:jc w:val="both"/>
        <w:rPr/>
      </w:pPr>
      <w:r>
        <w:t xml:space="preserve">6.1. Настоящий Договор вступает в силу с момента подписания его обеими Сторонами и действует до </w:t>
      </w:r>
      <w:r>
        <w:t xml:space="preserve">31 декабря 2026 </w:t>
      </w:r>
      <w:r>
        <w:t xml:space="preserve">года.</w:t>
      </w:r>
      <w:r/>
    </w:p>
    <w:p>
      <w:pPr>
        <w:pBdr/>
        <w:spacing/>
        <w:ind/>
        <w:jc w:val="both"/>
        <w:rPr/>
      </w:pPr>
      <w:r>
        <w:t xml:space="preserve">6.2. Изменения и дополнения настоящего договора допускаются только с взаимного согласия Сторон и оформляется в виде дополнительного соглашения к договору.</w:t>
      </w:r>
      <w:r/>
    </w:p>
    <w:p>
      <w:pPr>
        <w:pBdr/>
        <w:spacing/>
        <w:ind/>
        <w:jc w:val="both"/>
        <w:rPr/>
      </w:pPr>
      <w:r>
        <w:t xml:space="preserve">6.3. Настоящий договор составлен в двух экземплярах, по одному для каждой из </w:t>
      </w:r>
      <w:r>
        <w:tab/>
        <w:t xml:space="preserve">Сторон.</w:t>
      </w:r>
      <w:r/>
    </w:p>
    <w:p>
      <w:pPr>
        <w:pStyle w:val="904"/>
        <w:pBdr/>
        <w:spacing/>
        <w:ind/>
        <w:rPr>
          <w:sz w:val="24"/>
        </w:rPr>
      </w:pPr>
      <w:r>
        <w:rPr>
          <w:sz w:val="24"/>
        </w:rPr>
        <w:t xml:space="preserve">6.4. По всем вопросам, не отраженным в условиях настоящего Догово</w:t>
      </w:r>
      <w:r>
        <w:rPr>
          <w:sz w:val="24"/>
        </w:rPr>
        <w:t xml:space="preserve">ра, Стороны руководствуются действующим законодательством Российской Федерации.</w:t>
      </w:r>
      <w:r>
        <w:rPr>
          <w:sz w:val="24"/>
        </w:rPr>
      </w:r>
      <w:r>
        <w:rPr>
          <w:sz w:val="24"/>
        </w:rPr>
      </w:r>
    </w:p>
    <w:p>
      <w:pPr>
        <w:pBdr/>
        <w:spacing/>
        <w:ind/>
        <w:jc w:val="both"/>
        <w:rPr/>
      </w:pPr>
      <w:r/>
      <w:r/>
    </w:p>
    <w:p>
      <w:pPr>
        <w:pBdr/>
        <w:spacing/>
        <w:ind/>
        <w:jc w:val="both"/>
        <w:rPr/>
      </w:pPr>
      <w:r>
        <w:t xml:space="preserve">Приложение 1: график медицинского обслуживания воспитанников;</w:t>
      </w:r>
      <w:r/>
    </w:p>
    <w:p>
      <w:pPr>
        <w:pBdr/>
        <w:spacing/>
        <w:ind/>
        <w:jc w:val="center"/>
        <w:rPr/>
      </w:pPr>
      <w:r/>
      <w:r/>
    </w:p>
    <w:p>
      <w:pPr>
        <w:pBdr/>
        <w:spacing/>
        <w:ind w:left="1080"/>
        <w:jc w:val="center"/>
        <w:rPr>
          <w:b/>
          <w:bCs/>
          <w:sz w:val="22"/>
          <w:szCs w:val="22"/>
        </w:rPr>
      </w:pPr>
      <w:r>
        <w:rPr>
          <w:sz w:val="22"/>
          <w:szCs w:val="2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-177165</wp:posOffset>
                </wp:positionH>
                <wp:positionV relativeFrom="paragraph">
                  <wp:posOffset>158750</wp:posOffset>
                </wp:positionV>
                <wp:extent cx="3277235" cy="5328285"/>
                <wp:effectExtent l="0" t="635" r="1270" b="0"/>
                <wp:wrapNone/>
                <wp:docPr id="1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7235" cy="5328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Заказчик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Государственное бюджетное дошкольное образовательное учреждение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детский сад № 20 комбинированного вида Приморского района Санкт-Петербурга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Адрес: </w:t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197183, Санкт-Петербург, ул. </w:t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Дибуновская</w:t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, д.10, лит. А. </w:t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т/ф. 8-812-246-37-60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ИНН </w:t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7814046825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КПП </w:t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781401001</w:t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ОГРН </w:t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1027807590249  </w:t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В Северо-Западное ГУ Банка России//УФК по г. Санкт-Петербургу, </w:t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БИК: 014030106</w:t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Лицевой счет: 0641076 в Комитете финансов Санкт-Петербурга</w:t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Расчетный счет: 03224643400000007200</w:t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Корреспондентский счет: 40102810945370000005</w:t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ОГРН 1027807590249  </w:t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ОКПО 48004941  </w:t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Заведующий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_______________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_  Ю.В.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Скорбящева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«_____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_»_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___________ 2025г.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0" o:spid="_x0000_s0" o:spt="202" type="#_x0000_t202" style="position:absolute;z-index:251661312;o:allowoverlap:true;o:allowincell:true;mso-position-horizontal-relative:text;margin-left:-13.95pt;mso-position-horizontal:absolute;mso-position-vertical-relative:text;margin-top:12.50pt;mso-position-vertical:absolute;width:258.05pt;height:419.55pt;mso-wrap-distance-left:9.00pt;mso-wrap-distance-top:0.00pt;mso-wrap-distance-right:9.00pt;mso-wrap-distance-bottom:0.00pt;v-text-anchor:top;visibility:visible;" fillcolor="#FFFFFF" stroked="f">
                <v:textbox inset="0,0,0,0">
                  <w:txbxContent>
                    <w:p>
                      <w:pPr>
                        <w:pBdr/>
                        <w:spacing/>
                        <w:ind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</w:r>
                      <w:r>
                        <w:rPr>
                          <w:b/>
                          <w:sz w:val="22"/>
                          <w:szCs w:val="22"/>
                        </w:rPr>
                      </w:r>
                      <w:r>
                        <w:rPr>
                          <w:b/>
                          <w:sz w:val="22"/>
                          <w:szCs w:val="22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Заказчик</w:t>
                      </w:r>
                      <w:r>
                        <w:rPr>
                          <w:b/>
                          <w:sz w:val="20"/>
                          <w:szCs w:val="20"/>
                        </w:rPr>
                      </w:r>
                      <w:r>
                        <w:rPr>
                          <w:b/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Государственное бюджетное дошкольное образовательное учреждение </w:t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детский сад № 20 комбинированного вида Приморского района Санкт-Петербурга</w:t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Адрес: </w:t>
                      </w:r>
                      <w:r>
                        <w:rPr>
                          <w:bCs/>
                          <w:sz w:val="20"/>
                          <w:szCs w:val="20"/>
                        </w:rPr>
                        <w:t xml:space="preserve">197183, Санкт-Петербург, ул. </w:t>
                      </w:r>
                      <w:r>
                        <w:rPr>
                          <w:bCs/>
                          <w:sz w:val="20"/>
                          <w:szCs w:val="20"/>
                        </w:rPr>
                        <w:t xml:space="preserve">Дибуновская</w:t>
                      </w:r>
                      <w:r>
                        <w:rPr>
                          <w:bCs/>
                          <w:sz w:val="20"/>
                          <w:szCs w:val="20"/>
                        </w:rPr>
                        <w:t xml:space="preserve">, д.10, лит. А. </w:t>
                      </w:r>
                      <w:r>
                        <w:rPr>
                          <w:bCs/>
                          <w:sz w:val="20"/>
                          <w:szCs w:val="20"/>
                        </w:rPr>
                      </w:r>
                      <w:r>
                        <w:rPr>
                          <w:bCs/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т/ф. 8-812-246-37-60</w:t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ИНН </w:t>
                      </w:r>
                      <w:r>
                        <w:rPr>
                          <w:bCs/>
                          <w:sz w:val="20"/>
                          <w:szCs w:val="20"/>
                        </w:rPr>
                        <w:t xml:space="preserve">7814046825</w:t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КПП </w:t>
                      </w:r>
                      <w:r>
                        <w:rPr>
                          <w:bCs/>
                          <w:sz w:val="20"/>
                          <w:szCs w:val="20"/>
                        </w:rPr>
                        <w:t xml:space="preserve">781401001</w:t>
                      </w:r>
                      <w:r>
                        <w:rPr>
                          <w:bCs/>
                          <w:sz w:val="20"/>
                          <w:szCs w:val="20"/>
                        </w:rPr>
                      </w:r>
                      <w:r>
                        <w:rPr>
                          <w:bCs/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ОГРН </w:t>
                      </w:r>
                      <w:r>
                        <w:rPr>
                          <w:bCs/>
                          <w:sz w:val="20"/>
                          <w:szCs w:val="20"/>
                        </w:rPr>
                        <w:t xml:space="preserve">1027807590249  </w:t>
                      </w:r>
                      <w:r>
                        <w:rPr>
                          <w:bCs/>
                          <w:sz w:val="20"/>
                          <w:szCs w:val="20"/>
                        </w:rPr>
                      </w:r>
                      <w:r>
                        <w:rPr>
                          <w:bCs/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sz w:val="20"/>
                          <w:szCs w:val="20"/>
                        </w:rPr>
                        <w:t xml:space="preserve">В Северо-Западное ГУ Банка России//УФК по г. Санкт-Петербургу, </w:t>
                      </w:r>
                      <w:r>
                        <w:rPr>
                          <w:bCs/>
                          <w:sz w:val="20"/>
                          <w:szCs w:val="20"/>
                        </w:rPr>
                      </w:r>
                      <w:r>
                        <w:rPr>
                          <w:bCs/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sz w:val="20"/>
                          <w:szCs w:val="20"/>
                        </w:rPr>
                        <w:t xml:space="preserve">БИК: 014030106</w:t>
                      </w:r>
                      <w:r>
                        <w:rPr>
                          <w:bCs/>
                          <w:sz w:val="20"/>
                          <w:szCs w:val="20"/>
                        </w:rPr>
                      </w:r>
                      <w:r>
                        <w:rPr>
                          <w:bCs/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sz w:val="20"/>
                          <w:szCs w:val="20"/>
                        </w:rPr>
                        <w:t xml:space="preserve">Лицевой счет: 0641076 в Комитете финансов Санкт-Петербурга</w:t>
                      </w:r>
                      <w:r>
                        <w:rPr>
                          <w:bCs/>
                          <w:sz w:val="20"/>
                          <w:szCs w:val="20"/>
                        </w:rPr>
                      </w:r>
                      <w:r>
                        <w:rPr>
                          <w:bCs/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sz w:val="20"/>
                          <w:szCs w:val="20"/>
                        </w:rPr>
                        <w:t xml:space="preserve">Расчетный счет: 03224643400000007200</w:t>
                      </w:r>
                      <w:r>
                        <w:rPr>
                          <w:bCs/>
                          <w:sz w:val="20"/>
                          <w:szCs w:val="20"/>
                        </w:rPr>
                      </w:r>
                      <w:r>
                        <w:rPr>
                          <w:bCs/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sz w:val="20"/>
                          <w:szCs w:val="20"/>
                        </w:rPr>
                        <w:t xml:space="preserve">Корреспондентский счет: 40102810945370000005</w:t>
                      </w:r>
                      <w:r>
                        <w:rPr>
                          <w:bCs/>
                          <w:sz w:val="20"/>
                          <w:szCs w:val="20"/>
                        </w:rPr>
                      </w:r>
                      <w:r>
                        <w:rPr>
                          <w:bCs/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sz w:val="20"/>
                          <w:szCs w:val="20"/>
                        </w:rPr>
                        <w:t xml:space="preserve">ОГРН 1027807590249  </w:t>
                      </w:r>
                      <w:r>
                        <w:rPr>
                          <w:bCs/>
                          <w:sz w:val="20"/>
                          <w:szCs w:val="20"/>
                        </w:rPr>
                      </w:r>
                      <w:r>
                        <w:rPr>
                          <w:bCs/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sz w:val="20"/>
                          <w:szCs w:val="20"/>
                        </w:rPr>
                        <w:t xml:space="preserve">ОКПО 48004941  </w:t>
                      </w:r>
                      <w:r>
                        <w:rPr>
                          <w:bCs/>
                          <w:sz w:val="20"/>
                          <w:szCs w:val="20"/>
                        </w:rPr>
                      </w:r>
                      <w:r>
                        <w:rPr>
                          <w:bCs/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Заведующий</w:t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_______________</w:t>
                      </w:r>
                      <w:r>
                        <w:rPr>
                          <w:sz w:val="20"/>
                          <w:szCs w:val="20"/>
                        </w:rPr>
                        <w:t xml:space="preserve">_  Ю.В.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 xml:space="preserve">Скорбящева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</w:t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«_____</w:t>
                      </w:r>
                      <w:r>
                        <w:rPr>
                          <w:sz w:val="20"/>
                          <w:szCs w:val="20"/>
                        </w:rPr>
                        <w:t xml:space="preserve">_»_</w:t>
                      </w:r>
                      <w:r>
                        <w:rPr>
                          <w:sz w:val="20"/>
                          <w:szCs w:val="20"/>
                        </w:rPr>
                        <w:t xml:space="preserve">___________ 2025г.</w:t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22"/>
          <w:szCs w:val="22"/>
        </w:rPr>
        <w:t xml:space="preserve">7. РЕКВИЗИТЫ И ПОДПИСИ СТОРОН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pBdr/>
        <w:spacing/>
        <w:ind w:left="1080"/>
        <w:jc w:val="center"/>
        <w:rPr>
          <w:b/>
          <w:bCs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3147060</wp:posOffset>
                </wp:positionH>
                <wp:positionV relativeFrom="paragraph">
                  <wp:posOffset>135890</wp:posOffset>
                </wp:positionV>
                <wp:extent cx="2889250" cy="4272280"/>
                <wp:effectExtent l="0" t="0" r="0" b="0"/>
                <wp:wrapNone/>
                <wp:docPr id="2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4272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Исполнитель: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Главный врач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________________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«____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_»_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_____________2025г.               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t xml:space="preserve"> </w:t>
                            </w:r>
                            <w:r/>
                          </w:p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o:spt="202" type="#_x0000_t202" style="position:absolute;z-index:251662336;o:allowoverlap:true;o:allowincell:true;mso-position-horizontal-relative:text;margin-left:247.80pt;mso-position-horizontal:absolute;mso-position-vertical-relative:text;margin-top:10.70pt;mso-position-vertical:absolute;width:227.50pt;height:336.40pt;mso-wrap-distance-left:9.00pt;mso-wrap-distance-top:0.00pt;mso-wrap-distance-right:9.00pt;mso-wrap-distance-bottom:0.00pt;v-text-anchor:top;visibility:visible;" fillcolor="#FFFFFF" stroked="f">
                <v:textbox inset="0,0,0,0">
                  <w:txbxContent>
                    <w:p>
                      <w:pPr>
                        <w:pBdr/>
                        <w:spacing/>
                        <w:ind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Исполнитель:</w:t>
                      </w:r>
                      <w:r>
                        <w:rPr>
                          <w:b/>
                          <w:sz w:val="20"/>
                          <w:szCs w:val="20"/>
                        </w:rPr>
                      </w:r>
                      <w:r>
                        <w:rPr>
                          <w:b/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Главный врач</w:t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________________ </w:t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«____</w:t>
                      </w:r>
                      <w:r>
                        <w:rPr>
                          <w:sz w:val="20"/>
                          <w:szCs w:val="20"/>
                        </w:rPr>
                        <w:t xml:space="preserve">_»_</w:t>
                      </w:r>
                      <w:r>
                        <w:rPr>
                          <w:sz w:val="20"/>
                          <w:szCs w:val="20"/>
                        </w:rPr>
                        <w:t xml:space="preserve"> _____________2025г.                 </w:t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t xml:space="preserve"> </w:t>
                      </w:r>
                      <w:r/>
                    </w:p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</w:rPr>
      </w:r>
      <w:r>
        <w:rPr>
          <w:b/>
          <w:bCs/>
        </w:rPr>
      </w:r>
    </w:p>
    <w:p>
      <w:pPr>
        <w:pStyle w:val="906"/>
        <w:numPr>
          <w:ilvl w:val="0"/>
          <w:numId w:val="3"/>
        </w:numPr>
        <w:pBdr/>
        <w:spacing/>
        <w:ind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Bdr/>
        <w:spacing/>
        <w:ind/>
        <w:jc w:val="both"/>
        <w:rPr/>
      </w:pPr>
      <w:r/>
      <w:r/>
    </w:p>
    <w:p>
      <w:pPr>
        <w:pBdr/>
        <w:spacing/>
        <w:ind/>
        <w:jc w:val="both"/>
        <w:rPr/>
      </w:pPr>
      <w:r/>
      <w:r/>
    </w:p>
    <w:p>
      <w:pPr>
        <w:pBdr/>
        <w:spacing/>
        <w:ind/>
        <w:jc w:val="both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899795</wp:posOffset>
                </wp:positionH>
                <wp:positionV relativeFrom="paragraph">
                  <wp:posOffset>5715</wp:posOffset>
                </wp:positionV>
                <wp:extent cx="45720" cy="45720"/>
                <wp:effectExtent l="0" t="4445" r="3175" b="0"/>
                <wp:wrapNone/>
                <wp:docPr id="3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" cy="45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Заказчик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Государственное бюджетное дошкольное образовательное учреждение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детский сад № 65 комбинированного вида Приморского района Санкт-Петербурга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Адрес: 197350, Санкт-Петербург, Комендантский пр., д.35, корп.4, лит.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А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т/ф. 306-45-55, 306-70-59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ИНН 7814046455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КПП 781401001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ОГРН 1027807587059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Северо-Западное ГУ Банка России//УФК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 по г.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Санкт-Петербургу, г. Санкт-Петербург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Лицевой счет: (0641073) в Комитете финансов Санкт-Петербурга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р/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с  03224643400000007200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к/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с  40102810945370000005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БИК  014030106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widowControl w:val="false"/>
                              <w:pBdr/>
                              <w:tabs>
                                <w:tab w:val="left" w:leader="none" w:pos="360"/>
                                <w:tab w:val="left" w:leader="none" w:pos="900"/>
                              </w:tabs>
                              <w:spacing/>
                              <w:ind/>
                              <w:rPr>
                                <w:bCs/>
                                <w:sz w:val="22"/>
                                <w:szCs w:val="22"/>
                                <w:lang w:eastAsia="ar-SA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E-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mail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: 65sadspb@rambler.ru</w:t>
                            </w:r>
                            <w:r>
                              <w:rPr>
                                <w:bCs/>
                                <w:sz w:val="22"/>
                                <w:szCs w:val="22"/>
                                <w:lang w:eastAsia="ar-SA"/>
                              </w:rPr>
                            </w:r>
                            <w:r>
                              <w:rPr>
                                <w:bCs/>
                                <w:sz w:val="22"/>
                                <w:szCs w:val="22"/>
                                <w:lang w:eastAsia="ar-SA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Заведующий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________________  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В.В. Ахметова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                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 «_____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_»_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___________2023 г.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2" o:spid="_x0000_s2" o:spt="202" type="#_x0000_t202" style="position:absolute;z-index:251660288;o:allowoverlap:true;o:allowincell:true;mso-position-horizontal-relative:text;margin-left:70.85pt;mso-position-horizontal:absolute;mso-position-vertical-relative:text;margin-top:0.45pt;mso-position-vertical:absolute;width:3.60pt;height:3.60pt;mso-wrap-distance-left:9.00pt;mso-wrap-distance-top:0.00pt;mso-wrap-distance-right:9.00pt;mso-wrap-distance-bottom:0.00pt;v-text-anchor:top;visibility:visible;" fillcolor="#FFFFFF" stroked="f">
                <v:textbox inset="0,0,0,0">
                  <w:txbxContent>
                    <w:p>
                      <w:pPr>
                        <w:pBdr/>
                        <w:spacing/>
                        <w:ind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</w:r>
                      <w:r>
                        <w:rPr>
                          <w:b/>
                          <w:sz w:val="22"/>
                          <w:szCs w:val="22"/>
                        </w:rPr>
                      </w:r>
                      <w:r>
                        <w:rPr>
                          <w:b/>
                          <w:sz w:val="22"/>
                          <w:szCs w:val="22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 xml:space="preserve">Заказчик</w:t>
                      </w:r>
                      <w:r>
                        <w:rPr>
                          <w:b/>
                          <w:sz w:val="22"/>
                          <w:szCs w:val="22"/>
                        </w:rPr>
                      </w:r>
                      <w:r>
                        <w:rPr>
                          <w:b/>
                          <w:sz w:val="22"/>
                          <w:szCs w:val="22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Государственное бюджетное дошкольное образовательное учреждение </w:t>
                      </w: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детский сад № 65 комбинированного вида Приморского района Санкт-Петербурга</w:t>
                      </w: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Адрес: 197350, Санкт-Петербург, Комендантский пр., д.35, корп.4, лит.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 xml:space="preserve">А</w:t>
                      </w: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т/ф. 306-45-55, 306-70-59</w:t>
                      </w: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ИНН 7814046455</w:t>
                      </w: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КПП 781401001</w:t>
                      </w: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ОГРН 1027807587059</w:t>
                      </w: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Северо-Западное ГУ Банка России//УФК</w:t>
                      </w: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 по г.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 xml:space="preserve">Санкт-Петербургу, г. Санкт-Петербург</w:t>
                      </w: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Лицевой счет: (0641073) в Комитете финансов Санкт-Петербурга</w:t>
                      </w: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р/</w:t>
                      </w:r>
                      <w:r>
                        <w:rPr>
                          <w:sz w:val="22"/>
                          <w:szCs w:val="22"/>
                        </w:rPr>
                        <w:t xml:space="preserve">с  03224643400000007200</w:t>
                      </w: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к/</w:t>
                      </w:r>
                      <w:r>
                        <w:rPr>
                          <w:sz w:val="22"/>
                          <w:szCs w:val="22"/>
                        </w:rPr>
                        <w:t xml:space="preserve">с  40102810945370000005</w:t>
                      </w: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БИК  014030106</w:t>
                      </w: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widowControl w:val="false"/>
                        <w:pBdr/>
                        <w:tabs>
                          <w:tab w:val="left" w:leader="none" w:pos="360"/>
                          <w:tab w:val="left" w:leader="none" w:pos="900"/>
                        </w:tabs>
                        <w:spacing/>
                        <w:ind/>
                        <w:rPr>
                          <w:bCs/>
                          <w:sz w:val="22"/>
                          <w:szCs w:val="22"/>
                          <w:lang w:eastAsia="ar-SA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E-</w:t>
                      </w:r>
                      <w:r>
                        <w:rPr>
                          <w:sz w:val="22"/>
                          <w:szCs w:val="22"/>
                        </w:rPr>
                        <w:t xml:space="preserve">mail</w:t>
                      </w:r>
                      <w:r>
                        <w:rPr>
                          <w:sz w:val="22"/>
                          <w:szCs w:val="22"/>
                        </w:rPr>
                        <w:t xml:space="preserve">: 65sadspb@rambler.ru</w:t>
                      </w:r>
                      <w:r>
                        <w:rPr>
                          <w:bCs/>
                          <w:sz w:val="22"/>
                          <w:szCs w:val="22"/>
                          <w:lang w:eastAsia="ar-SA"/>
                        </w:rPr>
                      </w:r>
                      <w:r>
                        <w:rPr>
                          <w:bCs/>
                          <w:sz w:val="22"/>
                          <w:szCs w:val="22"/>
                          <w:lang w:eastAsia="ar-SA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Заведующий</w:t>
                      </w: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________________   </w:t>
                      </w:r>
                      <w:r>
                        <w:rPr>
                          <w:sz w:val="22"/>
                          <w:szCs w:val="22"/>
                        </w:rPr>
                        <w:t xml:space="preserve">В.В. Ахметова</w:t>
                      </w:r>
                      <w:r>
                        <w:rPr>
                          <w:sz w:val="22"/>
                          <w:szCs w:val="22"/>
                        </w:rPr>
                        <w:t xml:space="preserve">                  </w:t>
                      </w: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 «_____</w:t>
                      </w:r>
                      <w:r>
                        <w:rPr>
                          <w:sz w:val="22"/>
                          <w:szCs w:val="22"/>
                        </w:rPr>
                        <w:t xml:space="preserve">_»_</w:t>
                      </w:r>
                      <w:r>
                        <w:rPr>
                          <w:sz w:val="22"/>
                          <w:szCs w:val="22"/>
                        </w:rPr>
                        <w:t xml:space="preserve">___________2023 г.</w:t>
                      </w: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  <w:r>
                        <w:rPr>
                          <w:sz w:val="22"/>
                          <w:szCs w:val="2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pPr>
        <w:pBdr/>
        <w:spacing/>
        <w:ind/>
        <w:jc w:val="both"/>
        <w:rPr/>
      </w:pPr>
      <w:r/>
      <w:r/>
    </w:p>
    <w:p>
      <w:pPr>
        <w:pBdr/>
        <w:spacing/>
        <w:ind/>
        <w:jc w:val="both"/>
        <w:rPr/>
      </w:pPr>
      <w:r/>
      <w:r/>
    </w:p>
    <w:p>
      <w:pPr>
        <w:pBdr/>
        <w:spacing/>
        <w:ind/>
        <w:jc w:val="both"/>
        <w:rPr/>
      </w:pPr>
      <w:r/>
      <w:r/>
    </w:p>
    <w:p>
      <w:pPr>
        <w:pBdr/>
        <w:spacing/>
        <w:ind w:hanging="567"/>
        <w:jc w:val="both"/>
        <w:rPr/>
      </w:pPr>
      <w:r/>
      <w:r/>
    </w:p>
    <w:p>
      <w:pPr>
        <w:pBdr/>
        <w:spacing/>
        <w:ind w:hanging="567"/>
        <w:jc w:val="both"/>
        <w:rPr/>
      </w:pPr>
      <w:r/>
      <w:r/>
    </w:p>
    <w:p>
      <w:pPr>
        <w:pBdr/>
        <w:spacing/>
        <w:ind w:hanging="567"/>
        <w:jc w:val="both"/>
        <w:rPr/>
      </w:pPr>
      <w:r/>
      <w:r/>
    </w:p>
    <w:p>
      <w:pPr>
        <w:pBdr/>
        <w:spacing/>
        <w:ind w:hanging="567"/>
        <w:jc w:val="both"/>
        <w:rPr/>
      </w:pPr>
      <w:r/>
      <w:r/>
    </w:p>
    <w:p>
      <w:pPr>
        <w:pBdr/>
        <w:spacing/>
        <w:ind w:hanging="567"/>
        <w:jc w:val="both"/>
        <w:rPr/>
      </w:pPr>
      <w:r/>
      <w:r/>
    </w:p>
    <w:p>
      <w:pPr>
        <w:pBdr/>
        <w:spacing/>
        <w:ind w:hanging="567"/>
        <w:jc w:val="both"/>
        <w:rPr/>
      </w:pPr>
      <w:r/>
      <w:r/>
    </w:p>
    <w:p>
      <w:pPr>
        <w:pBdr/>
        <w:spacing/>
        <w:ind w:hanging="567"/>
        <w:jc w:val="both"/>
        <w:rPr/>
      </w:pPr>
      <w:r/>
      <w:r/>
    </w:p>
    <w:p>
      <w:pPr>
        <w:pBdr/>
        <w:spacing/>
        <w:ind w:hanging="567"/>
        <w:jc w:val="both"/>
        <w:rPr/>
      </w:pPr>
      <w:r/>
      <w:r/>
    </w:p>
    <w:p>
      <w:pPr>
        <w:pBdr/>
        <w:spacing/>
        <w:ind w:left="-567"/>
        <w:jc w:val="both"/>
        <w:rPr/>
      </w:pPr>
      <w:r/>
      <w:r/>
    </w:p>
    <w:p>
      <w:pPr>
        <w:pBdr/>
        <w:spacing/>
        <w:ind w:left="-567"/>
        <w:jc w:val="both"/>
        <w:rPr/>
      </w:pPr>
      <w:r/>
      <w:r/>
    </w:p>
    <w:p>
      <w:pPr>
        <w:pBdr/>
        <w:spacing/>
        <w:ind w:left="-567"/>
        <w:jc w:val="both"/>
        <w:rPr/>
      </w:pPr>
      <w:r/>
      <w:r/>
    </w:p>
    <w:p>
      <w:pPr>
        <w:pBdr/>
        <w:spacing/>
        <w:ind w:left="1080"/>
        <w:jc w:val="center"/>
        <w:rPr>
          <w:b/>
          <w:bCs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3147060</wp:posOffset>
                </wp:positionH>
                <wp:positionV relativeFrom="paragraph">
                  <wp:posOffset>135890</wp:posOffset>
                </wp:positionV>
                <wp:extent cx="2889250" cy="4272280"/>
                <wp:effectExtent l="0" t="635" r="0" b="3810"/>
                <wp:wrapNone/>
                <wp:docPr id="4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4272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3" o:spid="_x0000_s3" o:spt="202" type="#_x0000_t202" style="position:absolute;z-index:251659264;o:allowoverlap:true;o:allowincell:true;mso-position-horizontal-relative:text;margin-left:247.80pt;mso-position-horizontal:absolute;mso-position-vertical-relative:text;margin-top:10.70pt;mso-position-vertical:absolute;width:227.50pt;height:336.40pt;mso-wrap-distance-left:9.00pt;mso-wrap-distance-top:0.00pt;mso-wrap-distance-right:9.00pt;mso-wrap-distance-bottom:0.00pt;v-text-anchor:top;visibility:visible;" fillcolor="#FFFFFF" stroked="f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</w:rPr>
      </w:r>
      <w:r>
        <w:rPr>
          <w:b/>
          <w:bCs/>
        </w:rPr>
      </w:r>
    </w:p>
    <w:p>
      <w:pPr>
        <w:pBdr/>
        <w:spacing/>
        <w:ind/>
        <w:jc w:val="both"/>
        <w:rPr/>
      </w:pPr>
      <w:r/>
      <w:r/>
    </w:p>
    <w:p>
      <w:pPr>
        <w:pBdr/>
        <w:spacing/>
        <w:ind/>
        <w:jc w:val="both"/>
        <w:rPr/>
      </w:pPr>
      <w:r/>
      <w:r/>
    </w:p>
    <w:p>
      <w:pPr>
        <w:pBdr/>
        <w:spacing/>
        <w:ind/>
        <w:jc w:val="both"/>
        <w:rPr/>
      </w:pPr>
      <w:r/>
      <w:r/>
    </w:p>
    <w:p>
      <w:pPr>
        <w:pBdr/>
        <w:spacing/>
        <w:ind w:left="2832"/>
        <w:jc w:val="right"/>
        <w:rPr>
          <w:b/>
        </w:rPr>
      </w:pPr>
      <w:r>
        <w:rPr>
          <w:b/>
        </w:rPr>
        <w:t xml:space="preserve">Приложение </w:t>
      </w:r>
      <w:r>
        <w:rPr>
          <w:b/>
        </w:rPr>
        <w:t xml:space="preserve">1</w:t>
      </w:r>
      <w:r>
        <w:rPr>
          <w:b/>
        </w:rPr>
      </w:r>
      <w:r>
        <w:rPr>
          <w:b/>
        </w:rPr>
      </w:r>
    </w:p>
    <w:p>
      <w:pPr>
        <w:pBdr/>
        <w:spacing/>
        <w:ind w:left="-567"/>
        <w:jc w:val="both"/>
        <w:rPr/>
      </w:pPr>
      <w:r/>
      <w:r/>
    </w:p>
    <w:p>
      <w:pPr>
        <w:pBdr/>
        <w:spacing/>
        <w:ind w:left="-567"/>
        <w:jc w:val="center"/>
        <w:rPr>
          <w:b/>
        </w:rPr>
      </w:pPr>
      <w:r>
        <w:rPr>
          <w:b/>
        </w:rPr>
        <w:t xml:space="preserve">График медицинского обслуживания воспитанников</w:t>
      </w:r>
      <w:r>
        <w:rPr>
          <w:b/>
        </w:rPr>
      </w:r>
      <w:r>
        <w:rPr>
          <w:b/>
        </w:rPr>
      </w:r>
    </w:p>
    <w:p>
      <w:pPr>
        <w:pBdr/>
        <w:spacing/>
        <w:ind w:left="-567"/>
        <w:jc w:val="both"/>
        <w:rPr/>
      </w:pPr>
      <w:r/>
      <w:r/>
    </w:p>
    <w:p w14:paraId="3E78E990">
      <w:pPr>
        <w:pBdr/>
        <w:spacing/>
        <w:ind/>
        <w:jc w:val="both"/>
        <w:rPr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 w14:paraId="3B6367E0">
      <w:pPr>
        <w:pBdr/>
        <w:spacing/>
        <w:ind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 w14:paraId="5C62A2B2">
      <w:pPr>
        <w:pBdr/>
        <w:spacing/>
        <w:ind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 w14:paraId="29ECCD9D">
      <w:pPr>
        <w:pBdr/>
        <w:spacing/>
        <w:ind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 w14:paraId="0EA4A1F6">
      <w:pPr>
        <w:pBdr/>
        <w:spacing/>
        <w:ind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 w14:paraId="6F3CDF90">
      <w:pPr>
        <w:pBdr/>
        <w:spacing/>
        <w:ind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pBdr/>
        <w:spacing/>
        <w:ind/>
        <w:jc w:val="both"/>
        <w:rPr>
          <w:highlight w:val="none"/>
        </w:rPr>
      </w:pPr>
      <w:r>
        <w:t xml:space="preserve">Медицинское </w:t>
      </w:r>
      <w:r>
        <w:t xml:space="preserve">обслуживание </w:t>
      </w:r>
      <w:r>
        <w:t xml:space="preserve"> воспитанник</w:t>
      </w:r>
      <w:r>
        <w:t xml:space="preserve">ов</w:t>
      </w:r>
      <w:r>
        <w:t xml:space="preserve"> осуществляется:</w:t>
      </w:r>
      <w:r/>
    </w:p>
    <w:p>
      <w:pPr>
        <w:pBdr/>
        <w:spacing/>
        <w:ind/>
        <w:jc w:val="both"/>
        <w:rPr/>
      </w:pPr>
      <w:r>
        <w:t xml:space="preserve">В</w:t>
      </w:r>
      <w:r>
        <w:t xml:space="preserve">рачом-педиатром:</w:t>
      </w:r>
      <w:r/>
    </w:p>
    <w:p>
      <w:pPr>
        <w:pBdr/>
        <w:spacing/>
        <w:ind/>
        <w:jc w:val="both"/>
        <w:rPr/>
      </w:pPr>
      <w:r>
        <w:t xml:space="preserve">      -   с 9.00 до 19.00;</w:t>
      </w:r>
      <w:r>
        <w:t xml:space="preserve"> вторник -</w:t>
      </w:r>
      <w:r>
        <w:t xml:space="preserve"> </w:t>
      </w:r>
      <w:r>
        <w:t xml:space="preserve">выходной;</w:t>
      </w:r>
      <w:r/>
    </w:p>
    <w:p>
      <w:pPr>
        <w:pBdr/>
        <w:spacing/>
        <w:ind/>
        <w:jc w:val="both"/>
        <w:rPr/>
      </w:pPr>
      <w:r>
        <w:t xml:space="preserve">      - в период выходных дней медицинской сестры – круглосуточно (в том числе                       включая ночное время с 22.00 до 6.00);</w:t>
      </w:r>
      <w:bookmarkStart w:id="0" w:name="_GoBack"/>
      <w:r/>
      <w:bookmarkEnd w:id="0"/>
      <w:r/>
      <w:r/>
    </w:p>
    <w:p>
      <w:pPr>
        <w:pBdr/>
        <w:spacing/>
        <w:ind/>
        <w:jc w:val="both"/>
        <w:rPr/>
      </w:pPr>
      <w:r>
        <w:t xml:space="preserve">М</w:t>
      </w:r>
      <w:r>
        <w:t xml:space="preserve">едицинской сестрой (с использованием 1 выходного дня в неделю</w:t>
      </w:r>
      <w:r>
        <w:t xml:space="preserve"> - понедельник</w:t>
      </w:r>
      <w:r>
        <w:t xml:space="preserve">)</w:t>
      </w:r>
      <w:r>
        <w:t xml:space="preserve"> - </w:t>
      </w:r>
      <w:r>
        <w:t xml:space="preserve">  </w:t>
      </w:r>
      <w:r/>
    </w:p>
    <w:p>
      <w:pPr>
        <w:pBdr/>
        <w:spacing/>
        <w:ind/>
        <w:rPr>
          <w:b/>
        </w:rPr>
      </w:pPr>
      <w:r>
        <w:t xml:space="preserve">круглосуточно.</w:t>
      </w:r>
      <w:r>
        <w:rPr>
          <w:b/>
        </w:rPr>
      </w:r>
      <w:r>
        <w:rPr>
          <w:b/>
        </w:rPr>
      </w:r>
    </w:p>
    <w:p>
      <w:pPr>
        <w:pBdr/>
        <w:spacing/>
        <w:ind/>
        <w:jc w:val="right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Bdr/>
        <w:spacing/>
        <w:ind/>
        <w:jc w:val="right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426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1440"/>
      </w:pPr>
      <w:rPr>
        <w:rFonts w:hint="default" w:cs="Times New Roman"/>
      </w:rPr>
      <w:start w:val="4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6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8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60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32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4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6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8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200"/>
      </w:pPr>
      <w:rPr>
        <w:rFonts w:cs="Times New Roman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1440"/>
      </w:pPr>
      <w:rPr>
        <w:rFonts w:hint="default" w:cs="Times New Roman"/>
      </w:rPr>
      <w:start w:val="4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6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8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60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32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4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6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8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200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num" w:leader="none" w:pos="1080"/>
        </w:tabs>
        <w:spacing/>
        <w:ind w:hanging="360" w:left="1080"/>
      </w:pPr>
      <w:rPr>
        <w:rFonts w:cs="Times New Roman"/>
      </w:rPr>
      <w:start w:val="1"/>
      <w:suff w:val="tab"/>
    </w:lvl>
    <w:lvl w:ilvl="1">
      <w:isLgl w:val="true"/>
      <w:lvlJc w:val="left"/>
      <w:lvlText w:val="%1.%2"/>
      <w:numFmt w:val="decimal"/>
      <w:pPr>
        <w:pBdr/>
        <w:tabs>
          <w:tab w:val="num" w:leader="none" w:pos="1080"/>
        </w:tabs>
        <w:spacing/>
        <w:ind w:hanging="360" w:left="1080"/>
      </w:pPr>
      <w:rPr>
        <w:rFonts w:cs="Times New Roman"/>
      </w:rPr>
      <w:start w:val="1"/>
      <w:suff w:val="tab"/>
    </w:lvl>
    <w:lvl w:ilvl="2">
      <w:isLgl w:val="true"/>
      <w:lvlJc w:val="left"/>
      <w:lvlText w:val="%1.%2.%3"/>
      <w:numFmt w:val="decimal"/>
      <w:pPr>
        <w:pBdr/>
        <w:tabs>
          <w:tab w:val="num" w:leader="none" w:pos="1440"/>
        </w:tabs>
        <w:spacing/>
        <w:ind w:hanging="720" w:left="1440"/>
      </w:pPr>
      <w:rPr>
        <w:rFonts w:cs="Times New Roman"/>
      </w:rPr>
      <w:start w:val="1"/>
      <w:suff w:val="tab"/>
    </w:lvl>
    <w:lvl w:ilvl="3">
      <w:isLgl w:val="true"/>
      <w:lvlJc w:val="left"/>
      <w:lvlText w:val="%1.%2.%3.%4"/>
      <w:numFmt w:val="decimal"/>
      <w:pPr>
        <w:pBdr/>
        <w:tabs>
          <w:tab w:val="num" w:leader="none" w:pos="1440"/>
        </w:tabs>
        <w:spacing/>
        <w:ind w:hanging="720" w:left="1440"/>
      </w:pPr>
      <w:rPr>
        <w:rFonts w:cs="Times New Roman"/>
      </w:rPr>
      <w:start w:val="1"/>
      <w:suff w:val="tab"/>
    </w:lvl>
    <w:lvl w:ilvl="4">
      <w:isLgl w:val="true"/>
      <w:lvlJc w:val="left"/>
      <w:lvlText w:val="%1.%2.%3.%4.%5"/>
      <w:numFmt w:val="decimal"/>
      <w:pPr>
        <w:pBdr/>
        <w:tabs>
          <w:tab w:val="num" w:leader="none" w:pos="1800"/>
        </w:tabs>
        <w:spacing/>
        <w:ind w:hanging="1080" w:left="1800"/>
      </w:pPr>
      <w:rPr>
        <w:rFonts w:cs="Times New Roman"/>
      </w:rPr>
      <w:start w:val="1"/>
      <w:suff w:val="tab"/>
    </w:lvl>
    <w:lvl w:ilvl="5">
      <w:isLgl w:val="true"/>
      <w:lvlJc w:val="left"/>
      <w:lvlText w:val="%1.%2.%3.%4.%5.%6"/>
      <w:numFmt w:val="decimal"/>
      <w:pPr>
        <w:pBdr/>
        <w:tabs>
          <w:tab w:val="num" w:leader="none" w:pos="1800"/>
        </w:tabs>
        <w:spacing/>
        <w:ind w:hanging="1080" w:left="1800"/>
      </w:pPr>
      <w:rPr>
        <w:rFonts w:cs="Times New Roman"/>
      </w:rPr>
      <w:start w:val="1"/>
      <w:suff w:val="tab"/>
    </w:lvl>
    <w:lvl w:ilvl="6">
      <w:isLgl w:val="true"/>
      <w:lvlJc w:val="left"/>
      <w:lvlText w:val="%1.%2.%3.%4.%5.%6.%7"/>
      <w:numFmt w:val="decimal"/>
      <w:pPr>
        <w:pBdr/>
        <w:tabs>
          <w:tab w:val="num" w:leader="none" w:pos="2160"/>
        </w:tabs>
        <w:spacing/>
        <w:ind w:hanging="1440" w:left="2160"/>
      </w:pPr>
      <w:rPr>
        <w:rFonts w:cs="Times New Roman"/>
      </w:rPr>
      <w:start w:val="1"/>
      <w:suff w:val="tab"/>
    </w:lvl>
    <w:lvl w:ilvl="7">
      <w:isLgl w:val="true"/>
      <w:lvlJc w:val="left"/>
      <w:lvlText w:val="%1.%2.%3.%4.%5.%6.%7.%8"/>
      <w:numFmt w:val="decimal"/>
      <w:pPr>
        <w:pBdr/>
        <w:tabs>
          <w:tab w:val="num" w:leader="none" w:pos="2160"/>
        </w:tabs>
        <w:spacing/>
        <w:ind w:hanging="1440" w:left="2160"/>
      </w:pPr>
      <w:rPr>
        <w:rFonts w:cs="Times New Roman"/>
      </w:rPr>
      <w:start w:val="1"/>
      <w:suff w:val="tab"/>
    </w:lvl>
    <w:lvl w:ilvl="8">
      <w:isLgl w:val="true"/>
      <w:lvlJc w:val="left"/>
      <w:lvlText w:val="%1.%2.%3.%4.%5.%6.%7.%8.%9"/>
      <w:numFmt w:val="decimal"/>
      <w:pPr>
        <w:pBdr/>
        <w:tabs>
          <w:tab w:val="num" w:leader="none" w:pos="2520"/>
        </w:tabs>
        <w:spacing/>
        <w:ind w:hanging="1800" w:left="2520"/>
      </w:pPr>
      <w:rPr>
        <w:rFonts w:cs="Times New Roman"/>
      </w:rPr>
      <w:start w:val="1"/>
      <w:suff w:val="tab"/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4"/>
        <w:szCs w:val="24"/>
        <w:lang w:val="ru-RU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78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71">
    <w:name w:val="Subtle Emphasis"/>
    <w:basedOn w:val="88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881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881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88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881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88">
    <w:name w:val="FollowedHyperlink"/>
    <w:basedOn w:val="88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198">
    <w:name w:val="Placeholder Text"/>
    <w:basedOn w:val="881"/>
    <w:uiPriority w:val="99"/>
    <w:semiHidden/>
    <w:pPr>
      <w:pBdr/>
      <w:spacing/>
      <w:ind/>
    </w:pPr>
    <w:rPr>
      <w:color w:val="666666"/>
    </w:rPr>
  </w:style>
  <w:style w:type="character" w:styleId="707">
    <w:name w:val="Heading 1 Char"/>
    <w:basedOn w:val="881"/>
    <w:link w:val="872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08">
    <w:name w:val="Heading 2 Char"/>
    <w:basedOn w:val="881"/>
    <w:link w:val="873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09">
    <w:name w:val="Heading 3 Char"/>
    <w:basedOn w:val="881"/>
    <w:link w:val="874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10">
    <w:name w:val="Heading 4 Char"/>
    <w:basedOn w:val="881"/>
    <w:link w:val="875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11">
    <w:name w:val="Heading 5 Char"/>
    <w:basedOn w:val="881"/>
    <w:link w:val="876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12">
    <w:name w:val="Heading 6 Char"/>
    <w:basedOn w:val="881"/>
    <w:link w:val="877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13">
    <w:name w:val="Heading 7 Char"/>
    <w:basedOn w:val="881"/>
    <w:link w:val="878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4">
    <w:name w:val="Heading 8 Char"/>
    <w:basedOn w:val="881"/>
    <w:link w:val="879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15">
    <w:name w:val="Heading 9 Char"/>
    <w:basedOn w:val="881"/>
    <w:link w:val="880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16">
    <w:name w:val="No Spacing"/>
    <w:uiPriority w:val="1"/>
    <w:qFormat/>
    <w:pPr>
      <w:pBdr/>
      <w:spacing w:after="0" w:before="0" w:line="240" w:lineRule="auto"/>
      <w:ind/>
    </w:pPr>
  </w:style>
  <w:style w:type="character" w:styleId="717">
    <w:name w:val="Title Char"/>
    <w:basedOn w:val="881"/>
    <w:link w:val="893"/>
    <w:uiPriority w:val="10"/>
    <w:pPr>
      <w:pBdr/>
      <w:spacing/>
      <w:ind/>
    </w:pPr>
    <w:rPr>
      <w:sz w:val="48"/>
      <w:szCs w:val="48"/>
    </w:rPr>
  </w:style>
  <w:style w:type="character" w:styleId="718">
    <w:name w:val="Subtitle Char"/>
    <w:basedOn w:val="881"/>
    <w:link w:val="895"/>
    <w:uiPriority w:val="11"/>
    <w:pPr>
      <w:pBdr/>
      <w:spacing/>
      <w:ind/>
    </w:pPr>
    <w:rPr>
      <w:sz w:val="24"/>
      <w:szCs w:val="24"/>
    </w:rPr>
  </w:style>
  <w:style w:type="character" w:styleId="719">
    <w:name w:val="Quote Char"/>
    <w:link w:val="897"/>
    <w:uiPriority w:val="29"/>
    <w:pPr>
      <w:pBdr/>
      <w:spacing/>
      <w:ind/>
    </w:pPr>
    <w:rPr>
      <w:i/>
    </w:rPr>
  </w:style>
  <w:style w:type="character" w:styleId="720">
    <w:name w:val="Intense Quote Char"/>
    <w:link w:val="901"/>
    <w:uiPriority w:val="30"/>
    <w:pPr>
      <w:pBdr/>
      <w:spacing/>
      <w:ind/>
    </w:pPr>
    <w:rPr>
      <w:i/>
    </w:rPr>
  </w:style>
  <w:style w:type="paragraph" w:styleId="721">
    <w:name w:val="Header"/>
    <w:basedOn w:val="871"/>
    <w:link w:val="722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22">
    <w:name w:val="Header Char"/>
    <w:basedOn w:val="881"/>
    <w:link w:val="721"/>
    <w:uiPriority w:val="99"/>
    <w:pPr>
      <w:pBdr/>
      <w:spacing/>
      <w:ind/>
    </w:pPr>
  </w:style>
  <w:style w:type="paragraph" w:styleId="723">
    <w:name w:val="Footer"/>
    <w:basedOn w:val="871"/>
    <w:link w:val="726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24">
    <w:name w:val="Footer Char"/>
    <w:basedOn w:val="881"/>
    <w:link w:val="723"/>
    <w:uiPriority w:val="99"/>
    <w:pPr>
      <w:pBdr/>
      <w:spacing/>
      <w:ind/>
    </w:pPr>
  </w:style>
  <w:style w:type="paragraph" w:styleId="725">
    <w:name w:val="Caption"/>
    <w:basedOn w:val="871"/>
    <w:next w:val="871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26">
    <w:name w:val="Caption Char"/>
    <w:basedOn w:val="725"/>
    <w:link w:val="723"/>
    <w:uiPriority w:val="99"/>
    <w:pPr>
      <w:pBdr/>
      <w:spacing/>
      <w:ind/>
    </w:pPr>
  </w:style>
  <w:style w:type="table" w:styleId="727">
    <w:name w:val="Table Grid"/>
    <w:basedOn w:val="88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Table Grid Light"/>
    <w:basedOn w:val="88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Plain Table 1"/>
    <w:basedOn w:val="88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Plain Table 2"/>
    <w:basedOn w:val="88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Plain Table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Plain Table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Plain Table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1 Light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1 Light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1 Light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1 Light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1 Light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1 Light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1 Light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2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2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2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2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2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2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3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3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3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3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3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3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4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4 - Accent 1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4 - Accent 2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4 - Accent 3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4 - Accent 4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4 - Accent 5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4 - Accent 6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5 Dark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5 Dark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5 Dark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5 Dark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5 Dark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5 Dark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5 Dark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6 Colorful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6 Colorful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6 Colorful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6 Colorful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6 Colorful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6 Colorful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6 Colorful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7 Colorful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7 Colorful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7 Colorful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7 Colorful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7 Colorful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7 Colorful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7 Colorful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1 Light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1 Light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1 Light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1 Light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1 Light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1 Light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1 Light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2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2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2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2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2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2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3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3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3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3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3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3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4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4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4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4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4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4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5 Dark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5 Dark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5 Dark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5 Dark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5 Dark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5 Dark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5 Dark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6 Colorful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6 Colorful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6 Colorful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6 Colorful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6 Colorful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6 Colorful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6 Colorful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7 Colorful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7 Colorful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7 Colorful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7 Colorful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7 Colorful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7 Colorful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7 Colorful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ned - Accent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ned - Accent 1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ned - Accent 2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ned - Accent 3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ned - Accent 4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ned - Accent 5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ned - Accent 6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Bordered &amp; Lined - Accent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Bordered &amp; Lined - Accent 1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Bordered &amp; Lined - Accent 2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Bordered &amp; Lined - Accent 3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Bordered &amp; Lined - Accent 4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Bordered &amp; Lined - Accent 5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Bordered &amp; Lined - Accent 6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Bordered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Bordered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Bordered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Bordered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Bordered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3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854">
    <w:name w:val="footnote text"/>
    <w:basedOn w:val="871"/>
    <w:link w:val="855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55">
    <w:name w:val="Footnote Text Char"/>
    <w:link w:val="854"/>
    <w:uiPriority w:val="99"/>
    <w:pPr>
      <w:pBdr/>
      <w:spacing/>
      <w:ind/>
    </w:pPr>
    <w:rPr>
      <w:sz w:val="18"/>
    </w:rPr>
  </w:style>
  <w:style w:type="character" w:styleId="856">
    <w:name w:val="footnote reference"/>
    <w:basedOn w:val="881"/>
    <w:uiPriority w:val="99"/>
    <w:unhideWhenUsed/>
    <w:pPr>
      <w:pBdr/>
      <w:spacing/>
      <w:ind/>
    </w:pPr>
    <w:rPr>
      <w:vertAlign w:val="superscript"/>
    </w:rPr>
  </w:style>
  <w:style w:type="paragraph" w:styleId="857">
    <w:name w:val="endnote text"/>
    <w:basedOn w:val="871"/>
    <w:link w:val="858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58">
    <w:name w:val="Endnote Text Char"/>
    <w:link w:val="857"/>
    <w:uiPriority w:val="99"/>
    <w:pPr>
      <w:pBdr/>
      <w:spacing/>
      <w:ind/>
    </w:pPr>
    <w:rPr>
      <w:sz w:val="20"/>
    </w:rPr>
  </w:style>
  <w:style w:type="character" w:styleId="859">
    <w:name w:val="endnote reference"/>
    <w:basedOn w:val="881"/>
    <w:uiPriority w:val="99"/>
    <w:semiHidden/>
    <w:unhideWhenUsed/>
    <w:pPr>
      <w:pBdr/>
      <w:spacing/>
      <w:ind/>
    </w:pPr>
    <w:rPr>
      <w:vertAlign w:val="superscript"/>
    </w:rPr>
  </w:style>
  <w:style w:type="paragraph" w:styleId="860">
    <w:name w:val="toc 1"/>
    <w:basedOn w:val="871"/>
    <w:next w:val="871"/>
    <w:uiPriority w:val="39"/>
    <w:unhideWhenUsed/>
    <w:pPr>
      <w:pBdr/>
      <w:spacing w:after="57"/>
      <w:ind w:right="0" w:firstLine="0" w:left="0"/>
    </w:pPr>
  </w:style>
  <w:style w:type="paragraph" w:styleId="861">
    <w:name w:val="toc 2"/>
    <w:basedOn w:val="871"/>
    <w:next w:val="871"/>
    <w:uiPriority w:val="39"/>
    <w:unhideWhenUsed/>
    <w:pPr>
      <w:pBdr/>
      <w:spacing w:after="57"/>
      <w:ind w:right="0" w:firstLine="0" w:left="283"/>
    </w:pPr>
  </w:style>
  <w:style w:type="paragraph" w:styleId="862">
    <w:name w:val="toc 3"/>
    <w:basedOn w:val="871"/>
    <w:next w:val="871"/>
    <w:uiPriority w:val="39"/>
    <w:unhideWhenUsed/>
    <w:pPr>
      <w:pBdr/>
      <w:spacing w:after="57"/>
      <w:ind w:right="0" w:firstLine="0" w:left="567"/>
    </w:pPr>
  </w:style>
  <w:style w:type="paragraph" w:styleId="863">
    <w:name w:val="toc 4"/>
    <w:basedOn w:val="871"/>
    <w:next w:val="871"/>
    <w:uiPriority w:val="39"/>
    <w:unhideWhenUsed/>
    <w:pPr>
      <w:pBdr/>
      <w:spacing w:after="57"/>
      <w:ind w:right="0" w:firstLine="0" w:left="850"/>
    </w:pPr>
  </w:style>
  <w:style w:type="paragraph" w:styleId="864">
    <w:name w:val="toc 5"/>
    <w:basedOn w:val="871"/>
    <w:next w:val="871"/>
    <w:uiPriority w:val="39"/>
    <w:unhideWhenUsed/>
    <w:pPr>
      <w:pBdr/>
      <w:spacing w:after="57"/>
      <w:ind w:right="0" w:firstLine="0" w:left="1134"/>
    </w:pPr>
  </w:style>
  <w:style w:type="paragraph" w:styleId="865">
    <w:name w:val="toc 6"/>
    <w:basedOn w:val="871"/>
    <w:next w:val="871"/>
    <w:uiPriority w:val="39"/>
    <w:unhideWhenUsed/>
    <w:pPr>
      <w:pBdr/>
      <w:spacing w:after="57"/>
      <w:ind w:right="0" w:firstLine="0" w:left="1417"/>
    </w:pPr>
  </w:style>
  <w:style w:type="paragraph" w:styleId="866">
    <w:name w:val="toc 7"/>
    <w:basedOn w:val="871"/>
    <w:next w:val="871"/>
    <w:uiPriority w:val="39"/>
    <w:unhideWhenUsed/>
    <w:pPr>
      <w:pBdr/>
      <w:spacing w:after="57"/>
      <w:ind w:right="0" w:firstLine="0" w:left="1701"/>
    </w:pPr>
  </w:style>
  <w:style w:type="paragraph" w:styleId="867">
    <w:name w:val="toc 8"/>
    <w:basedOn w:val="871"/>
    <w:next w:val="871"/>
    <w:uiPriority w:val="39"/>
    <w:unhideWhenUsed/>
    <w:pPr>
      <w:pBdr/>
      <w:spacing w:after="57"/>
      <w:ind w:right="0" w:firstLine="0" w:left="1984"/>
    </w:pPr>
  </w:style>
  <w:style w:type="paragraph" w:styleId="868">
    <w:name w:val="toc 9"/>
    <w:basedOn w:val="871"/>
    <w:next w:val="871"/>
    <w:uiPriority w:val="39"/>
    <w:unhideWhenUsed/>
    <w:pPr>
      <w:pBdr/>
      <w:spacing w:after="57"/>
      <w:ind w:right="0" w:firstLine="0" w:left="2268"/>
    </w:pPr>
  </w:style>
  <w:style w:type="paragraph" w:styleId="869">
    <w:name w:val="TOC Heading"/>
    <w:uiPriority w:val="39"/>
    <w:unhideWhenUsed/>
    <w:pPr>
      <w:pBdr/>
      <w:spacing/>
      <w:ind/>
    </w:pPr>
  </w:style>
  <w:style w:type="paragraph" w:styleId="870">
    <w:name w:val="table of figures"/>
    <w:basedOn w:val="871"/>
    <w:next w:val="871"/>
    <w:uiPriority w:val="99"/>
    <w:unhideWhenUsed/>
    <w:pPr>
      <w:pBdr/>
      <w:spacing w:after="0" w:afterAutospacing="0"/>
      <w:ind/>
    </w:pPr>
  </w:style>
  <w:style w:type="paragraph" w:styleId="871" w:default="1">
    <w:name w:val="Normal"/>
    <w:qFormat/>
    <w:pPr>
      <w:pBdr/>
      <w:spacing w:after="0" w:line="240" w:lineRule="auto"/>
      <w:ind/>
    </w:pPr>
    <w:rPr>
      <w:rFonts w:ascii="Times New Roman" w:hAnsi="Times New Roman" w:eastAsia="Times New Roman" w:cs="Times New Roman"/>
      <w:lang w:eastAsia="ru-RU"/>
      <w14:ligatures w14:val="none"/>
    </w:rPr>
  </w:style>
  <w:style w:type="paragraph" w:styleId="872">
    <w:name w:val="Heading 1"/>
    <w:basedOn w:val="871"/>
    <w:next w:val="871"/>
    <w:link w:val="88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873">
    <w:name w:val="Heading 2"/>
    <w:basedOn w:val="871"/>
    <w:next w:val="871"/>
    <w:link w:val="885"/>
    <w:uiPriority w:val="9"/>
    <w:semiHidden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874">
    <w:name w:val="Heading 3"/>
    <w:basedOn w:val="871"/>
    <w:next w:val="871"/>
    <w:link w:val="886"/>
    <w:uiPriority w:val="9"/>
    <w:semiHidden/>
    <w:unhideWhenUsed/>
    <w:qFormat/>
    <w:pPr>
      <w:keepNext w:val="true"/>
      <w:keepLines w:val="true"/>
      <w:pBdr/>
      <w:spacing w:after="80" w:before="160"/>
      <w:ind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875">
    <w:name w:val="Heading 4"/>
    <w:basedOn w:val="871"/>
    <w:next w:val="871"/>
    <w:link w:val="887"/>
    <w:uiPriority w:val="9"/>
    <w:semiHidden/>
    <w:unhideWhenUsed/>
    <w:qFormat/>
    <w:pPr>
      <w:keepNext w:val="true"/>
      <w:keepLines w:val="true"/>
      <w:pBdr/>
      <w:spacing w:after="40" w:before="80"/>
      <w:ind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876">
    <w:name w:val="Heading 5"/>
    <w:basedOn w:val="871"/>
    <w:next w:val="871"/>
    <w:link w:val="888"/>
    <w:uiPriority w:val="9"/>
    <w:semiHidden/>
    <w:unhideWhenUsed/>
    <w:qFormat/>
    <w:pPr>
      <w:keepNext w:val="true"/>
      <w:keepLines w:val="true"/>
      <w:pBdr/>
      <w:spacing w:after="40" w:before="80"/>
      <w:ind/>
      <w:outlineLvl w:val="4"/>
    </w:pPr>
    <w:rPr>
      <w:rFonts w:eastAsiaTheme="majorEastAsia" w:cstheme="majorBidi"/>
      <w:color w:val="2f5496" w:themeColor="accent1" w:themeShade="BF"/>
    </w:rPr>
  </w:style>
  <w:style w:type="paragraph" w:styleId="877">
    <w:name w:val="Heading 6"/>
    <w:basedOn w:val="871"/>
    <w:next w:val="871"/>
    <w:link w:val="889"/>
    <w:uiPriority w:val="9"/>
    <w:semiHidden/>
    <w:unhideWhenUsed/>
    <w:qFormat/>
    <w:pPr>
      <w:keepNext w:val="true"/>
      <w:keepLines w:val="true"/>
      <w:pBdr/>
      <w:spacing w:before="40"/>
      <w:ind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878">
    <w:name w:val="Heading 7"/>
    <w:basedOn w:val="871"/>
    <w:next w:val="871"/>
    <w:link w:val="890"/>
    <w:uiPriority w:val="9"/>
    <w:semiHidden/>
    <w:unhideWhenUsed/>
    <w:qFormat/>
    <w:pPr>
      <w:keepNext w:val="true"/>
      <w:keepLines w:val="true"/>
      <w:pBdr/>
      <w:spacing w:before="40"/>
      <w:ind/>
      <w:outlineLvl w:val="6"/>
    </w:pPr>
    <w:rPr>
      <w:rFonts w:eastAsiaTheme="majorEastAsia" w:cstheme="majorBidi"/>
      <w:color w:val="595959" w:themeColor="text1" w:themeTint="A6"/>
    </w:rPr>
  </w:style>
  <w:style w:type="paragraph" w:styleId="879">
    <w:name w:val="Heading 8"/>
    <w:basedOn w:val="871"/>
    <w:next w:val="871"/>
    <w:link w:val="891"/>
    <w:uiPriority w:val="9"/>
    <w:semiHidden/>
    <w:unhideWhenUsed/>
    <w:qFormat/>
    <w:pPr>
      <w:keepNext w:val="true"/>
      <w:keepLines w:val="true"/>
      <w:pBdr/>
      <w:spacing/>
      <w:ind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880">
    <w:name w:val="Heading 9"/>
    <w:basedOn w:val="871"/>
    <w:next w:val="871"/>
    <w:link w:val="892"/>
    <w:uiPriority w:val="9"/>
    <w:semiHidden/>
    <w:unhideWhenUsed/>
    <w:qFormat/>
    <w:pPr>
      <w:keepNext w:val="true"/>
      <w:keepLines w:val="true"/>
      <w:pBdr/>
      <w:spacing/>
      <w:ind/>
      <w:outlineLvl w:val="8"/>
    </w:pPr>
    <w:rPr>
      <w:rFonts w:eastAsiaTheme="majorEastAsia" w:cstheme="majorBidi"/>
      <w:color w:val="272727" w:themeColor="text1" w:themeTint="D8"/>
    </w:rPr>
  </w:style>
  <w:style w:type="character" w:styleId="881" w:default="1">
    <w:name w:val="Default Paragraph Font"/>
    <w:uiPriority w:val="1"/>
    <w:semiHidden/>
    <w:unhideWhenUsed/>
    <w:pPr>
      <w:pBdr/>
      <w:spacing/>
      <w:ind/>
    </w:pPr>
  </w:style>
  <w:style w:type="table" w:styleId="882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3" w:default="1">
    <w:name w:val="No List"/>
    <w:uiPriority w:val="99"/>
    <w:semiHidden/>
    <w:unhideWhenUsed/>
    <w:pPr>
      <w:pBdr/>
      <w:spacing/>
      <w:ind/>
    </w:pPr>
  </w:style>
  <w:style w:type="character" w:styleId="884" w:customStyle="1">
    <w:name w:val="Заголовок 1 Знак"/>
    <w:basedOn w:val="881"/>
    <w:link w:val="872"/>
    <w:uiPriority w:val="9"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885" w:customStyle="1">
    <w:name w:val="Заголовок 2 Знак"/>
    <w:basedOn w:val="881"/>
    <w:link w:val="873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886" w:customStyle="1">
    <w:name w:val="Заголовок 3 Знак"/>
    <w:basedOn w:val="881"/>
    <w:link w:val="874"/>
    <w:uiPriority w:val="9"/>
    <w:semiHidden/>
    <w:pPr>
      <w:pBdr/>
      <w:spacing/>
      <w:ind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styleId="887" w:customStyle="1">
    <w:name w:val="Заголовок 4 Знак"/>
    <w:basedOn w:val="881"/>
    <w:link w:val="875"/>
    <w:uiPriority w:val="9"/>
    <w:semiHidden/>
    <w:pPr>
      <w:pBdr/>
      <w:spacing/>
      <w:ind/>
    </w:pPr>
    <w:rPr>
      <w:rFonts w:eastAsiaTheme="majorEastAsia" w:cstheme="majorBidi"/>
      <w:i/>
      <w:iCs/>
      <w:color w:val="2f5496" w:themeColor="accent1" w:themeShade="BF"/>
    </w:rPr>
  </w:style>
  <w:style w:type="character" w:styleId="888" w:customStyle="1">
    <w:name w:val="Заголовок 5 Знак"/>
    <w:basedOn w:val="881"/>
    <w:link w:val="876"/>
    <w:uiPriority w:val="9"/>
    <w:semiHidden/>
    <w:pPr>
      <w:pBdr/>
      <w:spacing/>
      <w:ind/>
    </w:pPr>
    <w:rPr>
      <w:rFonts w:eastAsiaTheme="majorEastAsia" w:cstheme="majorBidi"/>
      <w:color w:val="2f5496" w:themeColor="accent1" w:themeShade="BF"/>
    </w:rPr>
  </w:style>
  <w:style w:type="character" w:styleId="889" w:customStyle="1">
    <w:name w:val="Заголовок 6 Знак"/>
    <w:basedOn w:val="881"/>
    <w:link w:val="877"/>
    <w:uiPriority w:val="9"/>
    <w:semiHidden/>
    <w:pPr>
      <w:pBdr/>
      <w:spacing/>
      <w:ind/>
    </w:pPr>
    <w:rPr>
      <w:rFonts w:eastAsiaTheme="majorEastAsia" w:cstheme="majorBidi"/>
      <w:i/>
      <w:iCs/>
      <w:color w:val="595959" w:themeColor="text1" w:themeTint="A6"/>
    </w:rPr>
  </w:style>
  <w:style w:type="character" w:styleId="890" w:customStyle="1">
    <w:name w:val="Заголовок 7 Знак"/>
    <w:basedOn w:val="881"/>
    <w:link w:val="878"/>
    <w:uiPriority w:val="9"/>
    <w:semiHidden/>
    <w:pPr>
      <w:pBdr/>
      <w:spacing/>
      <w:ind/>
    </w:pPr>
    <w:rPr>
      <w:rFonts w:eastAsiaTheme="majorEastAsia" w:cstheme="majorBidi"/>
      <w:color w:val="595959" w:themeColor="text1" w:themeTint="A6"/>
    </w:rPr>
  </w:style>
  <w:style w:type="character" w:styleId="891" w:customStyle="1">
    <w:name w:val="Заголовок 8 Знак"/>
    <w:basedOn w:val="881"/>
    <w:link w:val="879"/>
    <w:uiPriority w:val="9"/>
    <w:semiHidden/>
    <w:pPr>
      <w:pBdr/>
      <w:spacing/>
      <w:ind/>
    </w:pPr>
    <w:rPr>
      <w:rFonts w:eastAsiaTheme="majorEastAsia" w:cstheme="majorBidi"/>
      <w:i/>
      <w:iCs/>
      <w:color w:val="272727" w:themeColor="text1" w:themeTint="D8"/>
    </w:rPr>
  </w:style>
  <w:style w:type="character" w:styleId="892" w:customStyle="1">
    <w:name w:val="Заголовок 9 Знак"/>
    <w:basedOn w:val="881"/>
    <w:link w:val="880"/>
    <w:uiPriority w:val="9"/>
    <w:semiHidden/>
    <w:pPr>
      <w:pBdr/>
      <w:spacing/>
      <w:ind/>
    </w:pPr>
    <w:rPr>
      <w:rFonts w:eastAsiaTheme="majorEastAsia" w:cstheme="majorBidi"/>
      <w:color w:val="272727" w:themeColor="text1" w:themeTint="D8"/>
    </w:rPr>
  </w:style>
  <w:style w:type="paragraph" w:styleId="893">
    <w:name w:val="Title"/>
    <w:basedOn w:val="871"/>
    <w:next w:val="871"/>
    <w:link w:val="894"/>
    <w:uiPriority w:val="10"/>
    <w:qFormat/>
    <w:pPr>
      <w:pBdr/>
      <w:spacing w:after="80"/>
      <w:ind/>
      <w:contextualSpacing w:val="true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894" w:customStyle="1">
    <w:name w:val="Заголовок Знак"/>
    <w:basedOn w:val="881"/>
    <w:link w:val="893"/>
    <w:uiPriority w:val="10"/>
    <w:pPr>
      <w:pBdr/>
      <w:spacing/>
      <w:ind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895">
    <w:name w:val="Subtitle"/>
    <w:basedOn w:val="871"/>
    <w:next w:val="871"/>
    <w:link w:val="896"/>
    <w:uiPriority w:val="11"/>
    <w:qFormat/>
    <w:pPr>
      <w:numPr>
        <w:ilvl w:val="1"/>
      </w:num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896" w:customStyle="1">
    <w:name w:val="Подзаголовок Знак"/>
    <w:basedOn w:val="881"/>
    <w:link w:val="895"/>
    <w:uiPriority w:val="11"/>
    <w:p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897">
    <w:name w:val="Quote"/>
    <w:basedOn w:val="871"/>
    <w:next w:val="871"/>
    <w:link w:val="89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98" w:customStyle="1">
    <w:name w:val="Цитата 2 Знак"/>
    <w:basedOn w:val="881"/>
    <w:link w:val="89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99">
    <w:name w:val="List Paragraph"/>
    <w:basedOn w:val="871"/>
    <w:uiPriority w:val="34"/>
    <w:qFormat/>
    <w:pPr>
      <w:pBdr/>
      <w:spacing/>
      <w:ind w:left="720"/>
      <w:contextualSpacing w:val="true"/>
    </w:pPr>
  </w:style>
  <w:style w:type="character" w:styleId="900">
    <w:name w:val="Intense Emphasis"/>
    <w:basedOn w:val="881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901">
    <w:name w:val="Intense Quote"/>
    <w:basedOn w:val="871"/>
    <w:next w:val="871"/>
    <w:link w:val="902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/>
      <w:ind w:right="864" w:left="864"/>
      <w:jc w:val="center"/>
    </w:pPr>
    <w:rPr>
      <w:i/>
      <w:iCs/>
      <w:color w:val="2f5496" w:themeColor="accent1" w:themeShade="BF"/>
    </w:rPr>
  </w:style>
  <w:style w:type="character" w:styleId="902" w:customStyle="1">
    <w:name w:val="Выделенная цитата Знак"/>
    <w:basedOn w:val="881"/>
    <w:link w:val="901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903">
    <w:name w:val="Intense Reference"/>
    <w:basedOn w:val="881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  <w:style w:type="paragraph" w:styleId="904">
    <w:name w:val="Body Text 2"/>
    <w:basedOn w:val="871"/>
    <w:link w:val="905"/>
    <w:pPr>
      <w:pBdr/>
      <w:spacing/>
      <w:ind/>
      <w:jc w:val="both"/>
    </w:pPr>
    <w:rPr>
      <w:sz w:val="22"/>
    </w:rPr>
  </w:style>
  <w:style w:type="character" w:styleId="905" w:customStyle="1">
    <w:name w:val="Основной текст 2 Знак"/>
    <w:basedOn w:val="881"/>
    <w:link w:val="904"/>
    <w:pPr>
      <w:pBdr/>
      <w:spacing/>
      <w:ind/>
    </w:pPr>
    <w:rPr>
      <w:rFonts w:ascii="Times New Roman" w:hAnsi="Times New Roman" w:eastAsia="Times New Roman" w:cs="Times New Roman"/>
      <w:sz w:val="22"/>
      <w:lang w:eastAsia="ru-RU"/>
      <w14:ligatures w14:val="none"/>
    </w:rPr>
  </w:style>
  <w:style w:type="paragraph" w:styleId="906" w:customStyle="1">
    <w:name w:val="Абзац списка1"/>
    <w:basedOn w:val="871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revision>5</cp:revision>
  <dcterms:created xsi:type="dcterms:W3CDTF">2025-06-25T12:12:00Z</dcterms:created>
  <dcterms:modified xsi:type="dcterms:W3CDTF">2026-06-04T11:22:19Z</dcterms:modified>
</cp:coreProperties>
</file>