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before="0" w:after="0"/>
        <w:ind w:firstLine="6860" w:left="0" w:right="0"/>
        <w:jc w:val="left"/>
        <w:rPr>
          <w:b w:val="false"/>
          <w:bCs w:val="false"/>
        </w:rPr>
      </w:pPr>
      <w:r>
        <w:rPr/>
      </w:r>
    </w:p>
    <w:p>
      <w:pPr>
        <w:pStyle w:val="Normal"/>
        <w:jc w:val="center"/>
        <w:rPr>
          <w:highlight w:val="none"/>
          <w:shd w:fill="auto" w:val="clear"/>
        </w:rPr>
      </w:pPr>
      <w:r>
        <w:rPr>
          <w:rFonts w:cs="Arial"/>
          <w:b/>
          <w:shd w:fill="auto" w:val="clear"/>
        </w:rPr>
        <w:t xml:space="preserve">Договор № </w:t>
      </w:r>
    </w:p>
    <w:p>
      <w:pPr>
        <w:pStyle w:val="Normal"/>
        <w:jc w:val="center"/>
        <w:rPr/>
      </w:pPr>
      <w:r>
        <w:rPr>
          <w:rFonts w:cs="Arial"/>
          <w:b/>
        </w:rPr>
        <w:t>на оказание образовательных услуг</w:t>
      </w:r>
    </w:p>
    <w:p>
      <w:pPr>
        <w:pStyle w:val="Normal"/>
        <w:rPr>
          <w:rFonts w:cs="Arial"/>
        </w:rPr>
      </w:pPr>
      <w:r>
        <w:rPr>
          <w:rFonts w:cs="Arial"/>
        </w:rPr>
      </w:r>
    </w:p>
    <w:p>
      <w:pPr>
        <w:pStyle w:val="Normal"/>
        <w:rPr/>
      </w:pPr>
      <w:r>
        <w:rPr>
          <w:rFonts w:cs="Arial"/>
        </w:rPr>
        <w:t>Санкт-Петербург</w:t>
        <w:tab/>
        <w:tab/>
        <w:tab/>
        <w:tab/>
        <w:tab/>
        <w:tab/>
        <w:tab/>
        <w:tab/>
        <w:t xml:space="preserve">      </w:t>
      </w:r>
      <w:bookmarkStart w:id="0" w:name="_GoBack"/>
      <w:bookmarkEnd w:id="0"/>
      <w:r>
        <w:rPr>
          <w:rFonts w:cs="Arial"/>
        </w:rPr>
        <w:t>«___» __________ 2026 г.</w:t>
      </w:r>
    </w:p>
    <w:p>
      <w:pPr>
        <w:pStyle w:val="Normal"/>
        <w:rPr>
          <w:rFonts w:cs="Arial"/>
        </w:rPr>
      </w:pPr>
      <w:r>
        <w:rPr>
          <w:rFonts w:cs="Arial"/>
        </w:rPr>
      </w:r>
    </w:p>
    <w:p>
      <w:pPr>
        <w:pStyle w:val="Normal"/>
        <w:jc w:val="both"/>
        <w:rPr/>
      </w:pPr>
      <w:r>
        <w:rPr>
          <w:rFonts w:cs="Arial"/>
          <w:b/>
        </w:rPr>
        <w:t>Санкт-Петербургское государственное бюджетное учреждение здравоохранения «Городское патолого-анатомическое бюро» (СПб ГБУЗ «ГПАБ»)</w:t>
      </w:r>
      <w:r>
        <w:rPr>
          <w:rFonts w:cs="Arial"/>
        </w:rPr>
        <w:t>, именуемое в дальнейшем «Заказчик», в лице _____________________________, действующего на основании ___________ (далее «Заказчик») с одной стороны и ______________________________________________________________, осуществляющее  образовательную  деятельность на основании  лицензии от __________ г. №_______, выданной ___________ (серия _________ №__________), в лице ______________________________________, действующего на основании ____________, (далее «Исполнитель»), заключили настоящий договор о нижеследующем:</w:t>
      </w:r>
    </w:p>
    <w:p>
      <w:pPr>
        <w:pStyle w:val="Normal"/>
        <w:rPr>
          <w:rFonts w:cs="Arial"/>
        </w:rPr>
      </w:pPr>
      <w:r>
        <w:rPr>
          <w:rFonts w:cs="Arial"/>
        </w:rPr>
        <w:t>Проект</w:t>
      </w:r>
    </w:p>
    <w:p>
      <w:pPr>
        <w:pStyle w:val="Normal"/>
        <w:rPr>
          <w:rFonts w:cs="Arial"/>
        </w:rPr>
      </w:pPr>
      <w:r>
        <w:rPr>
          <w:rFonts w:cs="Arial"/>
        </w:rPr>
      </w:r>
    </w:p>
    <w:p>
      <w:pPr>
        <w:pStyle w:val="Normal"/>
        <w:jc w:val="center"/>
        <w:rPr/>
      </w:pPr>
      <w:r>
        <w:rPr>
          <w:rFonts w:cs="Arial"/>
          <w:b/>
        </w:rPr>
        <w:t>1.Предмет договора</w:t>
      </w:r>
    </w:p>
    <w:p>
      <w:pPr>
        <w:pStyle w:val="Normal"/>
        <w:jc w:val="both"/>
        <w:rPr>
          <w:rFonts w:cs="Arial"/>
        </w:rPr>
      </w:pPr>
      <w:r>
        <w:rPr>
          <w:rFonts w:cs="Arial"/>
        </w:rPr>
        <w:t>1.1</w:t>
        <w:tab/>
        <w:t xml:space="preserve">Исполнитель по заявке Заказчика предоставляет услуги по обучению работников Заказчика в количестве 4 чел. по </w:t>
      </w:r>
      <w:r>
        <w:rPr>
          <w:rFonts w:cs="Arial"/>
        </w:rPr>
        <w:t>курсу</w:t>
      </w:r>
      <w:r>
        <w:rPr>
          <w:rFonts w:cs="Arial"/>
        </w:rPr>
        <w:t xml:space="preserve">: </w:t>
      </w:r>
      <w:r>
        <w:rPr>
          <w:rFonts w:cs="Arial"/>
          <w:b/>
        </w:rPr>
        <w:t>«</w:t>
      </w:r>
      <w:r>
        <w:rPr>
          <w:rFonts w:eastAsia="Times New Roman" w:cs="Arial"/>
          <w:b/>
          <w:bCs/>
          <w:i w:val="false"/>
          <w:iCs w:val="false"/>
          <w:color w:val="000000"/>
          <w:sz w:val="24"/>
          <w:szCs w:val="24"/>
          <w:shd w:fill="auto" w:val="clear"/>
        </w:rPr>
        <w:t>Правила эксплуатации газопроводов и газового оборудования административных и  бытовых зданий»</w:t>
      </w:r>
      <w:r>
        <w:rPr>
          <w:rFonts w:cs="Arial"/>
          <w:b/>
        </w:rPr>
        <w:t>»</w:t>
      </w:r>
      <w:r>
        <w:rPr>
          <w:rFonts w:cs="Arial"/>
        </w:rPr>
        <w:t xml:space="preserve"> в очно-заочной форме, а Заказчик обязуется оплатить оказанные услуги.</w:t>
      </w:r>
    </w:p>
    <w:p>
      <w:pPr>
        <w:pStyle w:val="Normal"/>
        <w:jc w:val="both"/>
        <w:rPr>
          <w:rFonts w:cs="Arial"/>
        </w:rPr>
      </w:pPr>
      <w:r>
        <w:rPr>
          <w:rFonts w:cs="Arial"/>
        </w:rPr>
        <w:t>1.2. Срок окончания обучения: не позднее 31</w:t>
      </w:r>
      <w:r>
        <w:rPr>
          <w:rFonts w:cs="Arial"/>
          <w:shd w:fill="auto" w:val="clear"/>
        </w:rPr>
        <w:t>.07.2026</w:t>
      </w:r>
      <w:r>
        <w:rPr>
          <w:rFonts w:cs="Arial"/>
        </w:rPr>
        <w:t xml:space="preserve">г. </w:t>
      </w:r>
    </w:p>
    <w:p>
      <w:pPr>
        <w:pStyle w:val="Normal"/>
        <w:jc w:val="both"/>
        <w:rPr>
          <w:rFonts w:cs="Arial"/>
        </w:rPr>
      </w:pPr>
      <w:r>
        <w:rPr>
          <w:rFonts w:cs="Arial"/>
        </w:rPr>
        <w:t>Место проведения обучения г. Санкт-Петербург.</w:t>
      </w:r>
    </w:p>
    <w:p>
      <w:pPr>
        <w:pStyle w:val="Normal"/>
        <w:jc w:val="both"/>
        <w:rPr/>
      </w:pPr>
      <w:r>
        <w:rPr/>
        <w:t>Список слушателей и их контактная информация указывается Заказчиком в заявке на обучение.</w:t>
      </w:r>
    </w:p>
    <w:p>
      <w:pPr>
        <w:pStyle w:val="Normal"/>
        <w:jc w:val="both"/>
        <w:rPr/>
      </w:pPr>
      <w:r>
        <w:rPr/>
        <w:t>1.3. После освоения образовательной программы слушателям выдается документ, подтверждающий прохождение обучения, установленного образца (свидетельство/удостоверение/сертификат) на бланке Исполнителя.</w:t>
      </w:r>
    </w:p>
    <w:p>
      <w:pPr>
        <w:pStyle w:val="Normal"/>
        <w:jc w:val="both"/>
        <w:rPr>
          <w:b w:val="false"/>
          <w:bCs w:val="false"/>
        </w:rPr>
      </w:pPr>
      <w:r>
        <w:rPr>
          <w:rFonts w:cs="Times New Roman"/>
          <w:b w:val="false"/>
          <w:bCs w:val="false"/>
          <w:sz w:val="24"/>
          <w:szCs w:val="24"/>
        </w:rPr>
        <w:t xml:space="preserve">Идентификационный код закупки </w:t>
      </w:r>
      <w:r>
        <w:rPr>
          <w:rFonts w:cs="Times New Roman"/>
          <w:b w:val="false"/>
          <w:bCs w:val="false"/>
          <w:color w:val="000000"/>
          <w:sz w:val="24"/>
          <w:szCs w:val="24"/>
        </w:rPr>
        <w:t>262780207217978020100100050000000244.</w:t>
      </w:r>
    </w:p>
    <w:p>
      <w:pPr>
        <w:pStyle w:val="Normal"/>
        <w:jc w:val="both"/>
        <w:rPr>
          <w:rFonts w:cs="Arial"/>
        </w:rPr>
      </w:pPr>
      <w:r>
        <w:rPr>
          <w:rFonts w:cs="Arial"/>
        </w:rPr>
      </w:r>
    </w:p>
    <w:p>
      <w:pPr>
        <w:pStyle w:val="Normal"/>
        <w:jc w:val="center"/>
        <w:rPr/>
      </w:pPr>
      <w:r>
        <w:rPr>
          <w:rFonts w:cs="Arial"/>
          <w:b/>
        </w:rPr>
        <w:t>2.Права Исполнителя и Заказчика</w:t>
      </w:r>
    </w:p>
    <w:p>
      <w:pPr>
        <w:pStyle w:val="Normal"/>
        <w:jc w:val="both"/>
        <w:rPr/>
      </w:pPr>
      <w:r>
        <w:rPr>
          <w:rFonts w:cs="Arial"/>
        </w:rPr>
        <w:t>2.1.</w:t>
        <w:tab/>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w:t>
      </w:r>
    </w:p>
    <w:p>
      <w:pPr>
        <w:pStyle w:val="Normal"/>
        <w:jc w:val="both"/>
        <w:rPr/>
      </w:pPr>
      <w:r>
        <w:rPr>
          <w:rFonts w:cs="Arial"/>
        </w:rPr>
        <w:t>2.2.</w:t>
        <w:tab/>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pPr>
        <w:pStyle w:val="Normal"/>
        <w:jc w:val="center"/>
        <w:rPr>
          <w:rFonts w:cs="Arial"/>
          <w:b/>
        </w:rPr>
      </w:pPr>
      <w:r>
        <w:rPr>
          <w:rFonts w:cs="Arial"/>
          <w:b/>
        </w:rPr>
      </w:r>
    </w:p>
    <w:p>
      <w:pPr>
        <w:pStyle w:val="Normal"/>
        <w:jc w:val="center"/>
        <w:rPr/>
      </w:pPr>
      <w:r>
        <w:rPr>
          <w:rFonts w:cs="Arial"/>
          <w:b/>
        </w:rPr>
        <w:t>3.Обязанности Исполнителя</w:t>
      </w:r>
    </w:p>
    <w:p>
      <w:pPr>
        <w:pStyle w:val="Normal"/>
        <w:jc w:val="both"/>
        <w:rPr/>
      </w:pPr>
      <w:r>
        <w:rPr>
          <w:rFonts w:cs="Arial"/>
        </w:rPr>
        <w:t>3.1.</w:t>
        <w:tab/>
        <w:t>Организовать и обеспечить надлежащее исполнение услуг, предусмотренных в разделе 1 настоящего договора.</w:t>
      </w:r>
    </w:p>
    <w:p>
      <w:pPr>
        <w:pStyle w:val="Normal"/>
        <w:jc w:val="both"/>
        <w:rPr>
          <w:rFonts w:cs="Arial"/>
        </w:rPr>
      </w:pPr>
      <w:r>
        <w:rPr>
          <w:rFonts w:cs="Arial"/>
        </w:rPr>
        <w:t>3.2.</w:t>
        <w:tab/>
        <w:t>Обеспечить учебный процесс  в сроки, установленные настоящим договором квалифицированными преподавателями.</w:t>
      </w:r>
    </w:p>
    <w:p>
      <w:pPr>
        <w:pStyle w:val="Normal"/>
        <w:jc w:val="both"/>
        <w:rPr/>
      </w:pPr>
      <w:r>
        <w:rPr>
          <w:rFonts w:cs="Arial"/>
        </w:rPr>
        <w:t>3.3.  Оказывать образовательные услуги в соответствии с требованиями действующего законодательства, иметь действующую лицензию на осуществление образовательной деятельности по реализации образовательных программ, предусмотренных настоящим договором.</w:t>
      </w:r>
    </w:p>
    <w:p>
      <w:pPr>
        <w:pStyle w:val="Normal"/>
        <w:jc w:val="both"/>
        <w:rPr/>
      </w:pPr>
      <w:r>
        <w:rPr>
          <w:rFonts w:cs="Arial"/>
        </w:rPr>
        <w:t>3.4.</w:t>
        <w:tab/>
        <w:t>Выдать слушателям, прошедшим полный курс обучения и итоговую аттестацию, удостоверения установленного образца и соответствующие протоколы.</w:t>
      </w:r>
    </w:p>
    <w:p>
      <w:pPr>
        <w:pStyle w:val="Normal"/>
        <w:jc w:val="both"/>
        <w:rPr/>
      </w:pPr>
      <w:r>
        <w:rPr>
          <w:rFonts w:cs="Arial"/>
        </w:rPr>
        <w:t>3.5.    В случае отсутствия слушателя на занятиях по уважительной причине, предоставить ему возможность пройти обучение в соответствии с планом комплектования групп.</w:t>
      </w:r>
    </w:p>
    <w:p>
      <w:pPr>
        <w:pStyle w:val="Normal"/>
        <w:jc w:val="both"/>
        <w:rPr>
          <w:rFonts w:cs="Arial"/>
        </w:rPr>
      </w:pPr>
      <w:r>
        <w:rPr>
          <w:rFonts w:cs="Arial"/>
        </w:rPr>
        <w:t>3.6.     В случае отсутствия слушателя на занятиях или аттестации по неуважительной причине, а также в случае получения неудовлетворительной оценки при аттестации, Исполнитель материальных претензий не принимает, услуги считаются оказанными. Вопрос повторного обучения и предаттестационной подготовки рассматривается по соглашению сторон.</w:t>
      </w:r>
    </w:p>
    <w:p>
      <w:pPr>
        <w:pStyle w:val="Normal"/>
        <w:jc w:val="both"/>
        <w:rPr/>
      </w:pPr>
      <w:r>
        <w:rPr/>
        <w:t>3.7.   После завершения оказания услуг предоставить Заказчику Акт об оказании услуг по обучению и документ, подтверждающий прохождение обучения. Документ, подтверждающий прохождение обучения может быть передан слушателю, либо направлен на почтовый адрес Заказчика, указанный в разделе 9 «Адреса и банковский реквизиты сторон» настоящего договора. В случае передачи документа, подтверждающего прохождение обучения слушателю, Исполнитель не позднее 3 (трех) рабочих дней с момента передачи уведомляет Заказчика о такой передаче и предоставляет Заказчику подтверждение передачи.</w:t>
      </w:r>
    </w:p>
    <w:p>
      <w:pPr>
        <w:pStyle w:val="Normal"/>
        <w:rPr>
          <w:rFonts w:cs="Arial"/>
        </w:rPr>
      </w:pPr>
      <w:r>
        <w:rPr>
          <w:rFonts w:cs="Arial"/>
        </w:rPr>
      </w:r>
    </w:p>
    <w:p>
      <w:pPr>
        <w:pStyle w:val="Normal"/>
        <w:jc w:val="center"/>
        <w:rPr/>
      </w:pPr>
      <w:r>
        <w:rPr>
          <w:rFonts w:cs="Arial"/>
          <w:b/>
        </w:rPr>
        <w:t>4. Обязанности Заказчика</w:t>
      </w:r>
    </w:p>
    <w:p>
      <w:pPr>
        <w:pStyle w:val="Normal"/>
        <w:jc w:val="both"/>
        <w:rPr/>
      </w:pPr>
      <w:r>
        <w:rPr>
          <w:rFonts w:cs="Arial"/>
        </w:rPr>
        <w:t>4.1.  Предоставить Исполнителю Заявку на обучение с  указанием всех необходимых и достоверных сведений о слушателях в рамках программы обучения.</w:t>
      </w:r>
    </w:p>
    <w:p>
      <w:pPr>
        <w:pStyle w:val="Normal"/>
        <w:jc w:val="both"/>
        <w:rPr/>
      </w:pPr>
      <w:r>
        <w:rPr>
          <w:rFonts w:cs="Arial"/>
        </w:rPr>
        <w:t>4.2.</w:t>
        <w:tab/>
        <w:t>Своевременно вносить плату за предоставляемые услуги, указанные в разделе 1 настоящего договора</w:t>
      </w:r>
    </w:p>
    <w:p>
      <w:pPr>
        <w:pStyle w:val="Normal"/>
        <w:jc w:val="both"/>
        <w:rPr/>
      </w:pPr>
      <w:r>
        <w:rPr>
          <w:rFonts w:cs="Arial"/>
        </w:rPr>
        <w:t>4.3.</w:t>
        <w:tab/>
        <w:t>Обеспечить прибытие слушателей на обучение в установленное время.</w:t>
      </w:r>
    </w:p>
    <w:p>
      <w:pPr>
        <w:pStyle w:val="Normal"/>
        <w:jc w:val="both"/>
        <w:rPr/>
      </w:pPr>
      <w:r>
        <w:rPr>
          <w:rFonts w:cs="Arial"/>
        </w:rPr>
        <w:t>4.4.</w:t>
        <w:tab/>
        <w:t>Возмещать ущерб, причиненный имуществу Исполнителя, в соответствии с законодательством Российской Федерации.</w:t>
      </w:r>
    </w:p>
    <w:p>
      <w:pPr>
        <w:pStyle w:val="Normal"/>
        <w:rPr>
          <w:rFonts w:cs="Arial"/>
        </w:rPr>
      </w:pPr>
      <w:r>
        <w:rPr>
          <w:rFonts w:cs="Arial"/>
        </w:rPr>
      </w:r>
    </w:p>
    <w:p>
      <w:pPr>
        <w:pStyle w:val="Normal"/>
        <w:jc w:val="center"/>
        <w:rPr/>
      </w:pPr>
      <w:r>
        <w:rPr>
          <w:rFonts w:cs="Arial"/>
          <w:b/>
        </w:rPr>
        <w:t>5. Оплата услуг</w:t>
      </w:r>
    </w:p>
    <w:p>
      <w:pPr>
        <w:pStyle w:val="Normal"/>
        <w:jc w:val="both"/>
        <w:rPr/>
      </w:pPr>
      <w:r>
        <w:rPr>
          <w:rFonts w:cs="Arial"/>
        </w:rPr>
        <w:t>5.1.</w:t>
        <w:tab/>
        <w:t>Заказчик оплачивает услуги, предусмотренные настоящим договором, в сумме _________ руб. (_____________ рублей __ копеек). НДС _____________________________________________.</w:t>
      </w:r>
    </w:p>
    <w:p>
      <w:pPr>
        <w:pStyle w:val="Normal"/>
        <w:spacing w:lineRule="auto" w:line="240"/>
        <w:jc w:val="both"/>
        <w:rPr/>
      </w:pPr>
      <w:r>
        <w:rPr>
          <w:rFonts w:eastAsia="Times New Roman" w:cs="Times New Roman"/>
          <w:sz w:val="24"/>
          <w:szCs w:val="24"/>
          <w:lang w:eastAsia="ru-RU"/>
        </w:rPr>
        <w:t>Источник финансирования: внебюджетные средства, средства бюджетных учреждений.</w:t>
      </w:r>
    </w:p>
    <w:p>
      <w:pPr>
        <w:pStyle w:val="Normal"/>
        <w:jc w:val="both"/>
        <w:rPr>
          <w:rFonts w:cs="Arial"/>
        </w:rPr>
      </w:pPr>
      <w:r>
        <w:rPr>
          <w:rFonts w:cs="Arial"/>
        </w:rPr>
        <w:t>5.2.</w:t>
        <w:tab/>
        <w:t xml:space="preserve">Оплата производится Заказчиком после получения документа, подтверждающего прохождение обучения, на основании счёта, в течение 7 (семи) рабочих дней с момента подписания Сторонами Акта об оказании услуг. </w:t>
      </w:r>
    </w:p>
    <w:p>
      <w:pPr>
        <w:pStyle w:val="Normal"/>
        <w:jc w:val="both"/>
        <w:rPr/>
      </w:pPr>
      <w:r>
        <w:rPr>
          <w:rFonts w:cs="Arial"/>
        </w:rPr>
        <w:t>5.3. Заказчик в течение 5 (пяти) рабочих дней со дня получения Акта об оказании услуг по обучению и документа, подтверждающего прохождение обучения, обязан подписать его или направить Исполнителю мотивированный отказ. Если в вышеуказанный срок Акт об оказании услуг по обучению не подписан и/или возражения не направлены, то работа считается выполненной  и принятой Заказчиком в полном объеме.</w:t>
      </w:r>
      <w:r>
        <w:rPr>
          <w:rFonts w:cs="Arial"/>
          <w:shd w:fill="FFFF00" w:val="clear"/>
        </w:rPr>
        <w:t xml:space="preserve"> </w:t>
      </w:r>
    </w:p>
    <w:p>
      <w:pPr>
        <w:pStyle w:val="Normal"/>
        <w:jc w:val="both"/>
        <w:rPr/>
      </w:pPr>
      <w:r>
        <w:rPr>
          <w:rFonts w:cs="Arial"/>
        </w:rPr>
        <w:t>5.4.      Фактом оплаты услуг является списание денежных средств со счет Заказчика.</w:t>
      </w:r>
    </w:p>
    <w:p>
      <w:pPr>
        <w:pStyle w:val="Normal"/>
        <w:rPr>
          <w:rFonts w:cs="Arial"/>
        </w:rPr>
      </w:pPr>
      <w:r>
        <w:rPr>
          <w:rFonts w:cs="Arial"/>
        </w:rPr>
      </w:r>
    </w:p>
    <w:p>
      <w:pPr>
        <w:pStyle w:val="Normal"/>
        <w:jc w:val="center"/>
        <w:rPr/>
      </w:pPr>
      <w:r>
        <w:rPr>
          <w:rFonts w:cs="Arial"/>
          <w:b/>
        </w:rPr>
        <w:t>6. Основания изменения и расторжения договора</w:t>
      </w:r>
    </w:p>
    <w:p>
      <w:pPr>
        <w:pStyle w:val="Normal"/>
        <w:jc w:val="both"/>
        <w:rPr/>
      </w:pPr>
      <w:r>
        <w:rPr>
          <w:rFonts w:cs="Arial"/>
        </w:rPr>
        <w:t>6.1.</w:t>
        <w:tab/>
        <w:t>Условия, на которых заключен настоящий договор, могут быть изменены по соглашению сторон в соответствии с действующим законодательством Российской Федерации.</w:t>
      </w:r>
    </w:p>
    <w:p>
      <w:pPr>
        <w:pStyle w:val="Normal"/>
        <w:jc w:val="both"/>
        <w:rPr/>
      </w:pPr>
      <w:r>
        <w:rPr>
          <w:rFonts w:cs="Arial"/>
        </w:rPr>
        <w:t>6.2.</w:t>
        <w:tab/>
        <w:t>Настоящий договор может быть расторгнут досрочно по соглашению сторон.</w:t>
      </w:r>
    </w:p>
    <w:p>
      <w:pPr>
        <w:pStyle w:val="Normal"/>
        <w:jc w:val="both"/>
        <w:rPr/>
      </w:pPr>
      <w:r>
        <w:rPr>
          <w:rFonts w:cs="Arial"/>
        </w:rPr>
        <w:t>6.3.</w:t>
        <w:tab/>
        <w:t>Заказчик вправе отказаться от исполнения договора при условии оплаты Исполнителю фактически понесенных им расходов.</w:t>
      </w:r>
    </w:p>
    <w:p>
      <w:pPr>
        <w:pStyle w:val="Normal"/>
        <w:jc w:val="both"/>
        <w:rPr/>
      </w:pPr>
      <w:r>
        <w:rPr>
          <w:rFonts w:cs="Arial"/>
        </w:rPr>
        <w:t>6.4.</w:t>
        <w:tab/>
        <w:t>Исполнитель вправе отказаться от исполнения обязательств по договору при условии оплаты Заказчику фактически понесенных им расходов.</w:t>
      </w:r>
    </w:p>
    <w:p>
      <w:pPr>
        <w:pStyle w:val="Normal"/>
        <w:jc w:val="both"/>
        <w:rPr>
          <w:rFonts w:cs="Arial"/>
        </w:rPr>
      </w:pPr>
      <w:r>
        <w:rPr>
          <w:rFonts w:cs="Arial"/>
        </w:rPr>
      </w:r>
    </w:p>
    <w:p>
      <w:pPr>
        <w:pStyle w:val="Normal"/>
        <w:jc w:val="center"/>
        <w:rPr/>
      </w:pPr>
      <w:r>
        <w:rPr>
          <w:rFonts w:cs="Arial"/>
          <w:b/>
        </w:rPr>
        <w:t>7. Ответственность за неисполнение или ненадлежащее исполнение обязательств по настоящему договору</w:t>
      </w:r>
    </w:p>
    <w:p>
      <w:pPr>
        <w:pStyle w:val="Normal"/>
        <w:jc w:val="both"/>
        <w:rPr/>
      </w:pPr>
      <w:r>
        <w:rPr>
          <w:rFonts w:cs="Arial"/>
        </w:rPr>
        <w:t>7.1.</w:t>
        <w:tab/>
        <w:t>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Российской Федерации, федеральными законами и иными нормативными правовыми актами.</w:t>
      </w:r>
    </w:p>
    <w:p>
      <w:pPr>
        <w:pStyle w:val="Normal"/>
        <w:jc w:val="both"/>
        <w:rPr/>
      </w:pPr>
      <w:r>
        <w:rPr>
          <w:rFonts w:cs="Arial"/>
        </w:rPr>
        <w:t>7.2.</w:t>
        <w:tab/>
        <w:t>Все споры по договору решаются в Арбитражном суде Санкт-Петербурга и Ленинградской области.</w:t>
      </w:r>
    </w:p>
    <w:p>
      <w:pPr>
        <w:pStyle w:val="Normal"/>
        <w:rPr>
          <w:rFonts w:cs="Arial"/>
        </w:rPr>
      </w:pPr>
      <w:r>
        <w:rPr>
          <w:rFonts w:cs="Arial"/>
        </w:rPr>
      </w:r>
    </w:p>
    <w:p>
      <w:pPr>
        <w:pStyle w:val="Normal"/>
        <w:jc w:val="center"/>
        <w:rPr/>
      </w:pPr>
      <w:r>
        <w:rPr>
          <w:rFonts w:cs="Arial"/>
          <w:b/>
        </w:rPr>
        <w:t>8. Срок действия договора и другие условия</w:t>
      </w:r>
    </w:p>
    <w:p>
      <w:pPr>
        <w:pStyle w:val="Normal"/>
        <w:jc w:val="both"/>
        <w:rPr/>
      </w:pPr>
      <w:r>
        <w:rPr>
          <w:rFonts w:cs="Arial"/>
        </w:rPr>
        <w:t>8.1.</w:t>
        <w:tab/>
      </w:r>
      <w:r>
        <w:rPr>
          <w:rFonts w:cs="Times New Roman"/>
          <w:sz w:val="24"/>
          <w:szCs w:val="24"/>
        </w:rPr>
        <w:t xml:space="preserve">Договор вступает в силу с момента его подписания Сторонами </w:t>
      </w:r>
      <w:r>
        <w:rPr>
          <w:rFonts w:eastAsia="Times New Roman" w:cs="Times New Roman"/>
          <w:sz w:val="24"/>
          <w:szCs w:val="24"/>
        </w:rPr>
        <w:t xml:space="preserve">усиленной квалифицированной электронной подписью </w:t>
      </w:r>
      <w:r>
        <w:rPr>
          <w:rFonts w:cs="Times New Roman"/>
          <w:sz w:val="24"/>
          <w:szCs w:val="24"/>
        </w:rPr>
        <w:t>и действует до 31.12.2026, а в части осуществления расчетов по Договору и ответственности Сторон до полного исполнения Сторонами взаимных обязательств.</w:t>
      </w:r>
    </w:p>
    <w:p>
      <w:pPr>
        <w:pStyle w:val="Normal"/>
        <w:jc w:val="both"/>
        <w:rPr/>
      </w:pPr>
      <w:r>
        <w:rPr>
          <w:rFonts w:cs="Arial"/>
        </w:rPr>
        <w:t>8.2.</w:t>
        <w:tab/>
      </w:r>
      <w:r>
        <w:rPr>
          <w:rFonts w:cs="Times New Roman"/>
          <w:sz w:val="24"/>
          <w:szCs w:val="24"/>
        </w:rPr>
        <w:t>Договор составлен в форме электронного документа, подписание которого осуществляется электронными подписями Сторон.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8.3. Приложения к Договору являются его неотъемлемой частью.</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Приложения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№1 - Спецификация;</w:t>
      </w:r>
    </w:p>
    <w:p>
      <w:pPr>
        <w:pStyle w:val="Normal"/>
        <w:jc w:val="both"/>
        <w:rPr/>
      </w:pPr>
      <w:r>
        <w:rPr>
          <w:rFonts w:cs="Times New Roman"/>
          <w:sz w:val="24"/>
          <w:szCs w:val="24"/>
        </w:rPr>
        <w:t xml:space="preserve">          </w:t>
      </w:r>
      <w:r>
        <w:rPr>
          <w:rFonts w:cs="Times New Roman"/>
          <w:sz w:val="24"/>
          <w:szCs w:val="24"/>
        </w:rPr>
        <w:t>Приложение №2-Декларация соответствия.</w:t>
      </w:r>
    </w:p>
    <w:p>
      <w:pPr>
        <w:pStyle w:val="Normal"/>
        <w:rPr>
          <w:rFonts w:cs="Arial"/>
        </w:rPr>
      </w:pPr>
      <w:r>
        <w:rPr>
          <w:rFonts w:cs="Arial"/>
        </w:rPr>
      </w:r>
    </w:p>
    <w:p>
      <w:pPr>
        <w:pStyle w:val="Normal"/>
        <w:jc w:val="center"/>
        <w:rPr/>
      </w:pPr>
      <w:r>
        <w:rPr>
          <w:rFonts w:cs="Arial"/>
          <w:b/>
        </w:rPr>
        <w:t>9. Адреса и банковские реквизиты сторон</w:t>
      </w:r>
    </w:p>
    <w:p>
      <w:pPr>
        <w:pStyle w:val="Normal"/>
        <w:jc w:val="center"/>
        <w:rPr>
          <w:rFonts w:cs="Arial"/>
          <w:b/>
        </w:rPr>
      </w:pPr>
      <w:r>
        <w:rPr>
          <w:rFonts w:cs="Arial"/>
          <w:b/>
        </w:rPr>
      </w:r>
    </w:p>
    <w:tbl>
      <w:tblPr>
        <w:tblW w:w="10275"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4080"/>
        <w:gridCol w:w="750"/>
        <w:gridCol w:w="5445"/>
      </w:tblGrid>
      <w:tr>
        <w:trPr/>
        <w:tc>
          <w:tcPr>
            <w:tcW w:w="4080" w:type="dxa"/>
            <w:tcBorders/>
          </w:tcPr>
          <w:p>
            <w:pPr>
              <w:pStyle w:val="Normal"/>
              <w:rPr/>
            </w:pPr>
            <w:r>
              <w:rPr>
                <w:rFonts w:cs="Arial"/>
                <w:b/>
              </w:rPr>
              <w:t>Исполнитель:</w:t>
            </w:r>
          </w:p>
        </w:tc>
        <w:tc>
          <w:tcPr>
            <w:tcW w:w="750" w:type="dxa"/>
            <w:tcBorders/>
          </w:tcPr>
          <w:p>
            <w:pPr>
              <w:pStyle w:val="Style16"/>
              <w:rPr/>
            </w:pPr>
            <w:r>
              <w:rPr/>
            </w:r>
          </w:p>
        </w:tc>
        <w:tc>
          <w:tcPr>
            <w:tcW w:w="5445" w:type="dxa"/>
            <w:tcBorders/>
          </w:tcPr>
          <w:p>
            <w:pPr>
              <w:pStyle w:val="Normal"/>
              <w:rPr/>
            </w:pPr>
            <w:r>
              <w:rPr>
                <w:rFonts w:cs="Arial"/>
                <w:b/>
              </w:rPr>
              <w:t>Заказчик:</w:t>
            </w:r>
          </w:p>
        </w:tc>
      </w:tr>
      <w:tr>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b/>
              </w:rPr>
              <w:t>Санкт-Петербургское государственное бюджетное учреждение здравоохранения «Городское патолого-анатомическое бюро»</w:t>
            </w:r>
          </w:p>
          <w:p>
            <w:pPr>
              <w:pStyle w:val="Normal"/>
              <w:widowControl w:val="false"/>
              <w:rPr>
                <w:rFonts w:eastAsia="MS Mincho"/>
              </w:rPr>
            </w:pPr>
            <w:r>
              <w:rPr>
                <w:rFonts w:eastAsia="MS Mincho"/>
              </w:rPr>
              <w:t>Адрес: 194354, Санкт-Петербург, пер. Учебный, д.5</w:t>
            </w:r>
          </w:p>
          <w:p>
            <w:pPr>
              <w:pStyle w:val="Normal"/>
              <w:widowControl w:val="false"/>
              <w:rPr>
                <w:rFonts w:eastAsia="MS Mincho"/>
              </w:rPr>
            </w:pPr>
            <w:r>
              <w:rPr>
                <w:rFonts w:eastAsia="MS Mincho"/>
              </w:rPr>
              <w:t>ИНН 7802072179; КПП 780201001;</w:t>
            </w:r>
          </w:p>
          <w:p>
            <w:pPr>
              <w:pStyle w:val="Normal"/>
              <w:widowControl w:val="false"/>
              <w:rPr>
                <w:rFonts w:eastAsia="MS Mincho"/>
              </w:rPr>
            </w:pPr>
            <w:r>
              <w:rPr>
                <w:rFonts w:eastAsia="MS Mincho"/>
              </w:rPr>
              <w:t>ОГРН 1037804000607;</w:t>
            </w:r>
          </w:p>
          <w:p>
            <w:pPr>
              <w:pStyle w:val="Normal"/>
              <w:widowControl w:val="false"/>
              <w:rPr>
                <w:rFonts w:eastAsia="MS Mincho"/>
              </w:rPr>
            </w:pPr>
            <w:r>
              <w:rPr>
                <w:rFonts w:eastAsia="MS Mincho"/>
              </w:rPr>
              <w:t>ОКВЭД 86.90.9;</w:t>
            </w:r>
          </w:p>
          <w:p>
            <w:pPr>
              <w:pStyle w:val="Normal"/>
              <w:widowControl w:val="false"/>
              <w:rPr>
                <w:rFonts w:eastAsia="MS Mincho"/>
              </w:rPr>
            </w:pPr>
            <w:r>
              <w:rPr>
                <w:rFonts w:eastAsia="MS Mincho"/>
              </w:rPr>
              <w:t>ОКТМО 40316000;</w:t>
            </w:r>
          </w:p>
          <w:p>
            <w:pPr>
              <w:pStyle w:val="Normal"/>
              <w:widowControl w:val="false"/>
              <w:rPr>
                <w:rFonts w:eastAsia="MS Mincho"/>
              </w:rPr>
            </w:pPr>
            <w:r>
              <w:rPr>
                <w:rFonts w:eastAsia="MS Mincho"/>
              </w:rPr>
              <w:t>(ОКПО 34377704; ОКАТО 40265563000;ОКОГУ 2300229; ОКФС 13; ОКОПФ 75203; ОКОНХ 91511.)</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Комитет финансов г. Санкт-Петербург (СПб ГБУЗ «Городское патолого-анатомическое бюро», л\с 0151017)</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Номер счета банка получателя:  40102810945370000005</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Казначейский счет получателя: 03224643400000007200</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ОКЦ №1 Северо-Западного ГУ Банка России//УФК по г. Санкт-Петербургу, г. Санкт-Петербург.</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БИК 014030106</w:t>
            </w:r>
          </w:p>
          <w:p>
            <w:pPr>
              <w:pStyle w:val="Normal"/>
              <w:widowControl w:val="false"/>
              <w:rPr>
                <w:rFonts w:eastAsia="MS Mincho"/>
              </w:rPr>
            </w:pPr>
            <w:r>
              <w:rPr>
                <w:rFonts w:eastAsia="MS Mincho"/>
              </w:rPr>
              <w:t>Тел./факс (812) 338-60-98</w:t>
            </w:r>
          </w:p>
          <w:p>
            <w:pPr>
              <w:pStyle w:val="Normal"/>
              <w:widowControl w:val="false"/>
              <w:rPr>
                <w:rFonts w:eastAsia="MS Mincho"/>
              </w:rPr>
            </w:pPr>
            <w:r>
              <w:rPr>
                <w:rFonts w:eastAsia="MS Mincho"/>
                <w:lang w:val="en-US"/>
              </w:rPr>
              <w:t>E</w:t>
            </w:r>
            <w:r>
              <w:rPr>
                <w:rFonts w:eastAsia="MS Mincho"/>
              </w:rPr>
              <w:t>-</w:t>
            </w:r>
            <w:r>
              <w:rPr>
                <w:rFonts w:eastAsia="MS Mincho"/>
                <w:lang w:val="en-US"/>
              </w:rPr>
              <w:t>mail</w:t>
            </w:r>
            <w:r>
              <w:rPr>
                <w:rFonts w:eastAsia="MS Mincho"/>
              </w:rPr>
              <w:t xml:space="preserve">: </w:t>
            </w:r>
            <w:hyperlink r:id="rId2">
              <w:r>
                <w:rPr>
                  <w:rFonts w:eastAsia="MS Mincho"/>
                  <w:color w:val="0000FF"/>
                  <w:u w:val="single"/>
                  <w:lang w:val="en-US"/>
                </w:rPr>
                <w:t>pab</w:t>
              </w:r>
              <w:r>
                <w:rPr>
                  <w:rFonts w:eastAsia="MS Mincho"/>
                  <w:color w:val="0000FF"/>
                  <w:u w:val="single"/>
                </w:rPr>
                <w:t>@</w:t>
              </w:r>
              <w:r>
                <w:rPr>
                  <w:rFonts w:eastAsia="MS Mincho"/>
                  <w:color w:val="0000FF"/>
                  <w:u w:val="single"/>
                  <w:lang w:val="en-US"/>
                </w:rPr>
                <w:t>zdrav</w:t>
              </w:r>
              <w:r>
                <w:rPr>
                  <w:rFonts w:eastAsia="MS Mincho"/>
                  <w:color w:val="0000FF"/>
                  <w:u w:val="single"/>
                </w:rPr>
                <w:t>.</w:t>
              </w:r>
              <w:r>
                <w:rPr>
                  <w:rFonts w:eastAsia="MS Mincho"/>
                  <w:color w:val="0000FF"/>
                  <w:u w:val="single"/>
                  <w:lang w:val="en-US"/>
                </w:rPr>
                <w:t>spb</w:t>
              </w:r>
              <w:r>
                <w:rPr>
                  <w:rFonts w:eastAsia="MS Mincho"/>
                  <w:color w:val="0000FF"/>
                  <w:u w:val="single"/>
                </w:rPr>
                <w:t>.</w:t>
              </w:r>
              <w:r>
                <w:rPr>
                  <w:rFonts w:eastAsia="MS Mincho"/>
                  <w:color w:val="0000FF"/>
                  <w:u w:val="single"/>
                  <w:lang w:val="en-US"/>
                </w:rPr>
                <w:t>ru</w:t>
              </w:r>
            </w:hyperlink>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Шевченко Олег Борисович</w:t>
            </w:r>
          </w:p>
          <w:p>
            <w:pPr>
              <w:pStyle w:val="Normal"/>
              <w:spacing w:before="0" w:after="0"/>
              <w:rPr>
                <w:rFonts w:ascii="Times New Roman" w:hAnsi="Times New Roman"/>
              </w:rPr>
            </w:pPr>
            <w:r>
              <w:rPr>
                <w:color w:val="000000"/>
              </w:rPr>
              <w:t>тел.: +79219661793,</w:t>
            </w:r>
          </w:p>
          <w:p>
            <w:pPr>
              <w:pStyle w:val="Normal"/>
              <w:spacing w:before="0" w:after="0"/>
              <w:rPr/>
            </w:pPr>
            <w:r>
              <w:rPr>
                <w:rFonts w:eastAsia="Times New Roman" w:cs="Times New Roman"/>
                <w:bCs/>
                <w:color w:val="000000"/>
                <w:lang w:val="en-US" w:eastAsia="ru-RU"/>
              </w:rPr>
              <w:t>e</w:t>
            </w:r>
            <w:r>
              <w:rPr>
                <w:rFonts w:eastAsia="Times New Roman" w:cs="Times New Roman"/>
                <w:bCs/>
                <w:color w:val="000000"/>
                <w:lang w:eastAsia="ru-RU"/>
              </w:rPr>
              <w:t>-</w:t>
            </w:r>
            <w:r>
              <w:rPr>
                <w:rFonts w:eastAsia="Times New Roman" w:cs="Times New Roman"/>
                <w:bCs/>
                <w:color w:val="000000"/>
                <w:lang w:val="en-US" w:eastAsia="ru-RU"/>
              </w:rPr>
              <w:t>mail</w:t>
            </w:r>
            <w:r>
              <w:rPr>
                <w:rFonts w:eastAsia="Times New Roman" w:cs="Times New Roman"/>
                <w:bCs/>
                <w:color w:val="000000"/>
                <w:lang w:eastAsia="ru-RU"/>
              </w:rPr>
              <w:t xml:space="preserve">: </w:t>
            </w:r>
            <w:hyperlink r:id="rId3">
              <w:r>
                <w:rPr>
                  <w:rStyle w:val="Hyperlink"/>
                  <w:rFonts w:eastAsia="Times New Roman" w:cs="Times New Roman"/>
                  <w:bCs/>
                  <w:i/>
                  <w:color w:val="000000"/>
                  <w:lang w:val="en-US" w:eastAsia="ru-RU"/>
                </w:rPr>
                <w:t>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shevchenko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gpab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spb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ru</w:t>
              </w:r>
            </w:hyperlink>
          </w:p>
        </w:tc>
      </w:tr>
      <w:tr>
        <w:trPr>
          <w:trHeight w:val="1780" w:hRule="atLeast"/>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rPr>
            </w:r>
          </w:p>
          <w:p>
            <w:pPr>
              <w:pStyle w:val="Normal"/>
              <w:widowControl w:val="false"/>
              <w:rPr>
                <w:rFonts w:eastAsia="MS Mincho"/>
              </w:rPr>
            </w:pPr>
            <w:r>
              <w:rPr>
                <w:rFonts w:eastAsia="MS Mincho"/>
              </w:rPr>
            </w:r>
          </w:p>
          <w:p>
            <w:pPr>
              <w:pStyle w:val="Normal"/>
              <w:widowControl w:val="false"/>
              <w:rPr>
                <w:rFonts w:eastAsia="MS Mincho"/>
              </w:rPr>
            </w:pPr>
            <w:r>
              <w:rPr>
                <w:rFonts w:eastAsia="MS Mincho"/>
              </w:rPr>
              <w:t xml:space="preserve"> </w:t>
            </w:r>
            <w:r>
              <w:rPr>
                <w:rFonts w:eastAsia="Times New Roman" w:cs="Times New Roman"/>
                <w:lang w:eastAsia="ru-RU"/>
              </w:rPr>
              <w:t>Главный врач _______________ М.Ю. Майская</w:t>
            </w:r>
          </w:p>
        </w:tc>
      </w:tr>
    </w:tbl>
    <w:p>
      <w:pPr>
        <w:pStyle w:val="Normal"/>
        <w:jc w:val="center"/>
        <w:rPr>
          <w:rFonts w:cs="Arial"/>
          <w:b/>
        </w:rPr>
      </w:pPr>
      <w:r>
        <w:rPr>
          <w:rFonts w:cs="Arial"/>
          <w:b/>
        </w:rPr>
      </w:r>
    </w:p>
    <w:p>
      <w:pPr>
        <w:pStyle w:val="Normal"/>
        <w:spacing w:lineRule="atLeast" w:line="240" w:before="0" w:after="160"/>
        <w:jc w:val="center"/>
        <w:rPr>
          <w:highlight w:val="none"/>
          <w:shd w:fill="auto" w:val="clear"/>
        </w:rPr>
      </w:pPr>
      <w:r>
        <w:rPr>
          <w:bCs/>
          <w:i/>
          <w:sz w:val="20"/>
          <w:szCs w:val="20"/>
          <w:shd w:fill="auto" w:val="clear"/>
        </w:rPr>
        <w:t>Договор подписан усиленными электронными подписями лиц, имеющих право действовать от имени Заказчика и Исполнителя</w:t>
      </w:r>
    </w:p>
    <w:p>
      <w:pPr>
        <w:pStyle w:val="Normal"/>
        <w:spacing w:lineRule="atLeast" w:line="240" w:before="0" w:after="160"/>
        <w:jc w:val="center"/>
        <w:rPr>
          <w:highlight w:val="none"/>
          <w:shd w:fill="auto" w:val="clear"/>
        </w:rPr>
      </w:pPr>
      <w:r>
        <w:rPr>
          <w:shd w:fill="auto" w:val="clear"/>
        </w:rPr>
      </w:r>
    </w:p>
    <w:p>
      <w:pPr>
        <w:pStyle w:val="Normal"/>
        <w:spacing w:lineRule="atLeast" w:line="240" w:before="0" w:after="160"/>
        <w:jc w:val="center"/>
        <w:rPr>
          <w:highlight w:val="none"/>
          <w:shd w:fill="auto" w:val="clear"/>
        </w:rPr>
      </w:pPr>
      <w:r>
        <w:rPr>
          <w:shd w:fill="auto" w:val="clear"/>
        </w:rPr>
      </w:r>
    </w:p>
    <w:p>
      <w:pPr>
        <w:pStyle w:val="Normal"/>
        <w:spacing w:lineRule="atLeast" w:line="240" w:before="0" w:after="160"/>
        <w:jc w:val="center"/>
        <w:rPr>
          <w:highlight w:val="none"/>
          <w:shd w:fill="auto" w:val="clear"/>
        </w:rPr>
      </w:pPr>
      <w:r>
        <w:rPr>
          <w:shd w:fill="auto" w:val="clear"/>
        </w:rPr>
      </w:r>
    </w:p>
    <w:p>
      <w:pPr>
        <w:pStyle w:val="Normal"/>
        <w:jc w:val="right"/>
        <w:rPr>
          <w:rFonts w:cs="Arial"/>
          <w:b/>
        </w:rPr>
      </w:pPr>
      <w:r>
        <w:rPr>
          <w:rFonts w:cs="Arial"/>
          <w:b/>
        </w:rPr>
        <w:t xml:space="preserve">      </w:t>
      </w:r>
      <w:r>
        <w:rPr>
          <w:rFonts w:cs="Arial"/>
          <w:b/>
        </w:rPr>
        <w:t xml:space="preserve">Приложение № 1 к Договору № </w:t>
      </w:r>
    </w:p>
    <w:p>
      <w:pPr>
        <w:pStyle w:val="Normal"/>
        <w:jc w:val="right"/>
        <w:rPr/>
      </w:pPr>
      <w:r>
        <w:rPr>
          <w:rFonts w:cs="Arial"/>
          <w:b/>
        </w:rPr>
        <w:t xml:space="preserve">                                                                                                                           </w:t>
      </w:r>
      <w:r>
        <w:rPr>
          <w:rFonts w:cs="Arial"/>
          <w:b/>
        </w:rPr>
        <w:t xml:space="preserve">от «      »              2026 г. </w:t>
      </w:r>
    </w:p>
    <w:p>
      <w:pPr>
        <w:pStyle w:val="Normal"/>
        <w:jc w:val="right"/>
        <w:rPr>
          <w:rFonts w:cs="Arial"/>
          <w:b/>
        </w:rPr>
      </w:pPr>
      <w:r>
        <w:rPr>
          <w:rFonts w:cs="Arial"/>
          <w:b/>
        </w:rPr>
      </w:r>
    </w:p>
    <w:p>
      <w:pPr>
        <w:pStyle w:val="Normal"/>
        <w:rPr>
          <w:rFonts w:cs="Arial"/>
          <w:b/>
        </w:rPr>
      </w:pPr>
      <w:r>
        <w:rPr>
          <w:rFonts w:cs="Arial"/>
          <w:b/>
        </w:rPr>
      </w:r>
    </w:p>
    <w:p>
      <w:pPr>
        <w:pStyle w:val="Normal"/>
        <w:jc w:val="center"/>
        <w:rPr>
          <w:rFonts w:cs="Arial"/>
          <w:b/>
        </w:rPr>
      </w:pPr>
      <w:r>
        <w:rPr>
          <w:rFonts w:cs="Arial"/>
          <w:b/>
        </w:rPr>
        <w:t>Спецификация</w:t>
      </w:r>
    </w:p>
    <w:p>
      <w:pPr>
        <w:pStyle w:val="Normal"/>
        <w:rPr>
          <w:rFonts w:cs="Arial"/>
          <w:b/>
        </w:rPr>
      </w:pPr>
      <w:r>
        <w:rPr>
          <w:rFonts w:cs="Arial"/>
          <w:b/>
        </w:rPr>
      </w:r>
    </w:p>
    <w:p>
      <w:pPr>
        <w:pStyle w:val="Normal"/>
        <w:rPr>
          <w:rFonts w:cs="Arial"/>
          <w:b/>
        </w:rPr>
      </w:pPr>
      <w:r>
        <w:rPr>
          <w:rFonts w:cs="Arial"/>
          <w:b/>
        </w:rPr>
      </w:r>
    </w:p>
    <w:tbl>
      <w:tblPr>
        <w:tblW w:w="11280" w:type="dxa"/>
        <w:jc w:val="left"/>
        <w:tblInd w:w="-541" w:type="dxa"/>
        <w:tblLayout w:type="fixed"/>
        <w:tblCellMar>
          <w:top w:w="55" w:type="dxa"/>
          <w:left w:w="55" w:type="dxa"/>
          <w:bottom w:w="55" w:type="dxa"/>
          <w:right w:w="55" w:type="dxa"/>
        </w:tblCellMar>
      </w:tblPr>
      <w:tblGrid>
        <w:gridCol w:w="4393"/>
        <w:gridCol w:w="3181"/>
        <w:gridCol w:w="3706"/>
      </w:tblGrid>
      <w:tr>
        <w:trPr/>
        <w:tc>
          <w:tcPr>
            <w:tcW w:w="4393" w:type="dxa"/>
            <w:tcBorders>
              <w:top w:val="single" w:sz="4" w:space="0" w:color="000000"/>
              <w:left w:val="single" w:sz="4" w:space="0" w:color="000000"/>
              <w:bottom w:val="single" w:sz="4" w:space="0" w:color="000000"/>
            </w:tcBorders>
            <w:vAlign w:val="center"/>
          </w:tcPr>
          <w:p>
            <w:pPr>
              <w:pStyle w:val="Normal"/>
              <w:widowControl w:val="false"/>
              <w:suppressAutoHyphens w:val="true"/>
              <w:spacing w:before="0" w:after="0"/>
              <w:jc w:val="center"/>
              <w:rPr>
                <w:highlight w:val="none"/>
                <w:shd w:fill="auto" w:val="clear"/>
              </w:rPr>
            </w:pPr>
            <w:r>
              <w:rPr>
                <w:b w:val="false"/>
                <w:bCs w:val="false"/>
                <w:kern w:val="0"/>
                <w:sz w:val="22"/>
                <w:szCs w:val="22"/>
                <w:shd w:fill="auto" w:val="clear"/>
                <w:lang w:val="ru-RU" w:eastAsia="en-US" w:bidi="ar-SA"/>
              </w:rPr>
              <w:t>Наименование объекта закупки</w:t>
            </w:r>
          </w:p>
        </w:tc>
        <w:tc>
          <w:tcPr>
            <w:tcW w:w="3181" w:type="dxa"/>
            <w:tcBorders>
              <w:top w:val="single" w:sz="4" w:space="0" w:color="000000"/>
              <w:left w:val="single" w:sz="4" w:space="0" w:color="000000"/>
              <w:bottom w:val="single" w:sz="4" w:space="0" w:color="000000"/>
            </w:tcBorders>
            <w:vAlign w:val="center"/>
          </w:tcPr>
          <w:p>
            <w:pPr>
              <w:pStyle w:val="Normal"/>
              <w:spacing w:before="40" w:after="0"/>
              <w:jc w:val="center"/>
              <w:rPr>
                <w:highlight w:val="none"/>
                <w:shd w:fill="auto" w:val="clear"/>
              </w:rPr>
            </w:pPr>
            <w:r>
              <w:rPr>
                <w:sz w:val="22"/>
                <w:szCs w:val="22"/>
                <w:shd w:fill="auto" w:val="clear"/>
              </w:rPr>
              <w:t>Стоимость обучения</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за 1 (одного) человека</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 руб.)</w:t>
            </w:r>
          </w:p>
        </w:tc>
        <w:tc>
          <w:tcPr>
            <w:tcW w:w="3706"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0"/>
              <w:jc w:val="center"/>
              <w:rPr>
                <w:highlight w:val="none"/>
                <w:shd w:fill="auto" w:val="clear"/>
              </w:rPr>
            </w:pPr>
            <w:r>
              <w:rPr>
                <w:shd w:fill="auto" w:val="clear"/>
              </w:rPr>
              <w:t>Стоимость обучения</w:t>
            </w:r>
          </w:p>
          <w:p>
            <w:pPr>
              <w:pStyle w:val="Normal"/>
              <w:spacing w:before="40" w:after="0"/>
              <w:jc w:val="center"/>
              <w:rPr>
                <w:highlight w:val="none"/>
                <w:shd w:fill="auto" w:val="clear"/>
              </w:rPr>
            </w:pPr>
            <w:r>
              <w:rPr>
                <w:shd w:fill="auto" w:val="clear"/>
              </w:rPr>
              <w:t xml:space="preserve">за </w:t>
            </w:r>
            <w:r>
              <w:rPr>
                <w:shd w:fill="auto" w:val="clear"/>
              </w:rPr>
              <w:t>4</w:t>
            </w:r>
            <w:r>
              <w:rPr>
                <w:shd w:fill="auto" w:val="clear"/>
              </w:rPr>
              <w:t xml:space="preserve"> (</w:t>
            </w:r>
            <w:r>
              <w:rPr>
                <w:shd w:fill="auto" w:val="clear"/>
              </w:rPr>
              <w:t>четырех</w:t>
            </w:r>
            <w:r>
              <w:rPr>
                <w:shd w:fill="auto" w:val="clear"/>
              </w:rPr>
              <w:t>) человек</w:t>
            </w:r>
          </w:p>
          <w:p>
            <w:pPr>
              <w:pStyle w:val="Normal"/>
              <w:spacing w:before="40" w:after="0"/>
              <w:jc w:val="center"/>
              <w:rPr>
                <w:highlight w:val="none"/>
                <w:shd w:fill="auto" w:val="clear"/>
              </w:rPr>
            </w:pPr>
            <w:r>
              <w:rPr>
                <w:shd w:fill="auto" w:val="clear"/>
              </w:rPr>
              <w:t>( руб.)</w:t>
            </w:r>
          </w:p>
        </w:tc>
      </w:tr>
      <w:tr>
        <w:trPr/>
        <w:tc>
          <w:tcPr>
            <w:tcW w:w="4393" w:type="dxa"/>
            <w:tcBorders>
              <w:left w:val="single" w:sz="4" w:space="0" w:color="000000"/>
              <w:bottom w:val="single" w:sz="4" w:space="0" w:color="000000"/>
            </w:tcBorders>
          </w:tcPr>
          <w:p>
            <w:pPr>
              <w:pStyle w:val="Normal"/>
              <w:jc w:val="both"/>
              <w:rPr>
                <w:rFonts w:cs="Arial"/>
              </w:rPr>
            </w:pPr>
            <w:r>
              <w:rPr>
                <w:rFonts w:cs="Arial"/>
                <w:b w:val="false"/>
                <w:bCs w:val="false"/>
              </w:rPr>
              <w:t xml:space="preserve">Услуги по обучению по курсу: </w:t>
            </w:r>
            <w:r>
              <w:rPr>
                <w:rFonts w:cs="Arial"/>
                <w:b/>
                <w:bCs w:val="false"/>
              </w:rPr>
              <w:t>«</w:t>
            </w:r>
            <w:r>
              <w:rPr>
                <w:rFonts w:eastAsia="Times New Roman" w:cs="Arial"/>
                <w:b/>
                <w:bCs/>
                <w:i w:val="false"/>
                <w:iCs w:val="false"/>
                <w:color w:val="000000"/>
                <w:sz w:val="24"/>
                <w:szCs w:val="24"/>
                <w:shd w:fill="auto" w:val="clear"/>
              </w:rPr>
              <w:t>Правила эксплуатации газопроводов и газового оборудования административных и  бытовых зданий»</w:t>
            </w:r>
            <w:r>
              <w:rPr>
                <w:rFonts w:cs="Arial"/>
                <w:b/>
                <w:bCs w:val="false"/>
              </w:rPr>
              <w:t>»</w:t>
            </w:r>
          </w:p>
        </w:tc>
        <w:tc>
          <w:tcPr>
            <w:tcW w:w="3181" w:type="dxa"/>
            <w:tcBorders>
              <w:left w:val="single" w:sz="4" w:space="0" w:color="000000"/>
              <w:bottom w:val="single" w:sz="4" w:space="0" w:color="000000"/>
            </w:tcBorders>
          </w:tcPr>
          <w:p>
            <w:pPr>
              <w:pStyle w:val="Style16"/>
              <w:jc w:val="center"/>
              <w:rPr/>
            </w:pPr>
            <w:r>
              <w:rPr/>
            </w:r>
          </w:p>
        </w:tc>
        <w:tc>
          <w:tcPr>
            <w:tcW w:w="3706" w:type="dxa"/>
            <w:tcBorders>
              <w:left w:val="single" w:sz="4" w:space="0" w:color="000000"/>
              <w:bottom w:val="single" w:sz="4" w:space="0" w:color="000000"/>
              <w:right w:val="single" w:sz="4" w:space="0" w:color="000000"/>
            </w:tcBorders>
          </w:tcPr>
          <w:p>
            <w:pPr>
              <w:pStyle w:val="Style16"/>
              <w:jc w:val="center"/>
              <w:rPr/>
            </w:pPr>
            <w:r>
              <w:rPr/>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Итого :       </w:t>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tbl>
      <w:tblPr>
        <w:tblW w:w="10202"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239"/>
        <w:gridCol w:w="4962"/>
      </w:tblGrid>
      <w:tr>
        <w:trPr/>
        <w:tc>
          <w:tcPr>
            <w:tcW w:w="5239"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lang w:eastAsia="ru-RU"/>
              </w:rPr>
              <w:t xml:space="preserve"> </w:t>
            </w:r>
            <w:r>
              <w:rPr>
                <w:rFonts w:eastAsia="Times New Roman" w:cs="Times New Roman"/>
                <w:lang w:eastAsia="ru-RU"/>
              </w:rPr>
              <w:t>Главный врач___________М.Ю.Майская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b/>
                <w:bCs/>
                <w:sz w:val="24"/>
                <w:szCs w:val="24"/>
              </w:rPr>
            </w:r>
          </w:p>
        </w:tc>
        <w:tc>
          <w:tcPr>
            <w:tcW w:w="496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ИСПОЛНИТЕЛЬ:</w:t>
            </w:r>
          </w:p>
          <w:p>
            <w:pPr>
              <w:pStyle w:val="Normal"/>
              <w:spacing w:lineRule="auto" w:line="240" w:before="0" w:after="0"/>
              <w:rPr>
                <w:rFonts w:ascii="Times New Roman" w:hAnsi="Times New Roman" w:cs="Times New Roman"/>
                <w:b/>
                <w:sz w:val="24"/>
                <w:szCs w:val="24"/>
              </w:rPr>
            </w:pPr>
            <w:r>
              <w:rPr>
                <w:rFonts w:cs="Times New Roman"/>
                <w:b/>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t>_______________</w:t>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                                                                             </w:t>
      </w:r>
    </w:p>
    <w:p>
      <w:pPr>
        <w:pStyle w:val="Normal"/>
        <w:rPr>
          <w:rFonts w:cs="Arial"/>
          <w:b/>
        </w:rPr>
      </w:pPr>
      <w:r>
        <w:rPr>
          <w:rFonts w:cs="Arial"/>
          <w:b/>
        </w:rPr>
        <w:t xml:space="preserve">                                                       </w:t>
      </w:r>
    </w:p>
    <w:p>
      <w:pPr>
        <w:pStyle w:val="Normal"/>
        <w:rPr>
          <w:rFonts w:cs="Arial"/>
          <w:b/>
        </w:rPr>
      </w:pPr>
      <w:r>
        <w:rPr>
          <w:rFonts w:cs="Arial"/>
          <w:b/>
        </w:rPr>
      </w:r>
    </w:p>
    <w:p>
      <w:pPr>
        <w:pStyle w:val="Normal"/>
        <w:rPr>
          <w:rFonts w:cs="Arial"/>
          <w:b/>
        </w:rPr>
      </w:pPr>
      <w:r>
        <w:rPr>
          <w:rFonts w:cs="Arial"/>
          <w:b/>
        </w:rPr>
        <w:t xml:space="preserve">                                                                                               </w:t>
      </w:r>
    </w:p>
    <w:p>
      <w:pPr>
        <w:pStyle w:val="Normal"/>
        <w:rPr>
          <w:rFonts w:cs="Arial"/>
          <w:b/>
        </w:rPr>
      </w:pPr>
      <w:r>
        <w:rPr>
          <w:rFonts w:cs="Arial"/>
          <w:b/>
        </w:rPr>
        <w:t xml:space="preserve">                                                                                                    </w:t>
      </w:r>
      <w:r>
        <w:rPr>
          <w:rFonts w:cs="Arial"/>
          <w:b/>
        </w:rPr>
        <w:t xml:space="preserve">Приложение № 2 к Договору № </w:t>
      </w:r>
    </w:p>
    <w:p>
      <w:pPr>
        <w:pStyle w:val="Normal"/>
        <w:rPr>
          <w:rFonts w:cs="Arial"/>
          <w:b/>
        </w:rPr>
      </w:pPr>
      <w:r>
        <w:rPr>
          <w:rFonts w:cs="Arial"/>
          <w:b/>
        </w:rPr>
        <w:t xml:space="preserve">                                                                                                                          </w:t>
      </w:r>
      <w:r>
        <w:rPr>
          <w:rFonts w:cs="Arial"/>
          <w:b/>
        </w:rPr>
        <w:t xml:space="preserve">от «     »              2026 г. </w:t>
      </w:r>
    </w:p>
    <w:p>
      <w:pPr>
        <w:pStyle w:val="Normal"/>
        <w:jc w:val="center"/>
        <w:rPr>
          <w:rFonts w:cs="Arial"/>
          <w:b/>
        </w:rPr>
      </w:pPr>
      <w:r>
        <w:rPr>
          <w:rFonts w:cs="Arial"/>
          <w:b/>
        </w:rPr>
        <w:t xml:space="preserve">    </w:t>
      </w:r>
      <w:r>
        <w:rPr>
          <w:b w:val="false"/>
          <w:bCs w:val="false"/>
          <w:sz w:val="22"/>
          <w:szCs w:val="22"/>
        </w:rPr>
        <w:t>Декларация  соответствия</w:t>
      </w:r>
    </w:p>
    <w:p>
      <w:pPr>
        <w:pStyle w:val="Normal"/>
        <w:widowControl w:val="false"/>
        <w:spacing w:lineRule="atLeast" w:line="240"/>
        <w:ind w:hanging="57"/>
        <w:jc w:val="center"/>
        <w:rPr>
          <w:sz w:val="22"/>
          <w:szCs w:val="22"/>
        </w:rPr>
      </w:pPr>
      <w:r>
        <w:rPr>
          <w:b/>
          <w:bCs/>
          <w:sz w:val="22"/>
          <w:szCs w:val="22"/>
        </w:rPr>
        <w:t xml:space="preserve">(______________)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spacing w:before="0" w:after="160"/>
        <w:rPr>
          <w:sz w:val="22"/>
          <w:szCs w:val="22"/>
        </w:rPr>
      </w:pPr>
      <w:r>
        <w:rPr>
          <w:bCs/>
          <w:i/>
          <w:sz w:val="22"/>
          <w:szCs w:val="22"/>
        </w:rPr>
        <w:t>- отсутствие у участника закупки ограничений для участия в закупках, установленных законодательством Российской Федерации.</w:t>
      </w:r>
    </w:p>
    <w:sectPr>
      <w:type w:val="nextPage"/>
      <w:pgSz w:w="11906" w:h="16838"/>
      <w:pgMar w:left="851" w:right="851" w:gutter="0" w:header="0" w:top="1134" w:footer="0" w:bottom="71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17577"/>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llowedHyperlink">
    <w:name w:val="FollowedHyperlink"/>
    <w:rPr>
      <w:color w:val="800080"/>
      <w:u w:val="single"/>
    </w:rPr>
  </w:style>
  <w:style w:type="paragraph" w:styleId="Style14"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Style16" w:customStyle="1">
    <w:name w:val="Содержимое таблицы"/>
    <w:basedOn w:val="Normal"/>
    <w:qFormat/>
    <w:pPr>
      <w:widowControl w:val="false"/>
      <w:suppressLineNumbers/>
    </w:pPr>
    <w:rPr/>
  </w:style>
  <w:style w:type="paragraph" w:styleId="1">
    <w:name w:val="Обычный1"/>
    <w:qFormat/>
    <w:pPr>
      <w:widowControl w:val="false"/>
      <w:suppressAutoHyphens w:val="true"/>
      <w:bidi w:val="0"/>
      <w:spacing w:before="0" w:after="0"/>
      <w:ind w:firstLine="720"/>
      <w:jc w:val="both"/>
    </w:pPr>
    <w:rPr>
      <w:rFonts w:ascii="Times New Roman" w:hAnsi="Times New Roman" w:eastAsia="Calibri"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pPr>
    <w:rPr>
      <w:rFonts w:ascii="Calibri" w:hAnsi="Calibri" w:eastAsia="SimSun" w:cs="font249" w:asciiTheme="minorHAnsi" w:hAnsiTheme="minorHAnsi"/>
      <w:color w:val="auto"/>
      <w:kern w:val="0"/>
      <w:sz w:val="22"/>
      <w:szCs w:val="22"/>
      <w:lang w:val="ru-RU" w:eastAsia="ar-S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a">
    <w:name w:val="Table Grid"/>
    <w:basedOn w:val="a1"/>
    <w:rsid w:val="005943c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ab@zdrav.spb.ru" TargetMode="External"/><Relationship Id="rId3" Type="http://schemas.openxmlformats.org/officeDocument/2006/relationships/hyperlink" Target="mailto:o.shevchenko@gpab.spb.ru"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1DA0C-9E62-460B-8A34-E98EF37E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Application>LibreOffice/7.6.4.1$Windows_X86_64 LibreOffice_project/e19e193f88cd6c0525a17fb7a176ed8e6a3e2aa1</Application>
  <AppVersion>15.0000</AppVersion>
  <Pages>5</Pages>
  <Words>1512</Words>
  <Characters>11436</Characters>
  <CharactersWithSpaces>13604</CharactersWithSpaces>
  <Paragraphs>109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2019-04-04T11:08:00Z</dcterms:created>
  <dc:creator>n.migacheva</dc:creator>
  <dc:description/>
  <dc:language>ru-RU</dc:language>
  <cp:lastModifiedBy/>
  <cp:lastPrinted>2025-05-29T13:05:43Z</cp:lastPrinted>
  <dcterms:modified xsi:type="dcterms:W3CDTF">2026-06-15T13:59:22Z</dcterms:modified>
  <cp:revision>23</cp:revision>
  <dc:subject/>
  <dc:title>&lt;Договор № [НомДог]&gt;</dc:title>
</cp:coreProperties>
</file>

<file path=docProps/custom.xml><?xml version="1.0" encoding="utf-8"?>
<Properties xmlns="http://schemas.openxmlformats.org/officeDocument/2006/custom-properties" xmlns:vt="http://schemas.openxmlformats.org/officeDocument/2006/docPropsVTypes"/>
</file>