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r w:rsidRPr="0082099B">
        <w:rPr>
          <w:sz w:val="20"/>
          <w:szCs w:val="20"/>
        </w:rPr>
        <w:tab/>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 xml:space="preserve">именуемое(-ый)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приложением(-ями)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 xml:space="preserve">его </w:t>
      </w:r>
      <w:r w:rsidRPr="0045189F">
        <w:rPr>
          <w:rFonts w:ascii="Times New Roman" w:hAnsi="Times New Roman"/>
          <w:sz w:val="20"/>
          <w:szCs w:val="20"/>
        </w:rPr>
        <w:lastRenderedPageBreak/>
        <w:t>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w:t>
      </w:r>
      <w:r w:rsidRPr="00686FD4">
        <w:rPr>
          <w:rFonts w:ascii="Times New Roman" w:hAnsi="Times New Roman"/>
          <w:color w:val="000000"/>
          <w:sz w:val="20"/>
          <w:szCs w:val="20"/>
        </w:rPr>
        <w:lastRenderedPageBreak/>
        <w:t>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000ED1E8" w14:textId="77777777" w:rsidR="002F2A54" w:rsidRPr="00954E62" w:rsidRDefault="002F2A54" w:rsidP="002F2A54">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01.01.202</w:t>
      </w:r>
      <w:r>
        <w:rPr>
          <w:rFonts w:ascii="Times New Roman" w:hAnsi="Times New Roman"/>
          <w:sz w:val="20"/>
        </w:rPr>
        <w:t>7</w:t>
      </w:r>
      <w:r w:rsidRPr="00954E62">
        <w:rPr>
          <w:rFonts w:ascii="Times New Roman" w:hAnsi="Times New Roman"/>
          <w:sz w:val="20"/>
        </w:rPr>
        <w:t>;</w:t>
      </w:r>
    </w:p>
    <w:p w14:paraId="4E70201C" w14:textId="0DB8CE08" w:rsidR="0082099B" w:rsidRPr="002F2A54" w:rsidRDefault="002F2A54" w:rsidP="002F2A54">
      <w:pPr>
        <w:pStyle w:val="affff3"/>
        <w:numPr>
          <w:ilvl w:val="2"/>
          <w:numId w:val="34"/>
        </w:numPr>
        <w:spacing w:after="0" w:line="240" w:lineRule="auto"/>
        <w:ind w:left="0" w:firstLine="709"/>
        <w:rPr>
          <w:rFonts w:ascii="Times New Roman" w:hAnsi="Times New Roman"/>
          <w:sz w:val="20"/>
        </w:rPr>
      </w:pPr>
      <w:r>
        <w:rPr>
          <w:rFonts w:ascii="Times New Roman" w:hAnsi="Times New Roman"/>
          <w:sz w:val="20"/>
        </w:rPr>
        <w:t>Окончание выполнения работ: 30.06</w:t>
      </w:r>
      <w:r w:rsidRPr="00954E62">
        <w:rPr>
          <w:rFonts w:ascii="Times New Roman" w:hAnsi="Times New Roman"/>
          <w:sz w:val="20"/>
        </w:rPr>
        <w:t>.202</w:t>
      </w:r>
      <w:r>
        <w:rPr>
          <w:rFonts w:ascii="Times New Roman" w:hAnsi="Times New Roman"/>
          <w:sz w:val="20"/>
        </w:rPr>
        <w:t>7</w:t>
      </w:r>
      <w:r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приложении(-ях)  к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19FB5EFC" w:rsidR="0082099B" w:rsidRPr="00954E62" w:rsidRDefault="006A012F" w:rsidP="00C30416">
            <w:pPr>
              <w:jc w:val="center"/>
              <w:rPr>
                <w:sz w:val="20"/>
                <w:szCs w:val="20"/>
              </w:rPr>
            </w:pPr>
            <w:r>
              <w:rPr>
                <w:sz w:val="20"/>
                <w:szCs w:val="20"/>
              </w:rPr>
              <w:t>6</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16D58099" w:rsidR="0082099B" w:rsidRPr="00954E62" w:rsidRDefault="006A012F" w:rsidP="00C30416">
            <w:pPr>
              <w:jc w:val="center"/>
              <w:rPr>
                <w:sz w:val="20"/>
                <w:szCs w:val="20"/>
              </w:rPr>
            </w:pPr>
            <w:r>
              <w:rPr>
                <w:sz w:val="20"/>
                <w:szCs w:val="20"/>
              </w:rPr>
              <w:t>6</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6A012F" w:rsidRPr="00954E62" w14:paraId="67EBF385"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423A226" w14:textId="77777777" w:rsidR="006A012F" w:rsidRPr="00954E62" w:rsidRDefault="006A012F" w:rsidP="00C30416">
            <w:pPr>
              <w:jc w:val="center"/>
              <w:rPr>
                <w:sz w:val="20"/>
                <w:szCs w:val="20"/>
              </w:rPr>
            </w:pPr>
          </w:p>
        </w:tc>
        <w:tc>
          <w:tcPr>
            <w:tcW w:w="2297" w:type="dxa"/>
            <w:tcBorders>
              <w:top w:val="single" w:sz="4" w:space="0" w:color="auto"/>
              <w:left w:val="single" w:sz="4" w:space="0" w:color="auto"/>
              <w:right w:val="single" w:sz="4" w:space="0" w:color="auto"/>
            </w:tcBorders>
            <w:shd w:val="clear" w:color="000000" w:fill="FFFFFF"/>
            <w:vAlign w:val="center"/>
          </w:tcPr>
          <w:p w14:paraId="5610589B" w14:textId="77777777" w:rsidR="006A012F" w:rsidRPr="00954E62" w:rsidRDefault="006A012F"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C24131E" w14:textId="77777777" w:rsidR="006A012F" w:rsidRPr="00954E62" w:rsidRDefault="006A012F"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143A697E" w14:textId="77777777" w:rsidR="006A012F" w:rsidRDefault="006A012F" w:rsidP="006A012F">
            <w:pPr>
              <w:jc w:val="center"/>
              <w:rPr>
                <w:color w:val="000000"/>
                <w:sz w:val="22"/>
                <w:szCs w:val="22"/>
              </w:rPr>
            </w:pPr>
            <w:r>
              <w:rPr>
                <w:color w:val="000000"/>
                <w:sz w:val="22"/>
                <w:szCs w:val="22"/>
              </w:rPr>
              <w:t>Электроизмерительные работы</w:t>
            </w:r>
          </w:p>
          <w:p w14:paraId="1EFE3374" w14:textId="77777777" w:rsidR="006A012F" w:rsidRPr="00954E62" w:rsidRDefault="006A012F" w:rsidP="00C30416">
            <w:pPr>
              <w:jc w:val="center"/>
              <w:rPr>
                <w:sz w:val="20"/>
                <w:szCs w:val="20"/>
              </w:rPr>
            </w:pPr>
          </w:p>
        </w:tc>
        <w:tc>
          <w:tcPr>
            <w:tcW w:w="1559" w:type="dxa"/>
            <w:tcBorders>
              <w:top w:val="nil"/>
              <w:left w:val="nil"/>
              <w:bottom w:val="single" w:sz="4" w:space="0" w:color="auto"/>
              <w:right w:val="single" w:sz="4" w:space="0" w:color="auto"/>
            </w:tcBorders>
            <w:shd w:val="clear" w:color="auto" w:fill="auto"/>
            <w:vAlign w:val="center"/>
          </w:tcPr>
          <w:p w14:paraId="19089C8B" w14:textId="77777777" w:rsidR="006A012F" w:rsidRPr="00954E62" w:rsidRDefault="006A012F" w:rsidP="00C30416">
            <w:pPr>
              <w:jc w:val="center"/>
              <w:rPr>
                <w:sz w:val="20"/>
                <w:szCs w:val="20"/>
              </w:rPr>
            </w:pPr>
          </w:p>
        </w:tc>
        <w:tc>
          <w:tcPr>
            <w:tcW w:w="1418" w:type="dxa"/>
            <w:tcBorders>
              <w:top w:val="nil"/>
              <w:left w:val="nil"/>
              <w:bottom w:val="single" w:sz="4" w:space="0" w:color="auto"/>
              <w:right w:val="single" w:sz="4" w:space="0" w:color="auto"/>
            </w:tcBorders>
            <w:shd w:val="clear" w:color="auto" w:fill="auto"/>
            <w:vAlign w:val="center"/>
          </w:tcPr>
          <w:p w14:paraId="7A6A4B32" w14:textId="77777777" w:rsidR="006A012F" w:rsidRPr="00954E62" w:rsidRDefault="006A012F"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5AD3C109" w14:textId="77777777" w:rsidR="006A012F" w:rsidRPr="00954E62" w:rsidRDefault="006A012F" w:rsidP="00C30416">
            <w:pPr>
              <w:jc w:val="center"/>
              <w:rPr>
                <w:sz w:val="20"/>
                <w:szCs w:val="20"/>
              </w:rPr>
            </w:pPr>
            <w:bookmarkStart w:id="0" w:name="_GoBack"/>
            <w:bookmarkEnd w:id="0"/>
          </w:p>
        </w:tc>
        <w:tc>
          <w:tcPr>
            <w:tcW w:w="1701" w:type="dxa"/>
            <w:tcBorders>
              <w:top w:val="nil"/>
              <w:left w:val="nil"/>
              <w:bottom w:val="single" w:sz="4" w:space="0" w:color="auto"/>
              <w:right w:val="single" w:sz="4" w:space="0" w:color="auto"/>
            </w:tcBorders>
            <w:shd w:val="clear" w:color="auto" w:fill="auto"/>
            <w:vAlign w:val="center"/>
          </w:tcPr>
          <w:p w14:paraId="08A16A7D" w14:textId="77777777" w:rsidR="006A012F" w:rsidRPr="00954E62" w:rsidRDefault="006A012F"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337EE652" w14:textId="1FEDC69D" w:rsidR="006A012F" w:rsidRDefault="006A012F" w:rsidP="00C30416">
            <w:pPr>
              <w:jc w:val="center"/>
              <w:rPr>
                <w:sz w:val="20"/>
                <w:szCs w:val="20"/>
              </w:rPr>
            </w:pPr>
            <w:r>
              <w:rPr>
                <w:sz w:val="20"/>
                <w:szCs w:val="20"/>
              </w:rPr>
              <w:t>1</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2656B860" w14:textId="77777777" w:rsidR="006A012F" w:rsidRPr="00954E62" w:rsidRDefault="006A012F"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Ремонт водозапорной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Частичная замена канализационных труб до 5 п.м.</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5 м</w:t>
        </w:r>
      </w:smartTag>
      <w:r w:rsidRPr="00852006">
        <w:rPr>
          <w:sz w:val="20"/>
          <w:szCs w:val="20"/>
        </w:rPr>
        <w:t>.п.</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Теплоснабжение от 1-й задвижки в теплоцентре.</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на прогрев отопительных приборов и устранение завоздушивания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водозапорной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Зачеканка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эл.патронов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(при необходимости восстановление) изоляции и опознавательной окраски трубопроводов в теплоцентре</w:t>
      </w:r>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Пронумеровка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Ростехнадзора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теплопотребляющих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Выполнить опрессовку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опрессовку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град.С., </w:t>
      </w:r>
      <w:r>
        <w:rPr>
          <w:sz w:val="20"/>
          <w:szCs w:val="20"/>
        </w:rPr>
        <w:t>с учетом элементов управления и автоматики</w:t>
      </w:r>
    </w:p>
    <w:p w14:paraId="130E5B0F" w14:textId="77777777" w:rsidR="00DC3F52" w:rsidRPr="00DC3F52" w:rsidRDefault="00DC3F52" w:rsidP="00DC3F52">
      <w:pPr>
        <w:widowControl w:val="0"/>
        <w:autoSpaceDE w:val="0"/>
        <w:autoSpaceDN w:val="0"/>
        <w:adjustRightInd w:val="0"/>
        <w:ind w:left="567"/>
        <w:rPr>
          <w:b/>
          <w:sz w:val="20"/>
          <w:szCs w:val="20"/>
        </w:rPr>
      </w:pPr>
      <w:r w:rsidRPr="00DC3F52">
        <w:rPr>
          <w:b/>
          <w:sz w:val="20"/>
          <w:szCs w:val="20"/>
        </w:rPr>
        <w:t>Электроизмерительные работы:</w:t>
      </w:r>
    </w:p>
    <w:p w14:paraId="28C7FDE1" w14:textId="77777777" w:rsidR="00DC3F52" w:rsidRPr="00DC3F52" w:rsidRDefault="00DC3F52" w:rsidP="00DC3F52">
      <w:pPr>
        <w:widowControl w:val="0"/>
        <w:ind w:firstLine="709"/>
        <w:rPr>
          <w:sz w:val="20"/>
          <w:szCs w:val="20"/>
        </w:rPr>
      </w:pPr>
      <w:r w:rsidRPr="00DC3F52">
        <w:rPr>
          <w:sz w:val="20"/>
          <w:szCs w:val="20"/>
        </w:rPr>
        <w:t>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 измерение сопротивления растеканию тока заземлителя.</w:t>
      </w:r>
    </w:p>
    <w:p w14:paraId="1B6379C1" w14:textId="77777777" w:rsidR="00DC3F52" w:rsidRPr="00DC3F52" w:rsidRDefault="00DC3F52" w:rsidP="00DC3F52">
      <w:pPr>
        <w:widowControl w:val="0"/>
        <w:ind w:firstLine="709"/>
        <w:rPr>
          <w:sz w:val="20"/>
          <w:szCs w:val="20"/>
        </w:rPr>
      </w:pPr>
      <w:r w:rsidRPr="00DC3F52">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5242B2DC" w14:textId="77777777" w:rsidR="00DC3F52" w:rsidRPr="00DC3F52" w:rsidRDefault="00DC3F52" w:rsidP="00DC3F52">
      <w:pPr>
        <w:widowControl w:val="0"/>
        <w:ind w:firstLine="709"/>
        <w:rPr>
          <w:sz w:val="20"/>
          <w:szCs w:val="20"/>
        </w:rPr>
      </w:pPr>
      <w:r w:rsidRPr="00DC3F52">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63D48247" w14:textId="77777777" w:rsidR="00DC3F52" w:rsidRPr="00DC3F52" w:rsidRDefault="00DC3F52" w:rsidP="00DC3F52">
      <w:pPr>
        <w:widowControl w:val="0"/>
        <w:ind w:firstLine="709"/>
        <w:rPr>
          <w:sz w:val="20"/>
          <w:szCs w:val="20"/>
        </w:rPr>
      </w:pPr>
      <w:r w:rsidRPr="00DC3F52">
        <w:rPr>
          <w:sz w:val="20"/>
          <w:szCs w:val="20"/>
        </w:rPr>
        <w:t xml:space="preserve">• все средства измерения должны иметь Свидетельство о поверке, выданные государственными органами. </w:t>
      </w:r>
    </w:p>
    <w:p w14:paraId="6A96CE42" w14:textId="77777777" w:rsidR="00DC3F52" w:rsidRPr="00DC3F52" w:rsidRDefault="00DC3F52" w:rsidP="00DC3F52">
      <w:pPr>
        <w:widowControl w:val="0"/>
        <w:ind w:firstLine="709"/>
        <w:rPr>
          <w:sz w:val="20"/>
          <w:szCs w:val="20"/>
        </w:rPr>
      </w:pPr>
      <w:r w:rsidRPr="00DC3F52">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3673AC78" w14:textId="77777777" w:rsidR="00DC3F52" w:rsidRPr="00DC3F52" w:rsidRDefault="00DC3F52" w:rsidP="00DC3F52">
      <w:pPr>
        <w:widowControl w:val="0"/>
        <w:ind w:firstLine="709"/>
        <w:rPr>
          <w:sz w:val="20"/>
          <w:szCs w:val="20"/>
        </w:rPr>
      </w:pPr>
      <w:r w:rsidRPr="00DC3F52">
        <w:rPr>
          <w:sz w:val="20"/>
          <w:szCs w:val="20"/>
        </w:rPr>
        <w:t>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Госэнергонадзора, а также наличие парка приборов и установок, имеющих заводской паспорт, сертификат соответствия и свидетельство о поверке.</w:t>
      </w:r>
    </w:p>
    <w:p w14:paraId="0EAC400E" w14:textId="77777777" w:rsidR="00DC3F52" w:rsidRPr="00DC3F52" w:rsidRDefault="00DC3F52" w:rsidP="00DC3F52">
      <w:pPr>
        <w:widowControl w:val="0"/>
        <w:ind w:firstLine="709"/>
        <w:rPr>
          <w:sz w:val="20"/>
          <w:szCs w:val="20"/>
        </w:rPr>
      </w:pPr>
      <w:r w:rsidRPr="00DC3F52">
        <w:rPr>
          <w:sz w:val="20"/>
          <w:szCs w:val="20"/>
        </w:rPr>
        <w:t>По окончании работ Подрядчик обязан представить Заказчику:</w:t>
      </w:r>
    </w:p>
    <w:p w14:paraId="0121FF01" w14:textId="77777777" w:rsidR="00DC3F52" w:rsidRPr="00DC3F52" w:rsidRDefault="00DC3F52" w:rsidP="00DC3F52">
      <w:pPr>
        <w:widowControl w:val="0"/>
        <w:ind w:firstLine="709"/>
        <w:rPr>
          <w:sz w:val="20"/>
          <w:szCs w:val="20"/>
        </w:rPr>
      </w:pPr>
      <w:r w:rsidRPr="00DC3F52">
        <w:rPr>
          <w:sz w:val="20"/>
          <w:szCs w:val="20"/>
        </w:rPr>
        <w:t>- Протокол № 1: Визуальный осмотр электроустановки;</w:t>
      </w:r>
    </w:p>
    <w:p w14:paraId="10407965" w14:textId="77777777" w:rsidR="00DC3F52" w:rsidRPr="00DC3F52" w:rsidRDefault="00DC3F52" w:rsidP="00DC3F52">
      <w:pPr>
        <w:widowControl w:val="0"/>
        <w:ind w:firstLine="709"/>
        <w:rPr>
          <w:sz w:val="20"/>
          <w:szCs w:val="20"/>
        </w:rPr>
      </w:pPr>
      <w:r w:rsidRPr="00DC3F52">
        <w:rPr>
          <w:sz w:val="20"/>
          <w:szCs w:val="20"/>
        </w:rPr>
        <w:t>- Протокол № 2: Измерение сопротивления изоляции проводов и кабелей;</w:t>
      </w:r>
    </w:p>
    <w:p w14:paraId="147DDBBB" w14:textId="77777777" w:rsidR="00DC3F52" w:rsidRPr="00DC3F52" w:rsidRDefault="00DC3F52" w:rsidP="00DC3F52">
      <w:pPr>
        <w:widowControl w:val="0"/>
        <w:ind w:firstLine="709"/>
        <w:rPr>
          <w:sz w:val="20"/>
          <w:szCs w:val="20"/>
        </w:rPr>
      </w:pPr>
      <w:r w:rsidRPr="00DC3F52">
        <w:rPr>
          <w:sz w:val="20"/>
          <w:szCs w:val="20"/>
        </w:rPr>
        <w:t>- Протокол № 3: Проверка цепи «фаза-нуль» в электроустановках до 1000 В с системой TN;</w:t>
      </w:r>
    </w:p>
    <w:p w14:paraId="3F25484E" w14:textId="3B635137" w:rsidR="00DC3F52" w:rsidRPr="00DC3F52" w:rsidRDefault="00DC3F52" w:rsidP="00DC3F52">
      <w:pPr>
        <w:widowControl w:val="0"/>
        <w:numPr>
          <w:ilvl w:val="0"/>
          <w:numId w:val="33"/>
        </w:numPr>
        <w:autoSpaceDE w:val="0"/>
        <w:autoSpaceDN w:val="0"/>
        <w:adjustRightInd w:val="0"/>
        <w:ind w:firstLine="284"/>
        <w:rPr>
          <w:sz w:val="20"/>
          <w:szCs w:val="20"/>
        </w:rPr>
      </w:pPr>
      <w:r w:rsidRPr="00DC3F52">
        <w:rPr>
          <w:sz w:val="20"/>
          <w:szCs w:val="20"/>
        </w:rPr>
        <w:t>- Протокол № 4: Проверка наличия цепи между заземленными установками и элементами заземленной установки</w:t>
      </w:r>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6A012F">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A54"/>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012F"/>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3F52"/>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23911775">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014918189">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C3A82-8863-4B72-A6D4-9F99FB791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7166</Words>
  <Characters>40849</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47920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Битюцких Антон Николаевич</cp:lastModifiedBy>
  <cp:revision>12</cp:revision>
  <cp:lastPrinted>2023-03-12T14:11:00Z</cp:lastPrinted>
  <dcterms:created xsi:type="dcterms:W3CDTF">2026-04-21T12:00:00Z</dcterms:created>
  <dcterms:modified xsi:type="dcterms:W3CDTF">2026-06-10T07:01:00Z</dcterms:modified>
</cp:coreProperties>
</file>