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3C3BCE">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Гражданско-правовой договор бюджетного учреждения № </w:t>
      </w:r>
    </w:p>
    <w:p w14:paraId="5BCA3E61">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ИКЗ </w:t>
      </w:r>
      <w:r>
        <w:rPr>
          <w:rFonts w:ascii="Times New Roman" w:hAnsi="Times New Roman" w:eastAsia="SimSun"/>
          <w:b/>
          <w:sz w:val="24"/>
          <w:szCs w:val="24"/>
          <w:lang w:val="ru-RU"/>
        </w:rPr>
        <w:t>262784041323978380100100040000000244</w:t>
      </w:r>
    </w:p>
    <w:p w14:paraId="26644A2D">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tbl>
      <w:tblPr>
        <w:tblStyle w:val="3"/>
        <w:tblW w:w="10570" w:type="dxa"/>
        <w:tblInd w:w="-40" w:type="dxa"/>
        <w:tblLayout w:type="fixed"/>
        <w:tblCellMar>
          <w:top w:w="0" w:type="dxa"/>
          <w:left w:w="108" w:type="dxa"/>
          <w:bottom w:w="0" w:type="dxa"/>
          <w:right w:w="108" w:type="dxa"/>
        </w:tblCellMar>
      </w:tblPr>
      <w:tblGrid>
        <w:gridCol w:w="4609"/>
        <w:gridCol w:w="5961"/>
      </w:tblGrid>
      <w:tr w14:paraId="5840A53B">
        <w:tblPrEx>
          <w:tblCellMar>
            <w:top w:w="0" w:type="dxa"/>
            <w:left w:w="108" w:type="dxa"/>
            <w:bottom w:w="0" w:type="dxa"/>
            <w:right w:w="108" w:type="dxa"/>
          </w:tblCellMar>
        </w:tblPrEx>
        <w:tc>
          <w:tcPr>
            <w:tcW w:w="4609" w:type="dxa"/>
            <w:tcBorders>
              <w:top w:val="nil"/>
              <w:left w:val="nil"/>
              <w:bottom w:val="nil"/>
              <w:right w:val="nil"/>
            </w:tcBorders>
            <w:tcMar>
              <w:top w:w="0" w:type="dxa"/>
              <w:left w:w="108" w:type="dxa"/>
              <w:bottom w:w="0" w:type="dxa"/>
              <w:right w:w="108" w:type="dxa"/>
            </w:tcMar>
            <w:vAlign w:val="center"/>
          </w:tcPr>
          <w:p w14:paraId="0F9CC4D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г. Санкт-Петербург</w:t>
            </w:r>
          </w:p>
        </w:tc>
        <w:tc>
          <w:tcPr>
            <w:tcW w:w="5961" w:type="dxa"/>
            <w:tcBorders>
              <w:top w:val="nil"/>
              <w:left w:val="nil"/>
              <w:bottom w:val="nil"/>
              <w:right w:val="nil"/>
            </w:tcBorders>
            <w:tcMar>
              <w:top w:w="0" w:type="dxa"/>
              <w:left w:w="108" w:type="dxa"/>
              <w:bottom w:w="0" w:type="dxa"/>
              <w:right w:w="108" w:type="dxa"/>
            </w:tcMar>
            <w:vAlign w:val="center"/>
          </w:tcPr>
          <w:p w14:paraId="193705EE">
            <w:pPr>
              <w:spacing w:after="0" w:line="240" w:lineRule="auto"/>
              <w:jc w:val="right"/>
              <w:rPr>
                <w:rFonts w:ascii="Times New Roman" w:hAnsi="Times New Roman" w:eastAsia="Times New Roman" w:cs="Times New Roman"/>
                <w:sz w:val="24"/>
                <w:szCs w:val="24"/>
              </w:rPr>
            </w:pPr>
            <w:bookmarkStart w:id="0" w:name="_heading=h.oqocasru7x0z" w:colFirst="0" w:colLast="0"/>
            <w:bookmarkEnd w:id="0"/>
            <w:r>
              <w:rPr>
                <w:rFonts w:ascii="Times New Roman" w:hAnsi="Times New Roman" w:eastAsia="Times New Roman" w:cs="Times New Roman"/>
                <w:color w:val="000000"/>
                <w:sz w:val="24"/>
                <w:szCs w:val="24"/>
              </w:rPr>
              <w:t>«</w:t>
            </w:r>
            <w:r>
              <w:rPr>
                <w:rFonts w:hint="default" w:ascii="Times New Roman" w:hAnsi="Times New Roman" w:eastAsia="Times New Roman" w:cs="Times New Roman"/>
                <w:color w:val="000000"/>
                <w:sz w:val="24"/>
                <w:szCs w:val="24"/>
                <w:lang w:val="ru-RU"/>
              </w:rPr>
              <w:t>____________</w:t>
            </w:r>
            <w:r>
              <w:rPr>
                <w:rFonts w:ascii="Times New Roman" w:hAnsi="Times New Roman" w:eastAsia="Times New Roman" w:cs="Times New Roman"/>
                <w:color w:val="000000"/>
                <w:sz w:val="24"/>
                <w:szCs w:val="24"/>
              </w:rPr>
              <w:t>»</w:t>
            </w:r>
            <w:r>
              <w:rPr>
                <w:rFonts w:ascii="Times New Roman" w:hAnsi="Times New Roman" w:eastAsia="Times New Roman" w:cs="Times New Roman"/>
                <w:color w:val="000000"/>
                <w:sz w:val="24"/>
                <w:szCs w:val="24"/>
                <w:lang w:val="ru-RU"/>
              </w:rPr>
              <w:t xml:space="preserve"> июн</w:t>
            </w:r>
            <w:r>
              <w:rPr>
                <w:rFonts w:ascii="Times New Roman" w:hAnsi="Times New Roman" w:eastAsia="Times New Roman" w:cs="Times New Roman"/>
                <w:color w:val="000000"/>
                <w:sz w:val="24"/>
                <w:szCs w:val="24"/>
              </w:rPr>
              <w:t>я 202</w:t>
            </w:r>
            <w:r>
              <w:rPr>
                <w:rFonts w:ascii="Times New Roman" w:hAnsi="Times New Roman" w:eastAsia="Times New Roman" w:cs="Times New Roman"/>
                <w:sz w:val="24"/>
                <w:szCs w:val="24"/>
              </w:rPr>
              <w:t>6</w:t>
            </w:r>
            <w:r>
              <w:rPr>
                <w:rFonts w:ascii="Times New Roman" w:hAnsi="Times New Roman" w:eastAsia="Times New Roman" w:cs="Times New Roman"/>
                <w:color w:val="000000"/>
                <w:sz w:val="24"/>
                <w:szCs w:val="24"/>
              </w:rPr>
              <w:t xml:space="preserve"> года</w:t>
            </w:r>
          </w:p>
        </w:tc>
      </w:tr>
    </w:tbl>
    <w:p w14:paraId="332D6625">
      <w:pPr>
        <w:tabs>
          <w:tab w:val="left" w:pos="708"/>
          <w:tab w:val="left" w:pos="582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ECCB9F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 xml:space="preserve">     </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sz w:val="24"/>
          <w:szCs w:val="24"/>
        </w:rPr>
        <w:t xml:space="preserve">, именуемое в дальнейшем </w:t>
      </w: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color w:val="000000"/>
          <w:sz w:val="24"/>
          <w:szCs w:val="24"/>
        </w:rPr>
        <w:t xml:space="preserve">, в лице директора Долматовой Марии Владимировны, действующего на основании Устава, с одной стороны, </w:t>
      </w:r>
      <w:r>
        <w:rPr>
          <w:rFonts w:ascii="Times New Roman" w:hAnsi="Times New Roman" w:eastAsia="Times New Roman" w:cs="Times New Roman"/>
          <w:sz w:val="24"/>
          <w:szCs w:val="24"/>
        </w:rPr>
        <w:t xml:space="preserve">и </w:t>
      </w:r>
      <w:r>
        <w:rPr>
          <w:rFonts w:hint="default" w:ascii="Times New Roman" w:hAnsi="Times New Roman" w:eastAsia="Times New Roman" w:cs="Times New Roman"/>
          <w:sz w:val="24"/>
          <w:szCs w:val="24"/>
          <w:lang w:val="ru-RU"/>
        </w:rPr>
        <w:t>__________________</w:t>
      </w:r>
      <w:r>
        <w:rPr>
          <w:rFonts w:ascii="Times New Roman" w:hAnsi="Times New Roman" w:eastAsia="Times New Roman" w:cs="Times New Roman"/>
          <w:sz w:val="24"/>
          <w:szCs w:val="24"/>
        </w:rPr>
        <w:t xml:space="preserve">, именуемый в дальнейшем </w:t>
      </w:r>
      <w:r>
        <w:rPr>
          <w:rFonts w:ascii="Times New Roman" w:hAnsi="Times New Roman" w:eastAsia="Times New Roman" w:cs="Times New Roman"/>
          <w:b/>
          <w:bCs/>
          <w:sz w:val="24"/>
          <w:szCs w:val="24"/>
        </w:rPr>
        <w:t>«Исполнитель»</w:t>
      </w:r>
      <w:r>
        <w:rPr>
          <w:rFonts w:ascii="Times New Roman" w:hAnsi="Times New Roman" w:eastAsia="Times New Roman" w:cs="Times New Roman"/>
          <w:color w:val="000000"/>
          <w:sz w:val="24"/>
          <w:szCs w:val="24"/>
        </w:rPr>
        <w:t xml:space="preserve">, действующий на основании </w:t>
      </w:r>
      <w:r>
        <w:rPr>
          <w:rFonts w:hint="default" w:ascii="Times New Roman" w:hAnsi="Times New Roman" w:eastAsia="Times New Roman" w:cs="Times New Roman"/>
          <w:color w:val="000000"/>
          <w:sz w:val="24"/>
          <w:szCs w:val="24"/>
          <w:lang w:val="ru-RU"/>
        </w:rPr>
        <w:t>______________________</w:t>
      </w:r>
      <w:r>
        <w:rPr>
          <w:rFonts w:ascii="Times New Roman" w:hAnsi="Times New Roman" w:eastAsia="Times New Roman" w:cs="Times New Roman"/>
          <w:color w:val="000000"/>
          <w:sz w:val="24"/>
          <w:szCs w:val="24"/>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1B1D8448">
      <w:pPr>
        <w:spacing w:after="0" w:line="240" w:lineRule="auto"/>
        <w:jc w:val="both"/>
        <w:rPr>
          <w:rFonts w:ascii="Times New Roman" w:hAnsi="Times New Roman" w:eastAsia="Times New Roman" w:cs="Times New Roman"/>
          <w:sz w:val="24"/>
          <w:szCs w:val="24"/>
        </w:rPr>
      </w:pPr>
    </w:p>
    <w:p w14:paraId="7BD94532">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ПРЕДМЕТ ДОГОВОРА</w:t>
      </w:r>
    </w:p>
    <w:p w14:paraId="5AA093F5">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sz w:val="24"/>
          <w:szCs w:val="24"/>
        </w:rPr>
      </w:pPr>
    </w:p>
    <w:p w14:paraId="6138375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 По настоящему Договору Исполнитель обязуется по заданию и в интересах Заказчика оказать услуги по оснащению сцены для проведения спектаклей (далее – Услуги), а Заказчик обязуется принять Услуги и произвести их оплату в соответствии с условиями настоящего Договора.</w:t>
      </w:r>
    </w:p>
    <w:p w14:paraId="2465D3DB">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1.2. Перечень, объем Услуг,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1226E0B1">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1.3. </w:t>
      </w:r>
      <w:r>
        <w:rPr>
          <w:rFonts w:ascii="Times New Roman" w:hAnsi="Times New Roman" w:eastAsia="Times New Roman" w:cs="Times New Roman"/>
          <w:sz w:val="24"/>
          <w:szCs w:val="24"/>
        </w:rPr>
        <w:t xml:space="preserve">Сроки оказания Услуг: </w:t>
      </w:r>
    </w:p>
    <w:p w14:paraId="373EA048">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начальный срок: «15» августа 2026 года, </w:t>
      </w:r>
    </w:p>
    <w:p w14:paraId="5B2B85D8">
      <w:pPr>
        <w:keepNext/>
        <w:tabs>
          <w:tab w:val="left" w:pos="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конечный срок: «20» декабря 2026 года. </w:t>
      </w:r>
    </w:p>
    <w:p w14:paraId="777E5AB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В пределах общего срока услуги оказываются по этапам:</w:t>
      </w:r>
    </w:p>
    <w:p w14:paraId="6D484982">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1-й этап: с «15» августа по «30» сентября 2026 года,</w:t>
      </w:r>
    </w:p>
    <w:p w14:paraId="636D7586">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2-й этап: с «01» октября по «15» ноября 2026 года,</w:t>
      </w:r>
    </w:p>
    <w:p w14:paraId="4C737988">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3-й этап: с «16» ноября по «20» декабря 2026 года.</w:t>
      </w:r>
    </w:p>
    <w:p w14:paraId="39A502A7">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1.4. Место оказания Услуг: сценическая площадка по адресу: 199155, Санкт-Петербург, пр. КИМа, д. 6.</w:t>
      </w:r>
    </w:p>
    <w:p w14:paraId="01DE7C36">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1.5. Исполнитель обязуется оказать Услуги лично с высоким качеством и в оговоренные настоящим Договором сроки.</w:t>
      </w:r>
    </w:p>
    <w:p w14:paraId="0E8B5918">
      <w:pPr>
        <w:keepNext/>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t xml:space="preserve">1.6. </w:t>
      </w:r>
      <w:r>
        <w:rPr>
          <w:rFonts w:ascii="Times New Roman" w:hAnsi="Times New Roman" w:eastAsia="Times New Roman" w:cs="Times New Roman"/>
          <w:b/>
          <w:bCs/>
          <w:sz w:val="24"/>
          <w:szCs w:val="24"/>
        </w:rPr>
        <w:t>Стороны при заключении настоящего Договора исходили из того, что Исполнитель применяет специальный налоговый режим «Налог на профессиональный доход», в соответствии с Федеральным законом «О проведении эксперимента по установлению специального налогового режима «Налог на профессиональный доход» от 27.11.2018 № 422-ФЗ (далее по тексту – Закон № 422-ФЗ).</w:t>
      </w:r>
    </w:p>
    <w:p w14:paraId="1468757A">
      <w:pPr>
        <w:keepNext/>
        <w:numPr>
          <w:ilvl w:val="1"/>
          <w:numId w:val="2"/>
        </w:numPr>
        <w:pBdr>
          <w:top w:val="none" w:color="auto" w:sz="0" w:space="0"/>
          <w:left w:val="none" w:color="auto" w:sz="0" w:space="0"/>
          <w:bottom w:val="none" w:color="auto" w:sz="0" w:space="0"/>
          <w:right w:val="none" w:color="auto" w:sz="0" w:space="0"/>
          <w:between w:val="none" w:color="auto" w:sz="0" w:space="0"/>
        </w:pBdr>
        <w:spacing w:after="0" w:line="240" w:lineRule="auto"/>
        <w:ind w:left="0" w:firstLine="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Заказчик не является налоговым агентом Исполнителя.</w:t>
      </w:r>
    </w:p>
    <w:p w14:paraId="40DAAE09">
      <w:pPr>
        <w:keepNext/>
        <w:spacing w:after="0" w:line="240" w:lineRule="auto"/>
        <w:jc w:val="both"/>
        <w:rPr>
          <w:rFonts w:ascii="Times New Roman" w:hAnsi="Times New Roman" w:eastAsia="Times New Roman" w:cs="Times New Roman"/>
          <w:sz w:val="24"/>
          <w:szCs w:val="24"/>
        </w:rPr>
      </w:pPr>
    </w:p>
    <w:p w14:paraId="28573A9B">
      <w:pPr>
        <w:numPr>
          <w:ilvl w:val="0"/>
          <w:numId w:val="2"/>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ЦЕНА ДОГОВОРА И ПОРЯДОК РАСЧЕТОВ</w:t>
      </w:r>
    </w:p>
    <w:p w14:paraId="5C4C126A">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BCF4301">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color w:val="000000"/>
          <w:sz w:val="24"/>
          <w:szCs w:val="24"/>
        </w:rPr>
        <w:t xml:space="preserve">2.1. Цена Договора определяется как стоимость всех оказанных в рамках настоящего Договора Услуг. Общая стоимость Услуг по данному Договору не должна превышать </w:t>
      </w:r>
      <w:r>
        <w:rPr>
          <w:rFonts w:hint="default" w:ascii="Times New Roman" w:hAnsi="Times New Roman" w:eastAsia="Times New Roman" w:cs="Times New Roman"/>
          <w:color w:val="000000"/>
          <w:sz w:val="24"/>
          <w:szCs w:val="24"/>
          <w:lang w:val="ru-RU"/>
        </w:rPr>
        <w:t>______________________</w:t>
      </w:r>
      <w:r>
        <w:rPr>
          <w:rFonts w:hint="default" w:ascii="Times New Roman" w:hAnsi="Times New Roman" w:eastAsia="Times New Roman" w:cs="Times New Roman"/>
          <w:color w:val="000000"/>
          <w:sz w:val="24"/>
          <w:szCs w:val="24"/>
          <w:lang w:val="ru-RU"/>
        </w:rPr>
        <w:br w:type="textWrapping"/>
      </w:r>
      <w:r>
        <w:rPr>
          <w:rFonts w:ascii="Times New Roman" w:hAnsi="Times New Roman" w:eastAsia="Times New Roman" w:cs="Times New Roman"/>
          <w:color w:val="000000"/>
          <w:sz w:val="24"/>
          <w:szCs w:val="24"/>
        </w:rPr>
        <w:t xml:space="preserve">Источник финансирования – </w:t>
      </w:r>
      <w:r>
        <w:rPr>
          <w:rFonts w:ascii="Times New Roman" w:hAnsi="Times New Roman" w:eastAsia="Times New Roman" w:cs="Times New Roman"/>
          <w:sz w:val="24"/>
          <w:szCs w:val="24"/>
          <w:highlight w:val="white"/>
        </w:rPr>
        <w:t>внебюджетные средства, субсидии на финансовое обеспечение выполнения государственного задания.</w:t>
      </w:r>
    </w:p>
    <w:p w14:paraId="748383EF">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2.2.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47EC76A1">
      <w:pPr>
        <w:keepNext/>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sz w:val="24"/>
          <w:szCs w:val="24"/>
        </w:rPr>
        <w:t xml:space="preserve">2.3.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sz w:val="24"/>
          <w:szCs w:val="24"/>
        </w:rPr>
        <w:t>(Приложение № 2 к Договору), исходя из объема оказанных в соответствующем этапе Услуг,</w:t>
      </w:r>
      <w:r>
        <w:rPr>
          <w:rFonts w:ascii="Times New Roman" w:hAnsi="Times New Roman" w:eastAsia="Times New Roman" w:cs="Times New Roman"/>
          <w:color w:val="000000"/>
          <w:sz w:val="24"/>
          <w:szCs w:val="24"/>
          <w:highlight w:val="white"/>
        </w:rPr>
        <w:t xml:space="preserve"> но в размере, не превышающем максимального значения цены Договора.</w:t>
      </w:r>
    </w:p>
    <w:p w14:paraId="2A314973">
      <w:pPr>
        <w:keepNext/>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2.4.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5A6187BA">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2.5.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согласно графику этапов, указанному в п. 1.3 настоящего Договора.</w:t>
      </w:r>
    </w:p>
    <w:p w14:paraId="7C3FDBC8">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Авансирование не предусмотрено.</w:t>
      </w:r>
    </w:p>
    <w:p w14:paraId="215293E3">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2.6. Оплата считается произведенной со дня списания денежных средств со счета Заказчика. </w:t>
      </w:r>
    </w:p>
    <w:p w14:paraId="6A500912">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2.7. Исполнитель является самозанятым лицом, является самостоятельным плательщиком налога на профессиональный доход и не признается плательщиком НДФЛ (ч.8 ст.2 Закона № 422-ФЗ).</w:t>
      </w:r>
    </w:p>
    <w:p w14:paraId="5F978850">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2.8. Страховые взносы не начисляются и не выплачиваются в соответствии с вторым абзацем ч.1 ст.15 Закона № 422-ФЗ.</w:t>
      </w:r>
    </w:p>
    <w:p w14:paraId="785F838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2.9. Исполнитель как плательщик налога на профессиональный доход не позднее 3 (трех) рабочих дней с даты получения любых выплат от Заказчика по настоящему Договору обязуется передать Заказчику чек (в электронном виде – направив на электронный адрес nebdt@mail.ru, или распечатанным на бумаге), сформированный при расчете за Услуги, указанные в п. 1.1. настоящего Договора. Чек должен содержать обязательную информацию, предусмотренную ч.6 ст.14 Закона № 422-ФЗ. Если чек Исполнителем не представлен в установленные сроки, Заказчик вправе сообщить об этом в ФНС.</w:t>
      </w:r>
    </w:p>
    <w:p w14:paraId="22CC38C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2.10. В случае невыдачи чека в сроки, указанные в п. 2.8 Договора, Исполнитель обязуется выплатить Заказчику штраф в размере 30% от каждой суммы, на которую не был представлен чек.</w:t>
      </w:r>
    </w:p>
    <w:p w14:paraId="1CEFE2D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2.11. В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1 (одного) рабочего дня с даты снятия с такого учета. </w:t>
      </w:r>
    </w:p>
    <w:p w14:paraId="64AB4D3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2.12. Если Исполнитель не уведомил Заказчика о снятии с учета, компенсацию за уплату налогов несет Исполнитель.</w:t>
      </w:r>
    </w:p>
    <w:p w14:paraId="3D1CBAE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2.13.</w:t>
      </w:r>
      <w:r>
        <w:rPr>
          <w:rFonts w:ascii="Times New Roman" w:hAnsi="Times New Roman" w:eastAsia="Times New Roman" w:cs="Times New Roman"/>
          <w:color w:val="111111"/>
          <w:sz w:val="24"/>
          <w:szCs w:val="24"/>
          <w:highlight w:val="white"/>
        </w:rPr>
        <w:t xml:space="preserve"> Исполнитель самостоятельно уплачивает все необходимые налоги и платежи и несет ответственность за своевременное и правильное их исчисление и уплату.</w:t>
      </w:r>
    </w:p>
    <w:p w14:paraId="738E7132">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2.14. В случае снятия Исполнителя с учета в качестве налогоплательщика налога на профессиональный доход все суммы, подлежащие уплате Заказчиком Исполнителю с даты прекращения применения специального налогового режима, уменьшаются на размер налогов, сборов и иных обязательных платежей в бюджеты бюджетной системы РФ, связанных с оплатой Договора,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606893FE">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Если Исполнитель утратит право на применение специального налогового режима, то обязанность исчислять и уплачивать НДФЛ и страховые взносы будет возложена на Заказчика.</w:t>
      </w:r>
    </w:p>
    <w:p w14:paraId="0F2EBF3F">
      <w:pPr>
        <w:tabs>
          <w:tab w:val="left" w:pos="0"/>
          <w:tab w:val="left" w:pos="426"/>
          <w:tab w:val="left" w:pos="708"/>
          <w:tab w:val="left" w:pos="108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1B25DD9C">
      <w:pPr>
        <w:numPr>
          <w:ilvl w:val="0"/>
          <w:numId w:val="2"/>
        </w:num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ПРАВА И ОБЯЗАННОСТИ СТОРОН</w:t>
      </w:r>
    </w:p>
    <w:p w14:paraId="12966613">
      <w:pPr>
        <w:tabs>
          <w:tab w:val="left" w:pos="0"/>
          <w:tab w:val="left" w:pos="426"/>
          <w:tab w:val="left" w:pos="708"/>
          <w:tab w:val="left" w:pos="1080"/>
        </w:tabs>
        <w:spacing w:after="0" w:line="240" w:lineRule="auto"/>
        <w:jc w:val="center"/>
        <w:rPr>
          <w:rFonts w:ascii="Times New Roman" w:hAnsi="Times New Roman" w:eastAsia="Times New Roman" w:cs="Times New Roman"/>
          <w:b/>
          <w:bCs/>
          <w:color w:val="000000"/>
          <w:sz w:val="24"/>
          <w:szCs w:val="24"/>
        </w:rPr>
      </w:pPr>
    </w:p>
    <w:p w14:paraId="58523E35">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bookmarkStart w:id="1" w:name="_heading=h.dfpu9xttj9h6" w:colFirst="0" w:colLast="0"/>
      <w:bookmarkEnd w:id="1"/>
      <w:r>
        <w:rPr>
          <w:rFonts w:ascii="Times New Roman" w:hAnsi="Times New Roman" w:eastAsia="Times New Roman" w:cs="Times New Roman"/>
          <w:b/>
          <w:bCs/>
          <w:color w:val="000000"/>
          <w:sz w:val="24"/>
          <w:szCs w:val="24"/>
        </w:rPr>
        <w:t>3.1. Исполнитель обязуется:</w:t>
      </w:r>
    </w:p>
    <w:p w14:paraId="52489442">
      <w:pPr>
        <w:tabs>
          <w:tab w:val="left" w:pos="0"/>
          <w:tab w:val="left" w:pos="426"/>
          <w:tab w:val="left" w:pos="708"/>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3.1.1.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Оказывать Услуги в установленные Договором сроки в подготовке и проведении спектаклей текущего репертуара, репетициях и иных мероприятиях Заказчика в соответствии с Техническим заданием (Приложение № 1 к Договору) и Спецификацией (Приложение № 2 к Контракту).</w:t>
      </w:r>
    </w:p>
    <w:p w14:paraId="70B0637E">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3.1.2. Обеспечить оказание услуг качественно и на высоком художественном уровне.</w:t>
      </w:r>
    </w:p>
    <w:p w14:paraId="5857E2BA">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53C5C19D">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w:t>
      </w:r>
    </w:p>
    <w:p w14:paraId="151986ED">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3D2B0D7A">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3.1.5. По окончании оказания Услуг по настоящему Договору представить акт сдачи-приемки оказанных услуг в сроки, определенные Договором.</w:t>
      </w:r>
    </w:p>
    <w:p w14:paraId="018BC7B6">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3.1.6. В случае снятия с учета в качестве налогоплательщика налога на профессиональный доход сообщить об этом Заказчику письменно в течение 1 (одного) рабочего дня с даты снятия с такого учета.</w:t>
      </w:r>
    </w:p>
    <w:p w14:paraId="4D918379">
      <w:pPr>
        <w:tabs>
          <w:tab w:val="left" w:pos="0"/>
          <w:tab w:val="left" w:pos="426"/>
          <w:tab w:val="left" w:pos="708"/>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3.1.7. При возникновении убытков, вызванных невыполнением п. 3.1.6. настоящего Договора, возместить Заказчику понесенные расходы, если таковые у Заказчика будут иметь место.</w:t>
      </w:r>
    </w:p>
    <w:p w14:paraId="6F3C8F7F">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3.2. Исполнитель вправе:</w:t>
      </w:r>
    </w:p>
    <w:p w14:paraId="24C130F6">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3.2.1. Требовать приема результатов оказанных Услуг в соответствии с условиями Договора.</w:t>
      </w:r>
    </w:p>
    <w:p w14:paraId="15FB7D91">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оплаты по Договору в случае полного исполнения всех обязательств по Договору.</w:t>
      </w:r>
    </w:p>
    <w:p w14:paraId="21490668">
      <w:pPr>
        <w:tabs>
          <w:tab w:val="left" w:pos="0"/>
          <w:tab w:val="left" w:pos="708"/>
          <w:tab w:val="left" w:pos="830"/>
          <w:tab w:val="left" w:pos="108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3.2.2. Услуги оказываются лично Исполнителем, привлечение третьих лиц возможно только по согласованию с Заказчиком.</w:t>
      </w:r>
    </w:p>
    <w:p w14:paraId="290BFBCB">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 xml:space="preserve">3.3. Заказчик обязуется: </w:t>
      </w:r>
    </w:p>
    <w:p w14:paraId="3782CA6F">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3.3.1. Осуществлять контроль выполнения принятых Исполнителем обязательств по Договору. </w:t>
      </w:r>
    </w:p>
    <w:p w14:paraId="70883F4E">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3.3.2. Обеспечить приемку надлежаще оказанных Услуг в соответствии с условиями Договора.</w:t>
      </w:r>
    </w:p>
    <w:p w14:paraId="29E97534">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3.3.3. Оформить и передать Исполнителю на подпись в установленном порядке документы об оказанных Услугах.</w:t>
      </w:r>
    </w:p>
    <w:p w14:paraId="1C21550C">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1D0EF063">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3.3.5. Произвести оплату за надлежаще оказанные Услуги в соответствии с условиями Договора.</w:t>
      </w:r>
    </w:p>
    <w:p w14:paraId="0DB9CC7E">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3.4. Заказчик вправе:</w:t>
      </w:r>
    </w:p>
    <w:p w14:paraId="3569A8D6">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2CFBE768">
      <w:pPr>
        <w:tabs>
          <w:tab w:val="left" w:pos="0"/>
          <w:tab w:val="left" w:pos="708"/>
          <w:tab w:val="left" w:pos="830"/>
          <w:tab w:val="left" w:pos="108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3.4.2. Не принимать оказанные Услуги несоответствующие требованиям Договора, а также требовать возмещения причиненного ущерба.</w:t>
      </w:r>
    </w:p>
    <w:p w14:paraId="44E47B6F">
      <w:pPr>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76B31464">
      <w:pPr>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СДАЧИ-ПРИЕМКИ УСЛУГ</w:t>
      </w:r>
    </w:p>
    <w:p w14:paraId="0EF76B5D">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4E9BCF7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 После окончания оказания Услуг, предусмотренных настоящим Договором, Исполнитель предъявляет результат оказанных Услуг, Заказчику.</w:t>
      </w:r>
    </w:p>
    <w:p w14:paraId="3E3FF3F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75DC705D">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7434EFA3">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17588AA1">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1A01E2D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4.6. Все риски, связанные с оказанием Услуг до момента их приемки Заказчиком, несет Исполнитель.</w:t>
      </w:r>
    </w:p>
    <w:p w14:paraId="7ACC512E">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3080FC84">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02C81C96">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 В случаях, когда Услуги оказаны Исполнителем с ненадлежащим качеством, Заказчик вправе по своему выбору потребовать от Исполнителя:</w:t>
      </w:r>
    </w:p>
    <w:p w14:paraId="60F3841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4.9.1. Безвозмездного устранения недостатков в разумный срок;</w:t>
      </w:r>
    </w:p>
    <w:p w14:paraId="7E18B502">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4.9.2. Возмещения своих расходов на устранение недостатков.</w:t>
      </w:r>
    </w:p>
    <w:p w14:paraId="2F23251B">
      <w:pPr>
        <w:tabs>
          <w:tab w:val="left" w:pos="708"/>
          <w:tab w:val="left" w:pos="830"/>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201D0C9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4.11. Услуги считаются принятыми Заказчиком с даты подписания Заказчиком акта сдачи-приемки оказанных услуг.</w:t>
      </w:r>
    </w:p>
    <w:p w14:paraId="35913F4B">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4.12. Услуги, оказанные Исполнителем с отклонениями от условий Договора, не подлежат приемке и оплате Заказчиком.</w:t>
      </w:r>
    </w:p>
    <w:p w14:paraId="5BC24DDC">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4.13. </w:t>
      </w:r>
      <w:r>
        <w:rPr>
          <w:rFonts w:ascii="Times New Roman" w:hAnsi="Times New Roman" w:eastAsia="Times New Roman" w:cs="Times New Roman"/>
          <w:sz w:val="24"/>
          <w:szCs w:val="24"/>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5F866815">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14B8EE95">
      <w:pPr>
        <w:keepNext/>
        <w:keepLines/>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ОТВЕТСТВЕННОСТЬ СТОРОН</w:t>
      </w:r>
    </w:p>
    <w:p w14:paraId="693E0390">
      <w:pPr>
        <w:keepNext/>
        <w:keepLines/>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44E06AA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239791A1">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Исполнителя:</w:t>
      </w:r>
    </w:p>
    <w:p w14:paraId="31579078">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6D1A153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2F001526">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F69CE02">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5.2.4. Указанная в настоящем разделе неустойка взимается за каждое нарушение в отдельности.</w:t>
      </w:r>
    </w:p>
    <w:p w14:paraId="1841B32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18DD77A6">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5.2.6.</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48F5375B">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5.2.7. </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В случае неуплаты Исполнителем неустойки в срок, установленный в претензии, Заказчик вправе удержать сумму неустойки из суммы, подлежащей оплате Исполнителю за принятые Услуги.</w:t>
      </w:r>
    </w:p>
    <w:p w14:paraId="7899953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w:t>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Ответственность Заказчика:</w:t>
      </w:r>
    </w:p>
    <w:p w14:paraId="3D2E2449">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5.3.1.</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4F1C2321">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0596D82">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24FA1C93">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5.4.</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Уплата неустойки не освобождает Стороны от выполнения своих обязательств по Договору.</w:t>
      </w:r>
    </w:p>
    <w:p w14:paraId="5A4F2206">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0FAD5C9">
      <w:pPr>
        <w:widowControl w:val="0"/>
        <w:spacing w:after="0" w:line="24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303A7DA">
      <w:pPr>
        <w:numPr>
          <w:ilvl w:val="0"/>
          <w:numId w:val="2"/>
        </w:numPr>
        <w:tabs>
          <w:tab w:val="left" w:pos="708"/>
          <w:tab w:val="left" w:pos="830"/>
        </w:tabs>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ПОРЯДОК РАССМОТРЕНИЯ СПОРОВ И РАСТОРЖЕНИЯ ДОГОВОРА</w:t>
      </w:r>
    </w:p>
    <w:p w14:paraId="3D00DAF7">
      <w:pPr>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4D06DE2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6.1. В случае возникновения споров в связи с выполнением обязательств по Договору они разрешаются Сторонами путем переговоров.</w:t>
      </w:r>
    </w:p>
    <w:p w14:paraId="0955DB2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5929A33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4386A817">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sz w:val="24"/>
          <w:szCs w:val="24"/>
        </w:rPr>
      </w:pPr>
    </w:p>
    <w:p w14:paraId="2EE6CA8A">
      <w:pPr>
        <w:shd w:val="clear" w:color="auto" w:fill="FFFFFF"/>
        <w:tabs>
          <w:tab w:val="left" w:pos="708"/>
          <w:tab w:val="left" w:pos="830"/>
        </w:tab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СРОК ДЕЙСТВИЯ ДОГОВОРА</w:t>
      </w:r>
    </w:p>
    <w:p w14:paraId="088ED463">
      <w:pPr>
        <w:shd w:val="clear" w:color="auto" w:fill="FFFFFF"/>
        <w:tabs>
          <w:tab w:val="left" w:pos="708"/>
          <w:tab w:val="left" w:pos="830"/>
        </w:tabs>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37CA06D">
      <w:pPr>
        <w:tabs>
          <w:tab w:val="left" w:pos="0"/>
          <w:tab w:val="left" w:pos="708"/>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 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sz w:val="24"/>
          <w:szCs w:val="24"/>
          <w:lang w:val="ru-RU"/>
        </w:rPr>
        <w:t>31</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декабря</w:t>
      </w:r>
      <w:r>
        <w:rPr>
          <w:rFonts w:ascii="Times New Roman" w:hAnsi="Times New Roman" w:eastAsia="Times New Roman" w:cs="Times New Roman"/>
          <w:color w:val="000000"/>
          <w:sz w:val="24"/>
          <w:szCs w:val="24"/>
        </w:rPr>
        <w:t xml:space="preserve"> 2026 г.</w:t>
      </w:r>
    </w:p>
    <w:p w14:paraId="7D2765E8">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18896AC2">
      <w:pPr>
        <w:tabs>
          <w:tab w:val="left" w:pos="0"/>
          <w:tab w:val="left" w:pos="708"/>
        </w:tabs>
        <w:spacing w:after="0" w:line="24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A2D99D8">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ИЗМЕНЕНИЕ УСЛОВИЙ ДОГОВОРА.</w:t>
      </w:r>
    </w:p>
    <w:p w14:paraId="72092F8E">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РАСТОРЖЕНИЕ ДОГОВОРА</w:t>
      </w:r>
    </w:p>
    <w:p w14:paraId="565ED232">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p>
    <w:p w14:paraId="115FA743">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53C64CA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A3F672D">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4BB3D16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363B7A8B">
      <w:pPr>
        <w:widowControl w:val="0"/>
        <w:spacing w:after="0" w:line="240" w:lineRule="auto"/>
        <w:rPr>
          <w:rFonts w:ascii="Times New Roman" w:hAnsi="Times New Roman" w:eastAsia="Times New Roman" w:cs="Times New Roman"/>
          <w:b/>
          <w:bCs/>
          <w:color w:val="000000"/>
          <w:sz w:val="24"/>
          <w:szCs w:val="24"/>
        </w:rPr>
      </w:pPr>
    </w:p>
    <w:p w14:paraId="030EB7AA">
      <w:pPr>
        <w:widowControl w:val="0"/>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ОБСТОЯТЕЛЬСТВА НЕПРЕОДОЛИМОЙ СИЛЫ</w:t>
      </w:r>
    </w:p>
    <w:p w14:paraId="7610B569">
      <w:pPr>
        <w:widowControl w:val="0"/>
        <w:pBdr>
          <w:top w:val="none" w:color="auto" w:sz="0" w:space="0"/>
          <w:left w:val="none" w:color="auto" w:sz="0" w:space="0"/>
          <w:bottom w:val="none" w:color="auto" w:sz="0" w:space="0"/>
          <w:right w:val="none" w:color="auto" w:sz="0" w:space="0"/>
          <w:between w:val="none" w:color="auto" w:sz="0" w:space="0"/>
        </w:pBdr>
        <w:spacing w:after="0" w:line="240" w:lineRule="auto"/>
        <w:ind w:left="360"/>
        <w:jc w:val="center"/>
        <w:rPr>
          <w:rFonts w:ascii="Times New Roman" w:hAnsi="Times New Roman" w:eastAsia="Times New Roman" w:cs="Times New Roman"/>
          <w:b/>
          <w:bCs/>
          <w:color w:val="000000"/>
          <w:sz w:val="24"/>
          <w:szCs w:val="24"/>
        </w:rPr>
      </w:pPr>
    </w:p>
    <w:p w14:paraId="2F6D6738">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3683431B">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2A1FBE9E">
      <w:pPr>
        <w:widowControl w:val="0"/>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9.3. Если данные обстоятельства будут продолжаться более 30 (тридцати) дней,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 xml:space="preserve">то Стороны имеют право расторгнуть Договор с освобождением от обязательств </w:t>
      </w:r>
      <w:r>
        <w:rPr>
          <w:rFonts w:ascii="Times New Roman" w:hAnsi="Times New Roman" w:eastAsia="Times New Roman" w:cs="Times New Roman"/>
          <w:color w:val="000000"/>
          <w:sz w:val="24"/>
          <w:szCs w:val="24"/>
        </w:rPr>
        <w:br w:type="textWrapping"/>
      </w:r>
      <w:r>
        <w:rPr>
          <w:rFonts w:ascii="Times New Roman" w:hAnsi="Times New Roman" w:eastAsia="Times New Roman" w:cs="Times New Roman"/>
          <w:color w:val="000000"/>
          <w:sz w:val="24"/>
          <w:szCs w:val="24"/>
        </w:rPr>
        <w:t>по возмещению ущерба.</w:t>
      </w:r>
    </w:p>
    <w:p w14:paraId="7CCD9681">
      <w:pPr>
        <w:widowControl w:val="0"/>
        <w:spacing w:after="0" w:line="240" w:lineRule="auto"/>
        <w:jc w:val="both"/>
        <w:rPr>
          <w:rFonts w:ascii="Times New Roman" w:hAnsi="Times New Roman" w:eastAsia="Times New Roman" w:cs="Times New Roman"/>
          <w:color w:val="000000"/>
          <w:sz w:val="24"/>
          <w:szCs w:val="24"/>
        </w:rPr>
      </w:pPr>
    </w:p>
    <w:p w14:paraId="3F03DEDB">
      <w:pPr>
        <w:widowControl w:val="0"/>
        <w:numPr>
          <w:ilvl w:val="0"/>
          <w:numId w:val="3"/>
        </w:num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ПРОЧИЕ УСЛОВИЯ</w:t>
      </w:r>
    </w:p>
    <w:p w14:paraId="41937874">
      <w:pPr>
        <w:widowControl w:val="0"/>
        <w:spacing w:after="0" w:line="240" w:lineRule="auto"/>
        <w:ind w:left="360"/>
        <w:jc w:val="center"/>
        <w:rPr>
          <w:rFonts w:ascii="Times New Roman" w:hAnsi="Times New Roman" w:eastAsia="Times New Roman" w:cs="Times New Roman"/>
          <w:b/>
          <w:bCs/>
          <w:color w:val="000000"/>
          <w:sz w:val="24"/>
          <w:szCs w:val="24"/>
        </w:rPr>
      </w:pPr>
    </w:p>
    <w:p w14:paraId="34052BC3">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38BD1C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10.2. Антикоррупционная оговорка:</w:t>
      </w:r>
    </w:p>
    <w:p w14:paraId="70C7BE15">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FD9ECC0">
      <w:pPr>
        <w:spacing w:after="0" w:line="24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0FB022A">
      <w:pPr>
        <w:spacing w:after="0" w:line="240" w:lineRule="auto"/>
        <w:ind w:firstLine="708"/>
        <w:jc w:val="both"/>
        <w:rPr>
          <w:rFonts w:ascii="Times New Roman" w:hAnsi="Times New Roman" w:eastAsia="Times New Roman" w:cs="Times New Roman"/>
          <w:color w:val="666666"/>
          <w:sz w:val="24"/>
          <w:szCs w:val="24"/>
        </w:rPr>
      </w:pPr>
      <w:r>
        <w:rPr>
          <w:rFonts w:ascii="Times New Roman" w:hAnsi="Times New Roman" w:eastAsia="Times New Roman" w:cs="Times New Roman"/>
          <w:color w:val="000000"/>
          <w:sz w:val="24"/>
          <w:szCs w:val="24"/>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sz w:val="24"/>
          <w:szCs w:val="24"/>
        </w:rPr>
        <w:t>.</w:t>
      </w:r>
    </w:p>
    <w:p w14:paraId="1768B691">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71BD1520">
      <w:pPr>
        <w:spacing w:after="0" w:line="240" w:lineRule="auto"/>
        <w:jc w:val="both"/>
        <w:rPr>
          <w:rFonts w:ascii="Times New Roman" w:hAnsi="Times New Roman" w:eastAsia="Times New Roman" w:cs="Times New Roman"/>
          <w:color w:val="000000"/>
          <w:sz w:val="24"/>
          <w:szCs w:val="24"/>
        </w:rPr>
      </w:pPr>
    </w:p>
    <w:p w14:paraId="66CE9821">
      <w:pPr>
        <w:widowControl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11. ЗАКЛЮЧИТЕЛЬНЫЕ ПОЛОЖЕНИЯ</w:t>
      </w:r>
    </w:p>
    <w:p w14:paraId="74E0A0F8">
      <w:pPr>
        <w:widowControl w:val="0"/>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5F227D4">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11.1. Все, что не урегулировано Договором, регулируется действующим гражданским законодательством Российской Федерации.</w:t>
      </w:r>
    </w:p>
    <w:p w14:paraId="3320F308">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11.2. К Договору прилагается и является его неотъемлемой частью: </w:t>
      </w:r>
    </w:p>
    <w:p w14:paraId="01341784">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 – Техническое задание;</w:t>
      </w:r>
    </w:p>
    <w:p w14:paraId="3B79F9F1">
      <w:pPr>
        <w:shd w:val="clear" w:color="auto" w:fill="FFFFFF"/>
        <w:tabs>
          <w:tab w:val="left" w:pos="708"/>
          <w:tab w:val="left" w:pos="830"/>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 – Спецификация.</w:t>
      </w:r>
    </w:p>
    <w:p w14:paraId="4DB2F74A">
      <w:pPr>
        <w:widowControl w:val="0"/>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11.3. </w:t>
      </w:r>
      <w:r>
        <w:rPr>
          <w:rFonts w:ascii="Times New Roman" w:hAnsi="Times New Roman" w:eastAsia="Times New Roman" w:cs="Times New Roman"/>
          <w:color w:val="000000"/>
          <w:sz w:val="24"/>
          <w:szCs w:val="24"/>
        </w:rPr>
        <w:t>Договор составлен в двух экземплярах, имеющих одинаковую юридическую силу, по одному – для каждой из Сторон.</w:t>
      </w:r>
    </w:p>
    <w:p w14:paraId="557F131E">
      <w:pPr>
        <w:shd w:val="clear" w:color="auto" w:fill="FFFFFF"/>
        <w:tabs>
          <w:tab w:val="left" w:pos="708"/>
          <w:tab w:val="left" w:pos="830"/>
        </w:tabs>
        <w:spacing w:after="0" w:line="240" w:lineRule="auto"/>
        <w:jc w:val="both"/>
        <w:rPr>
          <w:rFonts w:ascii="Times New Roman" w:hAnsi="Times New Roman" w:eastAsia="Times New Roman" w:cs="Times New Roman"/>
          <w:sz w:val="24"/>
          <w:szCs w:val="24"/>
        </w:rPr>
      </w:pPr>
    </w:p>
    <w:p w14:paraId="1FA8D2BB">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12. ЮРИДИЧЕСКИЕ АДРЕСА И БАНКОВСКИЕ РЕКВИЗИТЫ СТОРОН</w:t>
      </w:r>
    </w:p>
    <w:p w14:paraId="19B66A5B">
      <w:pPr>
        <w:spacing w:after="0" w:line="240" w:lineRule="auto"/>
        <w:jc w:val="center"/>
        <w:rPr>
          <w:rFonts w:ascii="Times New Roman" w:hAnsi="Times New Roman" w:eastAsia="Times New Roman" w:cs="Times New Roman"/>
          <w:b/>
          <w:bCs/>
          <w:color w:val="000000"/>
          <w:sz w:val="24"/>
          <w:szCs w:val="24"/>
        </w:rPr>
      </w:pPr>
    </w:p>
    <w:tbl>
      <w:tblPr>
        <w:tblStyle w:val="3"/>
        <w:tblW w:w="10555" w:type="dxa"/>
        <w:tblInd w:w="-216" w:type="dxa"/>
        <w:tblLayout w:type="fixed"/>
        <w:tblCellMar>
          <w:top w:w="0" w:type="dxa"/>
          <w:left w:w="108" w:type="dxa"/>
          <w:bottom w:w="0" w:type="dxa"/>
          <w:right w:w="108" w:type="dxa"/>
        </w:tblCellMar>
      </w:tblPr>
      <w:tblGrid>
        <w:gridCol w:w="4095"/>
        <w:gridCol w:w="240"/>
        <w:gridCol w:w="6220"/>
      </w:tblGrid>
      <w:tr w14:paraId="635ED236">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1FC42241">
            <w:pPr>
              <w:rPr>
                <w:rFonts w:ascii="Times New Roman" w:hAnsi="Times New Roman" w:eastAsia="Times New Roman" w:cs="Times New Roman"/>
                <w:sz w:val="24"/>
                <w:szCs w:val="24"/>
              </w:rPr>
            </w:pPr>
            <w:r>
              <w:rPr>
                <w:rFonts w:ascii="Times New Roman" w:hAnsi="Times New Roman" w:eastAsia="Times New Roman" w:cs="Times New Roman"/>
                <w:b/>
                <w:bCs/>
              </w:rPr>
              <w:t>Заказчик:</w:t>
            </w:r>
          </w:p>
        </w:tc>
        <w:tc>
          <w:tcPr>
            <w:tcW w:w="240" w:type="dxa"/>
            <w:tcBorders>
              <w:top w:val="nil"/>
              <w:left w:val="nil"/>
              <w:bottom w:val="nil"/>
              <w:right w:val="nil"/>
            </w:tcBorders>
            <w:tcMar>
              <w:top w:w="0" w:type="dxa"/>
              <w:left w:w="108" w:type="dxa"/>
              <w:bottom w:w="0" w:type="dxa"/>
              <w:right w:w="108" w:type="dxa"/>
            </w:tcMar>
          </w:tcPr>
          <w:p w14:paraId="53A8267B">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6220" w:type="dxa"/>
            <w:tcBorders>
              <w:top w:val="nil"/>
              <w:left w:val="nil"/>
              <w:bottom w:val="nil"/>
              <w:right w:val="nil"/>
            </w:tcBorders>
            <w:tcMar>
              <w:top w:w="0" w:type="dxa"/>
              <w:left w:w="108" w:type="dxa"/>
              <w:bottom w:w="0" w:type="dxa"/>
              <w:right w:w="108" w:type="dxa"/>
            </w:tcMar>
          </w:tcPr>
          <w:p w14:paraId="0AA07C6C">
            <w:pPr>
              <w:spacing w:after="0"/>
              <w:jc w:val="both"/>
              <w:rPr>
                <w:rFonts w:ascii="Times New Roman" w:hAnsi="Times New Roman" w:eastAsia="Times New Roman" w:cs="Times New Roman"/>
                <w:sz w:val="24"/>
                <w:szCs w:val="24"/>
              </w:rPr>
            </w:pPr>
            <w:r>
              <w:rPr>
                <w:rFonts w:ascii="Times New Roman" w:hAnsi="Times New Roman" w:eastAsia="Times New Roman" w:cs="Times New Roman"/>
                <w:b/>
                <w:bCs/>
              </w:rPr>
              <w:t>Исполнитель:</w:t>
            </w:r>
          </w:p>
        </w:tc>
      </w:tr>
      <w:tr w14:paraId="002A5E8B">
        <w:tblPrEx>
          <w:tblCellMar>
            <w:top w:w="0" w:type="dxa"/>
            <w:left w:w="108" w:type="dxa"/>
            <w:bottom w:w="0" w:type="dxa"/>
            <w:right w:w="108" w:type="dxa"/>
          </w:tblCellMar>
        </w:tblPrEx>
        <w:tc>
          <w:tcPr>
            <w:tcW w:w="4095" w:type="dxa"/>
            <w:tcBorders>
              <w:top w:val="nil"/>
              <w:left w:val="nil"/>
              <w:bottom w:val="nil"/>
              <w:right w:val="nil"/>
            </w:tcBorders>
            <w:tcMar>
              <w:top w:w="0" w:type="dxa"/>
              <w:left w:w="108" w:type="dxa"/>
              <w:bottom w:w="0" w:type="dxa"/>
              <w:right w:w="108" w:type="dxa"/>
            </w:tcMar>
          </w:tcPr>
          <w:p w14:paraId="36210EC4">
            <w:pPr>
              <w:spacing w:after="0"/>
              <w:rPr>
                <w:rFonts w:ascii="Times New Roman" w:hAnsi="Times New Roman" w:eastAsia="Times New Roman" w:cs="Times New Roman"/>
              </w:rPr>
            </w:pPr>
            <w:r>
              <w:rPr>
                <w:rFonts w:ascii="Times New Roman" w:hAnsi="Times New Roman" w:eastAsia="Times New Roman" w:cs="Times New Roman"/>
              </w:rPr>
              <w:t>СПб ГБУК «Театр-студия «НДТ»</w:t>
            </w:r>
          </w:p>
          <w:p w14:paraId="553FD22D">
            <w:pPr>
              <w:spacing w:after="0"/>
              <w:rPr>
                <w:rFonts w:ascii="Times New Roman" w:hAnsi="Times New Roman" w:eastAsia="Times New Roman" w:cs="Times New Roman"/>
              </w:rPr>
            </w:pPr>
          </w:p>
          <w:p w14:paraId="6CF99292">
            <w:pPr>
              <w:spacing w:after="0"/>
              <w:rPr>
                <w:rFonts w:ascii="Times New Roman" w:hAnsi="Times New Roman" w:eastAsia="Times New Roman" w:cs="Times New Roman"/>
              </w:rPr>
            </w:pPr>
            <w:r>
              <w:rPr>
                <w:rFonts w:ascii="Times New Roman" w:hAnsi="Times New Roman" w:eastAsia="Times New Roman" w:cs="Times New Roman"/>
              </w:rPr>
              <w:t>190068, г. Санкт-Петербург, Грибоедова Канала набережная, д. 103, лит. Б.</w:t>
            </w:r>
          </w:p>
          <w:p w14:paraId="2CA51DBE">
            <w:pPr>
              <w:spacing w:after="0"/>
              <w:rPr>
                <w:rFonts w:ascii="Times New Roman" w:hAnsi="Times New Roman" w:eastAsia="Times New Roman" w:cs="Times New Roman"/>
              </w:rPr>
            </w:pPr>
          </w:p>
          <w:p w14:paraId="1087F7BC">
            <w:pPr>
              <w:spacing w:after="0"/>
              <w:rPr>
                <w:rFonts w:ascii="Times New Roman" w:hAnsi="Times New Roman" w:eastAsia="Times New Roman" w:cs="Times New Roman"/>
              </w:rPr>
            </w:pPr>
            <w:r>
              <w:rPr>
                <w:rFonts w:ascii="Times New Roman" w:hAnsi="Times New Roman" w:eastAsia="Times New Roman" w:cs="Times New Roman"/>
              </w:rPr>
              <w:t>ОГРН: 1097847142403</w:t>
            </w:r>
          </w:p>
          <w:p w14:paraId="6E15BC2C">
            <w:pPr>
              <w:spacing w:after="0"/>
              <w:rPr>
                <w:rFonts w:ascii="Times New Roman" w:hAnsi="Times New Roman" w:eastAsia="Times New Roman" w:cs="Times New Roman"/>
              </w:rPr>
            </w:pPr>
            <w:r>
              <w:rPr>
                <w:rFonts w:ascii="Times New Roman" w:hAnsi="Times New Roman" w:eastAsia="Times New Roman" w:cs="Times New Roman"/>
              </w:rPr>
              <w:t>ИНН: 7840413239 / КПП: 783801001</w:t>
            </w:r>
          </w:p>
          <w:p w14:paraId="48C7CEE4">
            <w:pPr>
              <w:spacing w:after="0"/>
              <w:rPr>
                <w:rFonts w:ascii="Times New Roman" w:hAnsi="Times New Roman" w:eastAsia="Times New Roman" w:cs="Times New Roman"/>
              </w:rPr>
            </w:pPr>
          </w:p>
          <w:p w14:paraId="1931900B">
            <w:pPr>
              <w:spacing w:after="0"/>
              <w:rPr>
                <w:rFonts w:ascii="Times New Roman" w:hAnsi="Times New Roman" w:eastAsia="Times New Roman" w:cs="Times New Roman"/>
              </w:rPr>
            </w:pPr>
            <w:r>
              <w:rPr>
                <w:rFonts w:ascii="Times New Roman" w:hAnsi="Times New Roman" w:eastAsia="Times New Roman" w:cs="Times New Roman"/>
              </w:rPr>
              <w:t>Лиц. счет №0171152 в Комитете финансов Санкт-Петербурга</w:t>
            </w:r>
          </w:p>
          <w:p w14:paraId="15D322E1">
            <w:pPr>
              <w:spacing w:after="0"/>
              <w:rPr>
                <w:rFonts w:ascii="Times New Roman" w:hAnsi="Times New Roman" w:eastAsia="Times New Roman" w:cs="Times New Roman"/>
              </w:rPr>
            </w:pPr>
            <w:r>
              <w:rPr>
                <w:rFonts w:ascii="Times New Roman" w:hAnsi="Times New Roman" w:eastAsia="Times New Roman" w:cs="Times New Roman"/>
              </w:rPr>
              <w:t>в ОКЦ №1 Северо-Западного ГУ Банка России//УФК по г. Санкт-Петербургу, г. Санкт-Петербург</w:t>
            </w:r>
          </w:p>
          <w:p w14:paraId="1C125DE3">
            <w:pPr>
              <w:spacing w:after="0"/>
              <w:rPr>
                <w:rFonts w:ascii="Times New Roman" w:hAnsi="Times New Roman" w:eastAsia="Times New Roman" w:cs="Times New Roman"/>
              </w:rPr>
            </w:pPr>
            <w:r>
              <w:rPr>
                <w:rFonts w:ascii="Times New Roman" w:hAnsi="Times New Roman" w:eastAsia="Times New Roman" w:cs="Times New Roman"/>
              </w:rPr>
              <w:t xml:space="preserve">Счет №03224643400000007200 </w:t>
            </w:r>
          </w:p>
          <w:p w14:paraId="10FFAA38">
            <w:pPr>
              <w:spacing w:after="0"/>
              <w:rPr>
                <w:rFonts w:ascii="Times New Roman" w:hAnsi="Times New Roman" w:eastAsia="Times New Roman" w:cs="Times New Roman"/>
              </w:rPr>
            </w:pPr>
            <w:r>
              <w:rPr>
                <w:rFonts w:ascii="Times New Roman" w:hAnsi="Times New Roman" w:eastAsia="Times New Roman" w:cs="Times New Roman"/>
              </w:rPr>
              <w:t>БИК 014030106</w:t>
            </w:r>
          </w:p>
          <w:p w14:paraId="187CCC3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rPr>
              <w:t>кор/счет 40102810945370000005</w:t>
            </w:r>
          </w:p>
        </w:tc>
        <w:tc>
          <w:tcPr>
            <w:tcW w:w="240" w:type="dxa"/>
            <w:tcBorders>
              <w:top w:val="nil"/>
              <w:left w:val="nil"/>
              <w:bottom w:val="nil"/>
              <w:right w:val="nil"/>
            </w:tcBorders>
            <w:tcMar>
              <w:top w:w="0" w:type="dxa"/>
              <w:left w:w="108" w:type="dxa"/>
              <w:bottom w:w="0" w:type="dxa"/>
              <w:right w:w="108" w:type="dxa"/>
            </w:tcMar>
          </w:tcPr>
          <w:p w14:paraId="3D4E8832">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c>
          <w:tcPr>
            <w:tcW w:w="6220" w:type="dxa"/>
            <w:tcBorders>
              <w:top w:val="nil"/>
              <w:left w:val="nil"/>
              <w:bottom w:val="nil"/>
              <w:right w:val="nil"/>
            </w:tcBorders>
            <w:tcMar>
              <w:top w:w="0" w:type="dxa"/>
              <w:left w:w="108" w:type="dxa"/>
              <w:bottom w:w="0" w:type="dxa"/>
              <w:right w:w="108" w:type="dxa"/>
            </w:tcMar>
          </w:tcPr>
          <w:p w14:paraId="27204BED">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sz w:val="24"/>
                <w:szCs w:val="24"/>
              </w:rPr>
            </w:pPr>
          </w:p>
        </w:tc>
      </w:tr>
    </w:tbl>
    <w:p w14:paraId="5F5F0058">
      <w:pPr>
        <w:spacing w:after="0" w:line="240" w:lineRule="auto"/>
        <w:jc w:val="center"/>
        <w:rPr>
          <w:rFonts w:ascii="Times New Roman" w:hAnsi="Times New Roman" w:eastAsia="Times New Roman" w:cs="Times New Roman"/>
          <w:b/>
          <w:bCs/>
          <w:color w:val="000000"/>
          <w:sz w:val="24"/>
          <w:szCs w:val="24"/>
        </w:rPr>
      </w:pPr>
    </w:p>
    <w:p w14:paraId="2BE6D15C">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1900EC2D">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6618B17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740B8FBD">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3E6A0C5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791220A2">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4BEFA45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35FAA9AA">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627766B5">
      <w:pPr>
        <w:rPr>
          <w:rFonts w:ascii="Times New Roman" w:hAnsi="Times New Roman" w:eastAsia="Times New Roman" w:cs="Times New Roman"/>
          <w:b/>
          <w:bCs/>
          <w:color w:val="000000"/>
          <w:sz w:val="24"/>
          <w:szCs w:val="24"/>
        </w:rPr>
      </w:pPr>
      <w:r>
        <w:br w:type="page"/>
      </w:r>
    </w:p>
    <w:p w14:paraId="357E353D">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1</w:t>
      </w:r>
    </w:p>
    <w:p w14:paraId="3489BB3B">
      <w:pPr>
        <w:spacing w:after="0" w:line="240" w:lineRule="auto"/>
        <w:jc w:val="right"/>
        <w:rPr>
          <w:rFonts w:hint="default" w:ascii="Times New Roman" w:hAnsi="Times New Roman" w:eastAsia="Times New Roman" w:cs="Times New Roman"/>
          <w:sz w:val="24"/>
          <w:szCs w:val="24"/>
          <w:lang w:val="ru-RU"/>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p>
    <w:p w14:paraId="5E32BFA5">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EABAB42">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ТЕХНИЧЕСКОЕ ЗАДАНИЕ</w:t>
      </w:r>
    </w:p>
    <w:p w14:paraId="5FAB957F">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на закупку услуг по оснащению сцены для проведения спектаклей для нужд Санкт-Петербургского государственного бюджетного учреждения культуры «Театр-студия «Небольшой драматический театр».</w:t>
      </w:r>
    </w:p>
    <w:p w14:paraId="37BB6C73">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p>
    <w:p w14:paraId="7FEA3F37">
      <w:pPr>
        <w:shd w:val="clear" w:color="auto" w:fill="FFFFFF"/>
        <w:spacing w:after="0" w:line="240" w:lineRule="auto"/>
        <w:ind w:firstLine="567"/>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1. Предмет закупки</w:t>
      </w:r>
    </w:p>
    <w:p w14:paraId="2DEAD9E0">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1.1. Предметом закупки являются: оказание услуг по оснащению сцены для проведения спектаклей для нужд Санкт-Петербургского государственного бюджетного учреждения культуры «Театр-студия «Небольшой драматический театр».</w:t>
      </w:r>
    </w:p>
    <w:p w14:paraId="46166C60">
      <w:pPr>
        <w:spacing w:after="0" w:line="240" w:lineRule="auto"/>
        <w:jc w:val="both"/>
        <w:rPr>
          <w:rFonts w:ascii="Times New Roman" w:hAnsi="Times New Roman" w:eastAsia="Times New Roman" w:cs="Times New Roman"/>
          <w:color w:val="000000"/>
          <w:sz w:val="24"/>
          <w:szCs w:val="24"/>
        </w:rPr>
      </w:pPr>
    </w:p>
    <w:p w14:paraId="79400102">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Источник финансирования закупки</w:t>
      </w:r>
    </w:p>
    <w:p w14:paraId="5503BBE6">
      <w:pPr>
        <w:numPr>
          <w:ilvl w:val="1"/>
          <w:numId w:val="4"/>
        </w:num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 Источник финансирования закупки: </w:t>
      </w:r>
      <w:r>
        <w:rPr>
          <w:rFonts w:ascii="Times New Roman" w:hAnsi="Times New Roman" w:eastAsia="Times New Roman" w:cs="Times New Roman"/>
          <w:color w:val="000000"/>
          <w:sz w:val="24"/>
          <w:szCs w:val="24"/>
          <w:highlight w:val="white"/>
        </w:rPr>
        <w:t>внебюджетные средства, субсидии на финансовое обеспечение выполнения государственного задания.</w:t>
      </w:r>
    </w:p>
    <w:p w14:paraId="418209B5">
      <w:pPr>
        <w:spacing w:after="0" w:line="240" w:lineRule="auto"/>
        <w:jc w:val="both"/>
        <w:rPr>
          <w:rFonts w:ascii="Times New Roman" w:hAnsi="Times New Roman" w:eastAsia="Times New Roman" w:cs="Times New Roman"/>
          <w:sz w:val="24"/>
          <w:szCs w:val="24"/>
        </w:rPr>
      </w:pPr>
    </w:p>
    <w:p w14:paraId="0880A6CE">
      <w:pPr>
        <w:pBdr>
          <w:top w:val="none" w:color="auto" w:sz="0" w:space="0"/>
          <w:left w:val="none" w:color="auto" w:sz="0" w:space="0"/>
          <w:bottom w:val="none" w:color="auto" w:sz="0" w:space="0"/>
          <w:right w:val="none" w:color="auto" w:sz="0" w:space="0"/>
          <w:between w:val="none" w:color="auto" w:sz="0" w:space="0"/>
        </w:pBdr>
        <w:shd w:val="clear" w:color="auto" w:fill="FFFFFF"/>
        <w:spacing w:after="0" w:line="240" w:lineRule="auto"/>
        <w:ind w:left="360"/>
        <w:jc w:val="center"/>
        <w:rPr>
          <w:rFonts w:ascii="Times New Roman" w:hAnsi="Times New Roman" w:eastAsia="Times New Roman" w:cs="Times New Roman"/>
          <w:color w:val="000000"/>
          <w:sz w:val="24"/>
          <w:szCs w:val="24"/>
        </w:rPr>
      </w:pPr>
      <w:r>
        <w:rPr>
          <w:rFonts w:ascii="Times New Roman" w:hAnsi="Times New Roman" w:eastAsia="Times New Roman" w:cs="Times New Roman"/>
          <w:b/>
          <w:bCs/>
          <w:color w:val="000000"/>
          <w:sz w:val="24"/>
          <w:szCs w:val="24"/>
        </w:rPr>
        <w:t>3.  Место, условия и сроки (периоды) оказания услуг</w:t>
      </w:r>
    </w:p>
    <w:p w14:paraId="23CF3E7F">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3.1.</w:t>
      </w:r>
      <w:r>
        <w:rPr>
          <w:rFonts w:ascii="Times New Roman" w:hAnsi="Times New Roman" w:eastAsia="Times New Roman" w:cs="Times New Roman"/>
          <w:b/>
          <w:bCs/>
          <w:color w:val="000000"/>
          <w:sz w:val="24"/>
          <w:szCs w:val="24"/>
        </w:rPr>
        <w:t> </w:t>
      </w:r>
      <w:r>
        <w:rPr>
          <w:rFonts w:ascii="Times New Roman" w:hAnsi="Times New Roman" w:eastAsia="Times New Roman" w:cs="Times New Roman"/>
          <w:color w:val="000000"/>
          <w:sz w:val="24"/>
          <w:szCs w:val="24"/>
        </w:rPr>
        <w:t>Услуги оказываются по адресу: Санкт-Петербург, пр-кт КИМа, д.6, СПб ГБУК «Театр-студия «НДТ».</w:t>
      </w:r>
    </w:p>
    <w:p w14:paraId="5AA4FFCA">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3.2. Услуги оказываются поэтапно в срок оказания услуг: с «</w:t>
      </w:r>
      <w:r>
        <w:rPr>
          <w:rFonts w:ascii="Times New Roman" w:hAnsi="Times New Roman" w:eastAsia="Times New Roman" w:cs="Times New Roman"/>
          <w:sz w:val="24"/>
          <w:szCs w:val="24"/>
        </w:rPr>
        <w:t>15</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августа</w:t>
      </w:r>
      <w:r>
        <w:rPr>
          <w:rFonts w:ascii="Times New Roman" w:hAnsi="Times New Roman" w:eastAsia="Times New Roman" w:cs="Times New Roman"/>
          <w:color w:val="000000"/>
          <w:sz w:val="24"/>
          <w:szCs w:val="24"/>
        </w:rPr>
        <w:t xml:space="preserve"> по «2</w:t>
      </w:r>
      <w:r>
        <w:rPr>
          <w:rFonts w:ascii="Times New Roman" w:hAnsi="Times New Roman" w:eastAsia="Times New Roman" w:cs="Times New Roman"/>
          <w:sz w:val="24"/>
          <w:szCs w:val="24"/>
        </w:rPr>
        <w:t>0</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sz w:val="24"/>
          <w:szCs w:val="24"/>
        </w:rPr>
        <w:t>декабр</w:t>
      </w:r>
      <w:r>
        <w:rPr>
          <w:rFonts w:ascii="Times New Roman" w:hAnsi="Times New Roman" w:eastAsia="Times New Roman" w:cs="Times New Roman"/>
          <w:color w:val="000000"/>
          <w:sz w:val="24"/>
          <w:szCs w:val="24"/>
        </w:rPr>
        <w:t>я 2026 года. Отчетный этап (период) оказания услуг – согласно графику этапов, указанному в п. 1.3 настоящего Договора.</w:t>
      </w:r>
    </w:p>
    <w:p w14:paraId="7EEF1DD7">
      <w:pPr>
        <w:shd w:val="clear" w:color="auto" w:fill="FFFFFF"/>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3.3. Услуги по оснащению сцены для проведения спектаклей оказываются при подготовке и проведении спектаклей текущего репертуара, репетициях и иных мероприятиях Заказчика. Конкретное время и дата оказания услуг устанавливается Заказчиком на основании репертуарных планов Заказчика.</w:t>
      </w:r>
    </w:p>
    <w:p w14:paraId="089C5B71">
      <w:pPr>
        <w:shd w:val="clear" w:color="auto" w:fill="FFFFFF"/>
        <w:tabs>
          <w:tab w:val="left" w:pos="708"/>
          <w:tab w:val="left" w:pos="806"/>
        </w:tabs>
        <w:spacing w:after="0" w:line="240" w:lineRule="auto"/>
        <w:jc w:val="both"/>
        <w:rPr>
          <w:rFonts w:ascii="Times New Roman" w:hAnsi="Times New Roman" w:eastAsia="Times New Roman" w:cs="Times New Roman"/>
          <w:color w:val="000000"/>
          <w:sz w:val="24"/>
          <w:szCs w:val="24"/>
        </w:rPr>
      </w:pPr>
    </w:p>
    <w:p w14:paraId="4BF22438">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4. Порядок формирования цены Договора</w:t>
      </w:r>
    </w:p>
    <w:p w14:paraId="43AA519C">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4.1. Цена Договора сформирована на основании расчета стоимости услуг (Приложение №2 к Договору).</w:t>
      </w:r>
    </w:p>
    <w:p w14:paraId="527E007F">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4.2. Стоимость оказываемых услуг остается неизменной на все время действия Договора.</w:t>
      </w:r>
    </w:p>
    <w:p w14:paraId="419ACD6D">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color w:val="000000"/>
          <w:sz w:val="24"/>
          <w:szCs w:val="24"/>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sz w:val="24"/>
          <w:szCs w:val="24"/>
        </w:rPr>
        <w:t> </w:t>
      </w:r>
    </w:p>
    <w:p w14:paraId="5E922FB5">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sz w:val="24"/>
          <w:szCs w:val="24"/>
        </w:rPr>
      </w:pPr>
    </w:p>
    <w:p w14:paraId="50FDEC59">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5. Форма, сроки и порядок оплаты услуг</w:t>
      </w:r>
    </w:p>
    <w:p w14:paraId="492A8D1F">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5261E48E">
      <w:pPr>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5.2. Авансирование не предусмотрено.</w:t>
      </w:r>
    </w:p>
    <w:p w14:paraId="5CF414B6">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5.3. Услуги, оказанные Исполнителем с отклонениями от Технического задания, не подлежат оплате Заказчиком.</w:t>
      </w:r>
    </w:p>
    <w:p w14:paraId="28973140">
      <w:pPr>
        <w:shd w:val="clear" w:color="auto" w:fill="FFFFFF"/>
        <w:tabs>
          <w:tab w:val="left" w:pos="393"/>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278E244">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6. Требования к количественным характеристикам (объему) услуг</w:t>
      </w:r>
    </w:p>
    <w:p w14:paraId="48518393">
      <w:pPr>
        <w:shd w:val="clear" w:color="auto" w:fill="FFFFFF"/>
        <w:tabs>
          <w:tab w:val="left" w:pos="708"/>
          <w:tab w:val="left" w:pos="806"/>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6.1. Исполнитель оказывает Заказчику услуги по оснащению сцены для проведения спектаклей в соответствии со Спецификацией (Приложение № 2 к Договору). </w:t>
      </w:r>
    </w:p>
    <w:p w14:paraId="5F38E590">
      <w:pPr>
        <w:shd w:val="clear" w:color="auto" w:fill="FFFFFF"/>
        <w:tabs>
          <w:tab w:val="left" w:pos="708"/>
          <w:tab w:val="left" w:pos="806"/>
        </w:tabs>
        <w:spacing w:after="0" w:line="24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2D4135DE">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422CDCFB">
      <w:pPr>
        <w:shd w:val="clear" w:color="auto" w:fill="FFFFFF"/>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Оказание услуг по оснащению сцены для проведения спектаклей включает следующие виды услуг:</w:t>
      </w:r>
    </w:p>
    <w:p w14:paraId="7703817A">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7.1. Установка декораций и реквизита, подвеска мягких декораций к спектаклям текущего репертуара на площадке Заказчика.</w:t>
      </w:r>
    </w:p>
    <w:p w14:paraId="44958B32">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7.2. Погрузочно-разгрузочные работы при обработке декораций противопожарной пропиткой на площадке Заказчика.</w:t>
      </w:r>
    </w:p>
    <w:p w14:paraId="6615E99F">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7.3. Погрузочно-разгрузочные работы при перевозке декораций к спектаклям на площадке Заказчика.</w:t>
      </w:r>
    </w:p>
    <w:p w14:paraId="2188E3F6">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 xml:space="preserve">7.4. Исполнитель обеспечивает сборку и разборку декораций в соответствии с техническими параметрами площадки и характеристикой каждого конкретного спектакля Заказчика. </w:t>
      </w:r>
    </w:p>
    <w:p w14:paraId="1F62819F">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7.5. Исполнитель обеспечивает сохранность и чистоту декораций и реквизита как на сцене, так и в складском помещении Заказчика.</w:t>
      </w:r>
    </w:p>
    <w:p w14:paraId="70FEFCF7">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7.6. В случае повреждения имущества Заказчика при оказании услуг, восстановление испорченного имущества в полном объеме осуществляется за счет Исполнителя.</w:t>
      </w:r>
    </w:p>
    <w:p w14:paraId="31DF4063">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7.7. Исполнитель обязан выполнять правила и нормы поведения, а также требования пожарной безопасности, санитарные нормы, принятые в помещениях Заказчика, а также указания администрации Заказчика.</w:t>
      </w:r>
    </w:p>
    <w:p w14:paraId="75B3808F">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7.8. Качество оказываемых услуг должно соответствовать Закону РФ «О защите прав потребителей», Гражданскому кодексу РФ.</w:t>
      </w:r>
    </w:p>
    <w:p w14:paraId="14A67A88">
      <w:pPr>
        <w:tabs>
          <w:tab w:val="left" w:pos="709"/>
        </w:tabs>
        <w:spacing w:after="0" w:line="240" w:lineRule="auto"/>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7.9. Заказчик вправе не допускать на территорию СПб ГБУК «Театр-студия «НДТ» Исполнителя в состоянии алкогольного или наркотического опьянения.</w:t>
      </w:r>
    </w:p>
    <w:p w14:paraId="50A5FDA8">
      <w:pPr>
        <w:tabs>
          <w:tab w:val="left" w:pos="709"/>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7.10. Не предпринимать каких-либо действий и не проявлять бездействия, которые отрицательно повлияют или могут отрицательно повлиять на репутацию или положение Заказчика. </w:t>
      </w:r>
    </w:p>
    <w:p w14:paraId="6963F640">
      <w:pPr>
        <w:tabs>
          <w:tab w:val="left" w:pos="709"/>
        </w:tabs>
        <w:spacing w:after="0" w:line="240" w:lineRule="auto"/>
        <w:jc w:val="both"/>
        <w:rPr>
          <w:rFonts w:ascii="Times New Roman" w:hAnsi="Times New Roman" w:eastAsia="Times New Roman" w:cs="Times New Roman"/>
          <w:sz w:val="24"/>
          <w:szCs w:val="24"/>
        </w:rPr>
      </w:pPr>
    </w:p>
    <w:p w14:paraId="56B05124">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8. Требования к результатам услуг и иные показатели, связанные с определением соответствия выполняемых услуг потребностями заказчика (приемка услуг)</w:t>
      </w:r>
    </w:p>
    <w:p w14:paraId="61C1746E">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8.1. Оказание услуг   при безусловном исполнении требований настоящего Технического задания.</w:t>
      </w:r>
    </w:p>
    <w:p w14:paraId="68BBE6BA">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57AB153E">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sz w:val="24"/>
          <w:szCs w:val="24"/>
        </w:rPr>
        <w:t> </w:t>
      </w:r>
    </w:p>
    <w:p w14:paraId="687A2149">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538EB221">
      <w:pPr>
        <w:shd w:val="clear" w:color="auto" w:fill="FFFFFF"/>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9. Требования к сроку и (или) объему предоставления гарантии качества услуг</w:t>
      </w:r>
    </w:p>
    <w:p w14:paraId="23762849">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9.1. Гарантии качества оказываемых услуг распространяются на все время действия Контракта.</w:t>
      </w:r>
    </w:p>
    <w:p w14:paraId="5B1864BD">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29D90D11">
      <w:pPr>
        <w:shd w:val="clear" w:color="auto" w:fill="FFFFFF"/>
        <w:tabs>
          <w:tab w:val="left" w:pos="708"/>
          <w:tab w:val="left" w:pos="1260"/>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9.3. Исполнитель обязан устранить все обнаруженные недостатки своими силами и за свой счет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785E5D43">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05178C37">
      <w:pPr>
        <w:spacing w:after="0" w:line="240" w:lineRule="auto"/>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ПОДПИСИ СТОРОН:</w:t>
      </w:r>
    </w:p>
    <w:p w14:paraId="2792BA79">
      <w:pPr>
        <w:spacing w:after="0" w:line="240" w:lineRule="auto"/>
        <w:jc w:val="center"/>
        <w:rPr>
          <w:rFonts w:ascii="Times New Roman" w:hAnsi="Times New Roman" w:eastAsia="Times New Roman" w:cs="Times New Roman"/>
          <w:b/>
          <w:bCs/>
          <w:color w:val="000000"/>
          <w:sz w:val="24"/>
          <w:szCs w:val="24"/>
        </w:rPr>
      </w:pPr>
    </w:p>
    <w:p w14:paraId="016BE3A1">
      <w:pPr>
        <w:spacing w:after="0" w:line="240" w:lineRule="auto"/>
        <w:jc w:val="both"/>
        <w:rPr>
          <w:rFonts w:ascii="Times New Roman" w:hAnsi="Times New Roman" w:eastAsia="Times New Roman" w:cs="Times New Roman"/>
          <w:b/>
          <w:bCs/>
          <w:color w:val="000000"/>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2A00C58C">
      <w:pPr>
        <w:spacing w:after="0" w:line="240" w:lineRule="auto"/>
        <w:jc w:val="both"/>
        <w:rPr>
          <w:rFonts w:ascii="Times New Roman" w:hAnsi="Times New Roman" w:eastAsia="Times New Roman" w:cs="Times New Roman"/>
          <w:b/>
          <w:bCs/>
          <w:color w:val="000000"/>
          <w:sz w:val="24"/>
          <w:szCs w:val="24"/>
        </w:rPr>
      </w:pPr>
    </w:p>
    <w:p w14:paraId="6C8D7DDA">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045AB402">
      <w:pPr>
        <w:spacing w:after="0" w:line="240" w:lineRule="auto"/>
        <w:jc w:val="both"/>
        <w:rPr>
          <w:rFonts w:ascii="Times New Roman" w:hAnsi="Times New Roman" w:eastAsia="Times New Roman" w:cs="Times New Roman"/>
          <w:color w:val="000000"/>
          <w:sz w:val="24"/>
          <w:szCs w:val="24"/>
        </w:rPr>
      </w:pPr>
    </w:p>
    <w:p w14:paraId="13A3B9E1">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_____________ /</w:t>
      </w:r>
      <w:r>
        <w:rPr>
          <w:rFonts w:hint="default" w:ascii="Times New Roman" w:hAnsi="Times New Roman" w:eastAsia="Times New Roman" w:cs="Times New Roman"/>
          <w:color w:val="000000"/>
          <w:sz w:val="24"/>
          <w:szCs w:val="24"/>
          <w:lang w:val="ru-RU"/>
        </w:rPr>
        <w:t>_______________</w:t>
      </w:r>
      <w:r>
        <w:rPr>
          <w:rFonts w:ascii="Times New Roman" w:hAnsi="Times New Roman" w:eastAsia="Times New Roman" w:cs="Times New Roman"/>
          <w:color w:val="000000"/>
          <w:sz w:val="24"/>
          <w:szCs w:val="24"/>
        </w:rPr>
        <w:t>/</w:t>
      </w:r>
    </w:p>
    <w:p w14:paraId="137C9040">
      <w:pPr>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(ПОДПИСАНО ЭП)</w:t>
      </w:r>
    </w:p>
    <w:p w14:paraId="4EA6577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499E170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w:t>
      </w:r>
    </w:p>
    <w:p w14:paraId="3C44D547">
      <w:pPr>
        <w:spacing w:after="0" w:line="240" w:lineRule="auto"/>
        <w:jc w:val="both"/>
        <w:rPr>
          <w:rFonts w:ascii="Times New Roman" w:hAnsi="Times New Roman" w:eastAsia="Times New Roman" w:cs="Times New Roman"/>
          <w:sz w:val="24"/>
          <w:szCs w:val="24"/>
        </w:rPr>
      </w:pPr>
    </w:p>
    <w:p w14:paraId="4B42FD26">
      <w:pPr>
        <w:rPr>
          <w:rFonts w:ascii="Times New Roman" w:hAnsi="Times New Roman" w:eastAsia="Times New Roman" w:cs="Times New Roman"/>
          <w:color w:val="000000"/>
          <w:sz w:val="24"/>
          <w:szCs w:val="24"/>
        </w:rPr>
      </w:pPr>
      <w:r>
        <w:br w:type="page"/>
      </w:r>
    </w:p>
    <w:p w14:paraId="42D3347F">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Приложение № 2</w:t>
      </w:r>
    </w:p>
    <w:p w14:paraId="39272B54">
      <w:pPr>
        <w:spacing w:after="0" w:line="240" w:lineRule="auto"/>
        <w:jc w:val="right"/>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к договору № </w:t>
      </w:r>
      <w:r>
        <w:rPr>
          <w:rFonts w:ascii="Times New Roman" w:hAnsi="Times New Roman" w:eastAsia="Times New Roman" w:cs="Times New Roman"/>
          <w:color w:val="000000"/>
          <w:sz w:val="24"/>
          <w:szCs w:val="24"/>
          <w:lang w:val="ru-RU"/>
        </w:rPr>
        <w:t>от</w:t>
      </w:r>
    </w:p>
    <w:p w14:paraId="2D1E33D9">
      <w:pPr>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Спецификация:</w:t>
      </w:r>
    </w:p>
    <w:p w14:paraId="0AE56A8F">
      <w:pPr>
        <w:spacing w:after="0" w:line="240" w:lineRule="auto"/>
        <w:jc w:val="center"/>
        <w:rPr>
          <w:rFonts w:ascii="Times New Roman" w:hAnsi="Times New Roman" w:eastAsia="Times New Roman" w:cs="Times New Roman"/>
          <w:color w:val="000000"/>
          <w:sz w:val="24"/>
          <w:szCs w:val="24"/>
        </w:rPr>
      </w:pPr>
    </w:p>
    <w:tbl>
      <w:tblPr>
        <w:tblStyle w:val="3"/>
        <w:tblW w:w="98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4794"/>
        <w:gridCol w:w="992"/>
        <w:gridCol w:w="794"/>
        <w:gridCol w:w="1336"/>
        <w:gridCol w:w="1336"/>
      </w:tblGrid>
      <w:tr w14:paraId="5087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09D51BF">
            <w:pPr>
              <w:spacing w:before="120"/>
              <w:rPr>
                <w:rFonts w:ascii="Times New Roman" w:hAnsi="Times New Roman" w:eastAsia="Times New Roman" w:cs="Times New Roman"/>
                <w:sz w:val="24"/>
                <w:szCs w:val="24"/>
              </w:rPr>
            </w:pPr>
            <w:r>
              <w:rPr>
                <w:rFonts w:ascii="Times New Roman" w:hAnsi="Times New Roman" w:eastAsia="Times New Roman" w:cs="Times New Roman"/>
                <w:sz w:val="24"/>
                <w:szCs w:val="24"/>
              </w:rPr>
              <w:t>№ п/п</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A4BF3EB">
            <w:pPr>
              <w:spacing w:before="120"/>
              <w:rPr>
                <w:rFonts w:ascii="Times New Roman" w:hAnsi="Times New Roman" w:eastAsia="Times New Roman" w:cs="Times New Roman"/>
                <w:sz w:val="24"/>
                <w:szCs w:val="24"/>
              </w:rPr>
            </w:pPr>
            <w:r>
              <w:rPr>
                <w:rFonts w:ascii="Times New Roman" w:hAnsi="Times New Roman" w:eastAsia="Times New Roman" w:cs="Times New Roman"/>
                <w:sz w:val="24"/>
                <w:szCs w:val="24"/>
              </w:rPr>
              <w:t>Наименование услуги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D0E49D2">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ЕИ</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4FD0A3">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Кол-во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C2C5B01">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Цена, руб.</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B5D3E99">
            <w:pPr>
              <w:spacing w:before="1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Сумма, руб.</w:t>
            </w:r>
          </w:p>
        </w:tc>
      </w:tr>
      <w:tr w14:paraId="68C1B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2283570B">
            <w:pPr>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3B5CAB6">
            <w:pP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Установка декораций и реквизита на сцене к спектаклям «На дне», </w:t>
            </w:r>
            <w:r>
              <w:rPr>
                <w:rFonts w:ascii="Times New Roman" w:hAnsi="Times New Roman" w:eastAsia="Times New Roman" w:cs="Times New Roman"/>
                <w:color w:val="000000"/>
                <w:sz w:val="24"/>
                <w:szCs w:val="24"/>
                <w:highlight w:val="white"/>
              </w:rPr>
              <w:t xml:space="preserve">«Преступление и наказание», </w:t>
            </w:r>
            <w:r>
              <w:rPr>
                <w:rFonts w:ascii="Times New Roman" w:hAnsi="Times New Roman" w:eastAsia="Times New Roman" w:cs="Times New Roman"/>
                <w:sz w:val="24"/>
                <w:szCs w:val="24"/>
              </w:rPr>
              <w:t>«Вишневый сад», «История доктора Дулиттла»</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CD1FC72">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AFC8801">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3177096">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A9011C2">
            <w:pPr>
              <w:jc w:val="center"/>
              <w:rPr>
                <w:rFonts w:ascii="Times New Roman" w:hAnsi="Times New Roman" w:eastAsia="Times New Roman" w:cs="Times New Roman"/>
                <w:sz w:val="24"/>
                <w:szCs w:val="24"/>
              </w:rPr>
            </w:pPr>
          </w:p>
        </w:tc>
      </w:tr>
      <w:tr w14:paraId="744C8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EDC180B">
            <w:pPr>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C00936">
            <w:pPr>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highlight w:val="white"/>
              </w:rPr>
              <w:t>Установка декораций и реквизита на сцене к спектаклю «Господа проклятые»</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B740DE">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усл. 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251E4E8">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A33DA9C">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179AD5">
            <w:pPr>
              <w:jc w:val="center"/>
              <w:rPr>
                <w:rFonts w:ascii="Times New Roman" w:hAnsi="Times New Roman" w:eastAsia="Times New Roman" w:cs="Times New Roman"/>
                <w:sz w:val="24"/>
                <w:szCs w:val="24"/>
              </w:rPr>
            </w:pPr>
          </w:p>
        </w:tc>
      </w:tr>
      <w:tr w14:paraId="7E52A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4E59759">
            <w:pPr>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CDBBD6">
            <w:pPr>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sz w:val="24"/>
                <w:szCs w:val="24"/>
              </w:rPr>
              <w:t>Выполнение погрузочно-разгрузочных работ при перевозке декораций и сценического имущества на выездных спектаклях и гастролях; выполнение погрузочно-разгрузочных работ при осуществлении противопожарной пропитки</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420BF1E">
            <w:pPr>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9A6459F">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98CE125">
            <w:pPr>
              <w:jc w:val="center"/>
              <w:rPr>
                <w:rFonts w:ascii="Times New Roman" w:hAnsi="Times New Roman" w:eastAsia="Times New Roman" w:cs="Times New Roman"/>
                <w:sz w:val="24"/>
                <w:szCs w:val="24"/>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21B69F9">
            <w:pPr>
              <w:jc w:val="center"/>
              <w:rPr>
                <w:rFonts w:ascii="Times New Roman" w:hAnsi="Times New Roman" w:eastAsia="Times New Roman" w:cs="Times New Roman"/>
                <w:sz w:val="24"/>
                <w:szCs w:val="24"/>
              </w:rPr>
            </w:pPr>
          </w:p>
        </w:tc>
      </w:tr>
      <w:tr w14:paraId="5EF44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6D7199F">
            <w:pPr>
              <w:rPr>
                <w:rFonts w:ascii="Times New Roman" w:hAnsi="Times New Roman" w:eastAsia="Times New Roman" w:cs="Times New Roman"/>
                <w:sz w:val="24"/>
                <w:szCs w:val="24"/>
                <w:lang w:val="ru-RU"/>
              </w:rPr>
            </w:pPr>
            <w:r>
              <w:rPr>
                <w:rFonts w:ascii="Times New Roman" w:hAnsi="Times New Roman" w:eastAsia="Times New Roman" w:cs="Times New Roman"/>
                <w:sz w:val="24"/>
                <w:szCs w:val="24"/>
                <w:lang w:val="ru-RU"/>
              </w:rPr>
              <w:t>4</w:t>
            </w:r>
          </w:p>
        </w:tc>
        <w:tc>
          <w:tcPr>
            <w:tcW w:w="4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DFC12E">
            <w:pPr>
              <w:rPr>
                <w:rFonts w:ascii="Times New Roman" w:hAnsi="Times New Roman" w:eastAsia="Times New Roman" w:cs="Times New Roman"/>
                <w:sz w:val="24"/>
                <w:szCs w:val="24"/>
              </w:rPr>
            </w:pPr>
            <w:r>
              <w:rPr>
                <w:rFonts w:ascii="Times New Roman" w:hAnsi="Times New Roman" w:cs="Times New Roman"/>
                <w:sz w:val="24"/>
                <w:szCs w:val="24"/>
                <w:lang w:val="ru-RU"/>
              </w:rPr>
              <w:t>Контроль надлежащей эксплуатации и условий хранения декорационного оформления и механизмов сцены</w:t>
            </w:r>
          </w:p>
        </w:tc>
        <w:tc>
          <w:tcPr>
            <w:tcW w:w="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DFE0A71">
            <w:pPr>
              <w:rPr>
                <w:rFonts w:ascii="Times New Roman" w:hAnsi="Times New Roman" w:eastAsia="Times New Roman" w:cs="Times New Roman"/>
                <w:sz w:val="24"/>
                <w:szCs w:val="24"/>
                <w:lang w:val="ru-RU"/>
              </w:rPr>
            </w:pPr>
            <w:r>
              <w:rPr>
                <w:rFonts w:ascii="Times New Roman" w:hAnsi="Times New Roman" w:eastAsia="Times New Roman" w:cs="Times New Roman"/>
                <w:sz w:val="24"/>
                <w:szCs w:val="24"/>
                <w:lang w:val="ru-RU"/>
              </w:rPr>
              <w:t>усл.ед</w:t>
            </w:r>
          </w:p>
        </w:tc>
        <w:tc>
          <w:tcPr>
            <w:tcW w:w="79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52EAA7B">
            <w:pPr>
              <w:jc w:val="center"/>
              <w:rPr>
                <w:rFonts w:ascii="Times New Roman" w:hAnsi="Times New Roman" w:eastAsia="Times New Roman" w:cs="Times New Roman"/>
                <w:sz w:val="24"/>
                <w:szCs w:val="24"/>
                <w:lang w:val="ru-RU"/>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C4A769B">
            <w:pPr>
              <w:jc w:val="center"/>
              <w:rPr>
                <w:rFonts w:ascii="Times New Roman" w:hAnsi="Times New Roman" w:eastAsia="Times New Roman" w:cs="Times New Roman"/>
                <w:sz w:val="24"/>
                <w:szCs w:val="24"/>
                <w:lang w:val="ru-RU"/>
              </w:rPr>
            </w:pP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8414546">
            <w:pPr>
              <w:jc w:val="center"/>
              <w:rPr>
                <w:rFonts w:ascii="Times New Roman" w:hAnsi="Times New Roman" w:eastAsia="Times New Roman" w:cs="Times New Roman"/>
                <w:sz w:val="24"/>
                <w:szCs w:val="24"/>
                <w:lang w:val="ru-RU"/>
              </w:rPr>
            </w:pPr>
          </w:p>
        </w:tc>
      </w:tr>
      <w:tr w14:paraId="06D8E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75"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B1A9E04">
            <w:pP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Итого:</w:t>
            </w:r>
          </w:p>
        </w:tc>
        <w:tc>
          <w:tcPr>
            <w:tcW w:w="13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D7628D4">
            <w:pPr>
              <w:jc w:val="center"/>
              <w:rPr>
                <w:rFonts w:ascii="Times New Roman" w:hAnsi="Times New Roman" w:eastAsia="Times New Roman" w:cs="Times New Roman"/>
                <w:sz w:val="24"/>
                <w:szCs w:val="24"/>
              </w:rPr>
            </w:pPr>
          </w:p>
        </w:tc>
      </w:tr>
    </w:tbl>
    <w:p w14:paraId="315E9FC9">
      <w:pPr>
        <w:spacing w:after="0" w:line="240" w:lineRule="auto"/>
        <w:jc w:val="center"/>
        <w:rPr>
          <w:rFonts w:ascii="Times New Roman" w:hAnsi="Times New Roman" w:eastAsia="Times New Roman" w:cs="Times New Roman"/>
          <w:color w:val="000000"/>
          <w:sz w:val="24"/>
          <w:szCs w:val="24"/>
        </w:rPr>
      </w:pPr>
    </w:p>
    <w:p w14:paraId="72E75B8B">
      <w:pPr>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ПОДПИСИ СТОРОН:</w:t>
      </w:r>
    </w:p>
    <w:p w14:paraId="04111033">
      <w:pPr>
        <w:tabs>
          <w:tab w:val="left" w:pos="0"/>
          <w:tab w:val="left" w:pos="708"/>
        </w:tabs>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 </w:t>
      </w:r>
    </w:p>
    <w:p w14:paraId="30F6932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Заказчик:</w:t>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ab/>
      </w:r>
      <w:r>
        <w:rPr>
          <w:rFonts w:ascii="Times New Roman" w:hAnsi="Times New Roman" w:eastAsia="Times New Roman" w:cs="Times New Roman"/>
          <w:b/>
          <w:bCs/>
          <w:color w:val="000000"/>
          <w:sz w:val="24"/>
          <w:szCs w:val="24"/>
        </w:rPr>
        <w:t>Исполнитель:</w:t>
      </w:r>
    </w:p>
    <w:p w14:paraId="5BD3869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6FB2C55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Директор СПб ГБУК «Театр-студия «НДТ»</w:t>
      </w:r>
      <w:r>
        <w:rPr>
          <w:rFonts w:ascii="Times New Roman" w:hAnsi="Times New Roman" w:eastAsia="Times New Roman" w:cs="Times New Roman"/>
          <w:color w:val="000000"/>
          <w:sz w:val="24"/>
          <w:szCs w:val="24"/>
        </w:rPr>
        <w:tab/>
      </w:r>
    </w:p>
    <w:p w14:paraId="08327259">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 xml:space="preserve">              </w:t>
      </w:r>
    </w:p>
    <w:p w14:paraId="7757C8F6">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____________________ /Долматова М. В./</w:t>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________________ /</w:t>
      </w:r>
      <w:r>
        <w:rPr>
          <w:rFonts w:hint="default" w:ascii="Times New Roman" w:hAnsi="Times New Roman" w:eastAsia="Times New Roman" w:cs="Times New Roman"/>
          <w:color w:val="000000"/>
          <w:sz w:val="24"/>
          <w:szCs w:val="24"/>
          <w:lang w:val="ru-RU"/>
        </w:rPr>
        <w:t>______________</w:t>
      </w:r>
      <w:bookmarkStart w:id="2" w:name="_GoBack"/>
      <w:bookmarkEnd w:id="2"/>
      <w:r>
        <w:rPr>
          <w:rFonts w:ascii="Times New Roman" w:hAnsi="Times New Roman" w:eastAsia="Times New Roman" w:cs="Times New Roman"/>
          <w:color w:val="000000"/>
          <w:sz w:val="24"/>
          <w:szCs w:val="24"/>
        </w:rPr>
        <w:t>/</w:t>
      </w:r>
    </w:p>
    <w:p w14:paraId="289672E0">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color w:val="000000"/>
          <w:sz w:val="24"/>
          <w:szCs w:val="24"/>
        </w:rPr>
        <w:t>(ПОДПИСАНО ЭП)</w:t>
      </w:r>
      <w:r>
        <w:rPr>
          <w:rFonts w:ascii="Times New Roman" w:hAnsi="Times New Roman" w:eastAsia="Times New Roman" w:cs="Times New Roman"/>
          <w:b/>
          <w:bCs/>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color w:val="000000"/>
          <w:sz w:val="24"/>
          <w:szCs w:val="24"/>
        </w:rPr>
        <w:tab/>
      </w:r>
      <w:r>
        <w:rPr>
          <w:rFonts w:ascii="Times New Roman" w:hAnsi="Times New Roman" w:eastAsia="Times New Roman" w:cs="Times New Roman"/>
          <w:b/>
          <w:bCs/>
          <w:color w:val="000000"/>
          <w:sz w:val="24"/>
          <w:szCs w:val="24"/>
        </w:rPr>
        <w:t>(ПОДПИСАНО ЭП)</w:t>
      </w:r>
    </w:p>
    <w:p w14:paraId="2BFF3524"/>
    <w:sectPr>
      <w:pgSz w:w="11906" w:h="16838"/>
      <w:pgMar w:top="567" w:right="680" w:bottom="567" w:left="680"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213897"/>
    <w:multiLevelType w:val="multilevel"/>
    <w:tmpl w:val="37213897"/>
    <w:lvl w:ilvl="0" w:tentative="0">
      <w:start w:val="1"/>
      <w:numFmt w:val="decimal"/>
      <w:lvlText w:val="%1."/>
      <w:lvlJc w:val="left"/>
      <w:pPr>
        <w:ind w:left="360" w:hanging="360"/>
      </w:pPr>
    </w:lvl>
    <w:lvl w:ilvl="1" w:tentative="0">
      <w:start w:val="7"/>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62F47883"/>
    <w:multiLevelType w:val="multilevel"/>
    <w:tmpl w:val="62F47883"/>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7BF45DB"/>
    <w:multiLevelType w:val="multilevel"/>
    <w:tmpl w:val="67BF45DB"/>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7A2649A3"/>
    <w:multiLevelType w:val="multilevel"/>
    <w:tmpl w:val="7A2649A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11D3"/>
    <w:rsid w:val="002A6B83"/>
    <w:rsid w:val="00350A7E"/>
    <w:rsid w:val="00AF11D3"/>
    <w:rsid w:val="00D63761"/>
    <w:rsid w:val="28B74A3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3972</Words>
  <Characters>27793</Characters>
  <Lines>227</Lines>
  <Paragraphs>63</Paragraphs>
  <TotalTime>8</TotalTime>
  <ScaleCrop>false</ScaleCrop>
  <LinksUpToDate>false</LinksUpToDate>
  <CharactersWithSpaces>31737</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2026-06-15T21:44:00Z</dcterms:created>
  <dc:creator>user</dc:creator>
  <cp:lastModifiedBy>София</cp:lastModifiedBy>
  <dcterms:modified xsi:type="dcterms:W3CDTF">2026-06-16T20:50:00Z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eyJoZGlkIjoiOWMxZjk2Nzk2MGYwM2E4ZmNlYjVmZjRmZTllMzBiYzYiLCJ1c2VySWQiOiI4MjQ2MzUwOTcyODkifQ==</vt:lpwstr>
  </property>
  <property fmtid="{D5CDD505-2E9C-101B-9397-08002B2CF9AE}" pid="3" name="KSOProductBuildVer">
    <vt:lpwstr>1049-12.1.0.26880</vt:lpwstr>
  </property>
  <property fmtid="{D5CDD505-2E9C-101B-9397-08002B2CF9AE}" pid="4" name="ICV">
    <vt:lpwstr>252A05AA82C44D0EAEC2EBE1F068B3FE_13</vt:lpwstr>
  </property>
</Properties>
</file>