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58583A">
      <w:pPr>
        <w:spacing w:after="0" w:line="240" w:lineRule="auto"/>
        <w:jc w:val="center"/>
        <w:rPr>
          <w:rFonts w:hint="default" w:ascii="Times New Roman" w:hAnsi="Times New Roman" w:eastAsia="Times New Roman" w:cs="Times New Roman"/>
          <w:b/>
          <w:bCs/>
          <w:color w:val="000000"/>
          <w:sz w:val="24"/>
          <w:szCs w:val="24"/>
          <w:highlight w:val="yellow"/>
          <w:lang w:val="ru-RU"/>
        </w:rPr>
      </w:pPr>
      <w:r>
        <w:rPr>
          <w:rFonts w:ascii="Times New Roman" w:hAnsi="Times New Roman" w:eastAsia="Times New Roman" w:cs="Times New Roman"/>
          <w:b/>
          <w:bCs/>
          <w:color w:val="000000"/>
          <w:sz w:val="24"/>
          <w:szCs w:val="24"/>
        </w:rPr>
        <w:t>Гражданско-правовой договор бюджетного учреждения №</w:t>
      </w:r>
      <w:r>
        <w:rPr>
          <w:rFonts w:hint="default" w:ascii="Times New Roman" w:hAnsi="Times New Roman" w:eastAsia="Times New Roman" w:cs="Times New Roman"/>
          <w:b/>
          <w:bCs/>
          <w:color w:val="000000"/>
          <w:sz w:val="24"/>
          <w:szCs w:val="24"/>
          <w:lang w:val="ru-RU"/>
        </w:rPr>
        <w:t>________</w:t>
      </w:r>
    </w:p>
    <w:p w14:paraId="3E2B845C">
      <w:pPr>
        <w:tabs>
          <w:tab w:val="left" w:pos="708"/>
          <w:tab w:val="left" w:pos="5820"/>
        </w:tabs>
        <w:spacing w:after="0" w:line="24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color w:val="000000"/>
          <w:sz w:val="24"/>
          <w:szCs w:val="24"/>
        </w:rPr>
        <w:t>на оказание услуг звукорежиссера</w:t>
      </w:r>
    </w:p>
    <w:p w14:paraId="49C445A0">
      <w:pPr>
        <w:tabs>
          <w:tab w:val="left" w:pos="708"/>
          <w:tab w:val="left" w:pos="5820"/>
        </w:tabs>
        <w:spacing w:after="0" w:line="24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color w:val="000000"/>
          <w:sz w:val="24"/>
          <w:szCs w:val="24"/>
        </w:rPr>
        <w:t xml:space="preserve">ИКЗ </w:t>
      </w:r>
      <w:r>
        <w:rPr>
          <w:rFonts w:ascii="Times New Roman" w:hAnsi="Times New Roman" w:eastAsia="SimSun"/>
          <w:b/>
          <w:sz w:val="24"/>
          <w:szCs w:val="24"/>
          <w:lang w:val="ru-RU"/>
        </w:rPr>
        <w:t>262784041323978380100100040000000244</w:t>
      </w:r>
      <w:r>
        <w:rPr>
          <w:rFonts w:ascii="Times New Roman" w:hAnsi="Times New Roman" w:eastAsia="Times New Roman" w:cs="Times New Roman"/>
          <w:b/>
          <w:bCs/>
          <w:sz w:val="24"/>
          <w:szCs w:val="24"/>
        </w:rPr>
        <w:t xml:space="preserve"> </w:t>
      </w: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b/>
          <w:bCs/>
          <w:sz w:val="24"/>
          <w:szCs w:val="24"/>
        </w:rPr>
        <w:t xml:space="preserve"> </w:t>
      </w:r>
    </w:p>
    <w:p w14:paraId="0745AA66">
      <w:pPr>
        <w:tabs>
          <w:tab w:val="left" w:pos="708"/>
          <w:tab w:val="left" w:pos="5820"/>
        </w:tabs>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tbl>
      <w:tblPr>
        <w:tblStyle w:val="3"/>
        <w:tblW w:w="10281" w:type="dxa"/>
        <w:tblInd w:w="-168" w:type="dxa"/>
        <w:tblLayout w:type="fixed"/>
        <w:tblCellMar>
          <w:top w:w="0" w:type="dxa"/>
          <w:left w:w="108" w:type="dxa"/>
          <w:bottom w:w="0" w:type="dxa"/>
          <w:right w:w="108" w:type="dxa"/>
        </w:tblCellMar>
      </w:tblPr>
      <w:tblGrid>
        <w:gridCol w:w="4629"/>
        <w:gridCol w:w="5652"/>
      </w:tblGrid>
      <w:tr w14:paraId="32423670">
        <w:tblPrEx>
          <w:tblCellMar>
            <w:top w:w="0" w:type="dxa"/>
            <w:left w:w="108" w:type="dxa"/>
            <w:bottom w:w="0" w:type="dxa"/>
            <w:right w:w="108" w:type="dxa"/>
          </w:tblCellMar>
        </w:tblPrEx>
        <w:tc>
          <w:tcPr>
            <w:tcW w:w="4629" w:type="dxa"/>
            <w:tcBorders>
              <w:top w:val="nil"/>
              <w:left w:val="nil"/>
              <w:bottom w:val="nil"/>
              <w:right w:val="nil"/>
            </w:tcBorders>
            <w:tcMar>
              <w:top w:w="0" w:type="dxa"/>
              <w:left w:w="108" w:type="dxa"/>
              <w:bottom w:w="0" w:type="dxa"/>
              <w:right w:w="108" w:type="dxa"/>
            </w:tcMar>
            <w:vAlign w:val="center"/>
          </w:tcPr>
          <w:p w14:paraId="2FE2D2D9">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г. Санкт-Петербург</w:t>
            </w:r>
          </w:p>
        </w:tc>
        <w:tc>
          <w:tcPr>
            <w:tcW w:w="5652" w:type="dxa"/>
            <w:tcBorders>
              <w:top w:val="nil"/>
              <w:left w:val="nil"/>
              <w:bottom w:val="nil"/>
              <w:right w:val="nil"/>
            </w:tcBorders>
            <w:tcMar>
              <w:top w:w="0" w:type="dxa"/>
              <w:left w:w="108" w:type="dxa"/>
              <w:bottom w:w="0" w:type="dxa"/>
              <w:right w:w="108" w:type="dxa"/>
            </w:tcMar>
            <w:vAlign w:val="center"/>
          </w:tcPr>
          <w:p w14:paraId="017DEC4E">
            <w:pPr>
              <w:spacing w:after="0" w:line="240" w:lineRule="auto"/>
              <w:jc w:val="right"/>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w:t>
            </w:r>
            <w:r>
              <w:rPr>
                <w:rFonts w:hint="default" w:ascii="Times New Roman" w:hAnsi="Times New Roman" w:eastAsia="Times New Roman" w:cs="Times New Roman"/>
                <w:color w:val="000000"/>
                <w:sz w:val="24"/>
                <w:szCs w:val="24"/>
                <w:lang w:val="ru-RU"/>
              </w:rPr>
              <w:t>_____</w:t>
            </w:r>
            <w:r>
              <w:rPr>
                <w:rFonts w:ascii="Times New Roman" w:hAnsi="Times New Roman" w:eastAsia="Times New Roman" w:cs="Times New Roman"/>
                <w:color w:val="000000"/>
                <w:sz w:val="24"/>
                <w:szCs w:val="24"/>
              </w:rPr>
              <w:t xml:space="preserve">» </w:t>
            </w:r>
            <w:r>
              <w:rPr>
                <w:rFonts w:ascii="Times New Roman" w:hAnsi="Times New Roman" w:eastAsia="Times New Roman" w:cs="Times New Roman"/>
                <w:color w:val="000000"/>
                <w:sz w:val="24"/>
                <w:szCs w:val="24"/>
                <w:lang w:val="ru-RU"/>
              </w:rPr>
              <w:t>июн</w:t>
            </w:r>
            <w:r>
              <w:rPr>
                <w:rFonts w:ascii="Times New Roman" w:hAnsi="Times New Roman" w:eastAsia="Times New Roman" w:cs="Times New Roman"/>
                <w:color w:val="000000"/>
                <w:sz w:val="24"/>
                <w:szCs w:val="24"/>
              </w:rPr>
              <w:t>я 202</w:t>
            </w:r>
            <w:r>
              <w:rPr>
                <w:rFonts w:ascii="Times New Roman" w:hAnsi="Times New Roman" w:eastAsia="Times New Roman" w:cs="Times New Roman"/>
                <w:sz w:val="24"/>
                <w:szCs w:val="24"/>
              </w:rPr>
              <w:t>6</w:t>
            </w:r>
            <w:r>
              <w:rPr>
                <w:rFonts w:ascii="Times New Roman" w:hAnsi="Times New Roman" w:eastAsia="Times New Roman" w:cs="Times New Roman"/>
                <w:color w:val="000000"/>
                <w:sz w:val="24"/>
                <w:szCs w:val="24"/>
              </w:rPr>
              <w:t xml:space="preserve"> года</w:t>
            </w:r>
          </w:p>
        </w:tc>
      </w:tr>
    </w:tbl>
    <w:p w14:paraId="0C8CD8E5">
      <w:pPr>
        <w:tabs>
          <w:tab w:val="left" w:pos="708"/>
          <w:tab w:val="left" w:pos="5820"/>
        </w:tabs>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5F4ECBD7">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Санкт-Петербургское государственное бюджетное учреждение культуры «Театр-студия «Небольшой драматический театр»</w:t>
      </w:r>
      <w:r>
        <w:rPr>
          <w:rFonts w:ascii="Times New Roman" w:hAnsi="Times New Roman" w:eastAsia="Times New Roman" w:cs="Times New Roman"/>
          <w:color w:val="000000"/>
          <w:sz w:val="24"/>
          <w:szCs w:val="24"/>
        </w:rPr>
        <w:t xml:space="preserve">, именуемое в дальнейшем </w:t>
      </w:r>
      <w:r>
        <w:rPr>
          <w:rFonts w:ascii="Times New Roman" w:hAnsi="Times New Roman" w:eastAsia="Times New Roman" w:cs="Times New Roman"/>
          <w:b/>
          <w:bCs/>
          <w:color w:val="000000"/>
          <w:sz w:val="24"/>
          <w:szCs w:val="24"/>
        </w:rPr>
        <w:t>«Заказчик»</w:t>
      </w:r>
      <w:r>
        <w:rPr>
          <w:rFonts w:ascii="Times New Roman" w:hAnsi="Times New Roman" w:eastAsia="Times New Roman" w:cs="Times New Roman"/>
          <w:color w:val="000000"/>
          <w:sz w:val="24"/>
          <w:szCs w:val="24"/>
        </w:rPr>
        <w:t xml:space="preserve">, в лице директора Долматовой Марии Владимировны, действующего на основании Устава, с одной стороны, </w:t>
      </w:r>
      <w:r>
        <w:rPr>
          <w:rFonts w:ascii="Times New Roman" w:hAnsi="Times New Roman" w:eastAsia="Times New Roman" w:cs="Times New Roman"/>
          <w:sz w:val="24"/>
          <w:szCs w:val="24"/>
        </w:rPr>
        <w:t xml:space="preserve">и гражданин </w:t>
      </w:r>
      <w:r>
        <w:rPr>
          <w:rFonts w:hint="default" w:ascii="Times New Roman" w:hAnsi="Times New Roman" w:eastAsia="Times New Roman" w:cs="Times New Roman"/>
          <w:sz w:val="24"/>
          <w:szCs w:val="24"/>
          <w:lang w:val="ru-RU"/>
        </w:rPr>
        <w:t>_____________________</w:t>
      </w:r>
      <w:r>
        <w:rPr>
          <w:rFonts w:ascii="Times New Roman" w:hAnsi="Times New Roman" w:eastAsia="Times New Roman" w:cs="Times New Roman"/>
          <w:sz w:val="24"/>
          <w:szCs w:val="24"/>
        </w:rPr>
        <w:t xml:space="preserve">, именуемая в дальнейшем </w:t>
      </w:r>
      <w:r>
        <w:rPr>
          <w:rFonts w:ascii="Times New Roman" w:hAnsi="Times New Roman" w:eastAsia="Times New Roman" w:cs="Times New Roman"/>
          <w:b/>
          <w:bCs/>
          <w:sz w:val="24"/>
          <w:szCs w:val="24"/>
        </w:rPr>
        <w:t>«Исполнитель»</w:t>
      </w:r>
      <w:r>
        <w:rPr>
          <w:rFonts w:ascii="Times New Roman" w:hAnsi="Times New Roman" w:eastAsia="Times New Roman" w:cs="Times New Roman"/>
          <w:color w:val="000000"/>
          <w:sz w:val="24"/>
          <w:szCs w:val="24"/>
        </w:rPr>
        <w:t xml:space="preserve">, действующая на основании </w:t>
      </w:r>
      <w:r>
        <w:rPr>
          <w:rFonts w:hint="default" w:ascii="Times New Roman" w:hAnsi="Times New Roman" w:eastAsia="Times New Roman" w:cs="Times New Roman"/>
          <w:color w:val="000000"/>
          <w:sz w:val="24"/>
          <w:szCs w:val="24"/>
          <w:lang w:val="ru-RU"/>
        </w:rPr>
        <w:t>________________________</w:t>
      </w:r>
      <w:r>
        <w:rPr>
          <w:rFonts w:ascii="Times New Roman" w:hAnsi="Times New Roman" w:eastAsia="Times New Roman" w:cs="Times New Roman"/>
          <w:color w:val="000000"/>
          <w:sz w:val="24"/>
          <w:szCs w:val="24"/>
        </w:rPr>
        <w:t>, с другой стороны, совместно именуемые «Стороны», а по отдельности «Сторона», руководствуясь пунктом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договор (далее по тексту – «Договор») о нижеследующем:</w:t>
      </w:r>
    </w:p>
    <w:p w14:paraId="315B6284">
      <w:pPr>
        <w:spacing w:after="0" w:line="240" w:lineRule="auto"/>
        <w:jc w:val="both"/>
        <w:rPr>
          <w:rFonts w:ascii="Times New Roman" w:hAnsi="Times New Roman" w:eastAsia="Times New Roman" w:cs="Times New Roman"/>
          <w:sz w:val="24"/>
          <w:szCs w:val="24"/>
        </w:rPr>
      </w:pPr>
    </w:p>
    <w:p w14:paraId="2D90FEB4">
      <w:pPr>
        <w:numPr>
          <w:ilvl w:val="0"/>
          <w:numId w:val="1"/>
        </w:numPr>
        <w:pBdr>
          <w:top w:val="none" w:color="000000" w:sz="0" w:space="0"/>
          <w:left w:val="none" w:color="000000" w:sz="0" w:space="0"/>
          <w:bottom w:val="none" w:color="000000" w:sz="0" w:space="0"/>
          <w:right w:val="none" w:color="000000" w:sz="0" w:space="0"/>
          <w:between w:val="none" w:color="000000" w:sz="0" w:space="0"/>
        </w:pBdr>
        <w:spacing w:after="0" w:line="240" w:lineRule="auto"/>
        <w:ind w:left="0"/>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ПРЕДМЕТ ДОГОВОРА</w:t>
      </w:r>
    </w:p>
    <w:p w14:paraId="596D566A">
      <w:pPr>
        <w:pBdr>
          <w:top w:val="none" w:color="000000" w:sz="0" w:space="0"/>
          <w:left w:val="none" w:color="000000" w:sz="0" w:space="0"/>
          <w:bottom w:val="none" w:color="000000" w:sz="0" w:space="0"/>
          <w:right w:val="none" w:color="000000" w:sz="0" w:space="0"/>
          <w:between w:val="none" w:color="000000" w:sz="0" w:space="0"/>
        </w:pBdr>
        <w:spacing w:after="0" w:line="240" w:lineRule="auto"/>
        <w:rPr>
          <w:rFonts w:ascii="Times New Roman" w:hAnsi="Times New Roman" w:eastAsia="Times New Roman" w:cs="Times New Roman"/>
          <w:color w:val="000000"/>
          <w:sz w:val="24"/>
          <w:szCs w:val="24"/>
        </w:rPr>
      </w:pPr>
    </w:p>
    <w:p w14:paraId="6E72C7FF">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1.1. По настоящему Договору Исполнитель обязуется по заданию и в интересах Заказчика оказать услуги звукорежиссера (далее – Услуги), а Заказчик обязуется принять Услуги и произвести их оплату в соответствии с условиями настоящего Договора.</w:t>
      </w:r>
    </w:p>
    <w:p w14:paraId="44DE0EEE">
      <w:pPr>
        <w:keepNext/>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1.2. Перечень, объем Услуги, описание и технические характеристики, а также иная информация, касающаяся оказания предусмотренных Договором Услуг, определены в Техническом задании (Приложение № 1 к Договору) и Спецификации (Приложение № 2 к Договору).</w:t>
      </w:r>
    </w:p>
    <w:p w14:paraId="33F069CD">
      <w:pPr>
        <w:keepNext/>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1.3. </w:t>
      </w:r>
      <w:r>
        <w:rPr>
          <w:rFonts w:ascii="Times New Roman" w:hAnsi="Times New Roman" w:eastAsia="Times New Roman" w:cs="Times New Roman"/>
          <w:sz w:val="24"/>
          <w:szCs w:val="24"/>
        </w:rPr>
        <w:t xml:space="preserve">Сроки оказания Услуг: </w:t>
      </w:r>
    </w:p>
    <w:p w14:paraId="37270662">
      <w:pPr>
        <w:keepNext/>
        <w:tabs>
          <w:tab w:val="left" w:pos="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начальный срок: «15» августа 2026 года, </w:t>
      </w:r>
    </w:p>
    <w:p w14:paraId="4D3D76DD">
      <w:pPr>
        <w:keepNext/>
        <w:tabs>
          <w:tab w:val="left" w:pos="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конечный срок: «20» декабря 2026 года. </w:t>
      </w:r>
    </w:p>
    <w:p w14:paraId="1184D7FC">
      <w:pPr>
        <w:keepNext/>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В пределах общего срока услуги оказываются по этапам:</w:t>
      </w:r>
    </w:p>
    <w:p w14:paraId="415304C5">
      <w:pPr>
        <w:keepNext/>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1-й этап: с «15» августа по «30» сентября 2026 года,</w:t>
      </w:r>
    </w:p>
    <w:p w14:paraId="18477D24">
      <w:pPr>
        <w:keepNext/>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2-й этап: с «01» октября по «15» ноября 2026 года,</w:t>
      </w:r>
    </w:p>
    <w:p w14:paraId="72F393F9">
      <w:pPr>
        <w:keepNext/>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3-й этап: с «16» ноября по «20» декабря 2026 года.</w:t>
      </w:r>
    </w:p>
    <w:p w14:paraId="64D02787">
      <w:pPr>
        <w:keepNext/>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1.4. Место оказания Услуг: сценическая площадка по адресу: 199155, Санкт-Петербург, пр. КИМа, д. 6.</w:t>
      </w:r>
    </w:p>
    <w:p w14:paraId="542A326B">
      <w:pPr>
        <w:keepNext/>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1.5. Исполнитель обязуется оказать Услуги лично с высоким качеством и в оговоренные настоящим Договором сроки.</w:t>
      </w:r>
    </w:p>
    <w:p w14:paraId="7F9909E0">
      <w:pPr>
        <w:keepNext/>
        <w:spacing w:after="0" w:line="240" w:lineRule="auto"/>
        <w:jc w:val="both"/>
        <w:rPr>
          <w:rFonts w:ascii="Times New Roman" w:hAnsi="Times New Roman" w:eastAsia="Times New Roman" w:cs="Times New Roman"/>
          <w:b/>
          <w:bCs/>
          <w:sz w:val="24"/>
          <w:szCs w:val="24"/>
        </w:rPr>
      </w:pPr>
      <w:r>
        <w:rPr>
          <w:rFonts w:ascii="Times New Roman" w:hAnsi="Times New Roman" w:eastAsia="Times New Roman" w:cs="Times New Roman"/>
          <w:sz w:val="24"/>
          <w:szCs w:val="24"/>
        </w:rPr>
        <w:t xml:space="preserve">1.6. </w:t>
      </w:r>
      <w:r>
        <w:rPr>
          <w:rFonts w:ascii="Times New Roman" w:hAnsi="Times New Roman" w:eastAsia="Times New Roman" w:cs="Times New Roman"/>
          <w:b/>
          <w:bCs/>
          <w:sz w:val="24"/>
          <w:szCs w:val="24"/>
        </w:rPr>
        <w:t>Стороны при заключении настоящего Договора исходили из того, что Исполнитель применяет специальный налоговый режим «Налог на профессиональный доход», в соответствии с Федеральным законом «О проведении эксперимента по установлению специального налогового режима «Налог на профессиональный доход» от 27.11.2018 № 422-ФЗ (далее по тексту – Закон № 422-ФЗ).</w:t>
      </w:r>
    </w:p>
    <w:p w14:paraId="3AA66C4C">
      <w:pPr>
        <w:keepNext/>
        <w:numPr>
          <w:ilvl w:val="1"/>
          <w:numId w:val="2"/>
        </w:numPr>
        <w:pBdr>
          <w:top w:val="none" w:color="000000" w:sz="0" w:space="0"/>
          <w:left w:val="none" w:color="000000" w:sz="0" w:space="0"/>
          <w:bottom w:val="none" w:color="000000" w:sz="0" w:space="0"/>
          <w:right w:val="none" w:color="000000" w:sz="0" w:space="0"/>
          <w:between w:val="none" w:color="000000" w:sz="0" w:space="0"/>
        </w:pBdr>
        <w:spacing w:after="0" w:line="240" w:lineRule="auto"/>
        <w:ind w:left="0" w:firstLine="0"/>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Заказчик не является налоговым агентом Исполнителя.</w:t>
      </w:r>
    </w:p>
    <w:p w14:paraId="5954D3D9">
      <w:pPr>
        <w:keepNext/>
        <w:spacing w:after="0" w:line="240" w:lineRule="auto"/>
        <w:jc w:val="both"/>
        <w:rPr>
          <w:rFonts w:ascii="Times New Roman" w:hAnsi="Times New Roman" w:eastAsia="Times New Roman" w:cs="Times New Roman"/>
          <w:sz w:val="24"/>
          <w:szCs w:val="24"/>
        </w:rPr>
      </w:pPr>
    </w:p>
    <w:p w14:paraId="70771A79">
      <w:pPr>
        <w:numPr>
          <w:ilvl w:val="0"/>
          <w:numId w:val="3"/>
        </w:numPr>
        <w:tabs>
          <w:tab w:val="left" w:pos="708"/>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spacing w:after="0" w:line="24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color w:val="000000"/>
          <w:sz w:val="24"/>
          <w:szCs w:val="24"/>
        </w:rPr>
        <w:t>ЦЕНА ДОГОВОРА И ПОРЯДОК РАСЧЕТОВ</w:t>
      </w:r>
    </w:p>
    <w:p w14:paraId="23FE57B3">
      <w:pPr>
        <w:tabs>
          <w:tab w:val="left" w:pos="708"/>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194FEAED">
      <w:pPr>
        <w:tabs>
          <w:tab w:val="left" w:pos="708"/>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spacing w:after="0" w:line="240" w:lineRule="auto"/>
        <w:jc w:val="both"/>
        <w:rPr>
          <w:rFonts w:ascii="Times New Roman" w:hAnsi="Times New Roman" w:eastAsia="Times New Roman" w:cs="Times New Roman"/>
          <w:sz w:val="24"/>
          <w:szCs w:val="24"/>
          <w:highlight w:val="white"/>
        </w:rPr>
      </w:pPr>
      <w:r>
        <w:rPr>
          <w:rFonts w:ascii="Times New Roman" w:hAnsi="Times New Roman" w:eastAsia="Times New Roman" w:cs="Times New Roman"/>
          <w:color w:val="000000"/>
          <w:sz w:val="24"/>
          <w:szCs w:val="24"/>
        </w:rPr>
        <w:t xml:space="preserve">2.1. Цена Договора определяется как стоимость всех оказанных в рамках настоящего Договора Услуг. Общая стоимость Услуг по данному Договору не должна превышать </w:t>
      </w:r>
      <w:r>
        <w:rPr>
          <w:rFonts w:hint="default" w:ascii="Times New Roman" w:hAnsi="Times New Roman" w:eastAsia="Times New Roman" w:cs="Times New Roman"/>
          <w:color w:val="000000"/>
          <w:sz w:val="24"/>
          <w:szCs w:val="24"/>
          <w:lang w:val="ru-RU"/>
        </w:rPr>
        <w:t>______________________</w:t>
      </w:r>
      <w:r>
        <w:rPr>
          <w:rFonts w:hint="default" w:ascii="Times New Roman" w:hAnsi="Times New Roman" w:eastAsia="Times New Roman" w:cs="Times New Roman"/>
          <w:color w:val="000000"/>
          <w:sz w:val="24"/>
          <w:szCs w:val="24"/>
          <w:lang w:val="ru-RU"/>
        </w:rPr>
        <w:br w:type="textWrapping"/>
      </w:r>
      <w:r>
        <w:rPr>
          <w:rFonts w:ascii="Times New Roman" w:hAnsi="Times New Roman" w:eastAsia="Times New Roman" w:cs="Times New Roman"/>
          <w:color w:val="000000"/>
          <w:sz w:val="24"/>
          <w:szCs w:val="24"/>
        </w:rPr>
        <w:t xml:space="preserve">Источник финансирования – </w:t>
      </w:r>
      <w:r>
        <w:rPr>
          <w:rFonts w:ascii="Times New Roman" w:hAnsi="Times New Roman" w:eastAsia="Times New Roman" w:cs="Times New Roman"/>
          <w:sz w:val="24"/>
          <w:szCs w:val="24"/>
          <w:highlight w:val="white"/>
        </w:rPr>
        <w:t>внебюджетные средства, субсидии на финансовое обеспечение выполнения государственного задания.</w:t>
      </w:r>
    </w:p>
    <w:p w14:paraId="5A91F7FA">
      <w:pPr>
        <w:tabs>
          <w:tab w:val="left" w:pos="708"/>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2.2. Цена Договора включает в себя все затраты, связанные с оказанием Услуг, включая уплату налогов, сборов и иных платежей, предусмотренных действующим законодательством РФ, а также компенсацию издержек Исполнителя и причитающееся ему вознаграждение.</w:t>
      </w:r>
    </w:p>
    <w:p w14:paraId="618C93D8">
      <w:pPr>
        <w:keepNext/>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sz w:val="24"/>
          <w:szCs w:val="24"/>
        </w:rPr>
        <w:t xml:space="preserve">2.3. Оплата оказанных Услуг осуществляется по цене единицы Услуги, указанной в Спецификации </w:t>
      </w:r>
      <w:r>
        <w:rPr>
          <w:rFonts w:ascii="Times New Roman" w:hAnsi="Times New Roman" w:eastAsia="Times New Roman" w:cs="Times New Roman"/>
          <w:color w:val="000000"/>
          <w:sz w:val="24"/>
          <w:szCs w:val="24"/>
        </w:rPr>
        <w:t>(Приложение № 2 к Договору), исходя из объема оказанных в соответствующем этапе Услуг,</w:t>
      </w:r>
      <w:r>
        <w:rPr>
          <w:rFonts w:ascii="Times New Roman" w:hAnsi="Times New Roman" w:eastAsia="Times New Roman" w:cs="Times New Roman"/>
          <w:color w:val="000000"/>
          <w:sz w:val="24"/>
          <w:szCs w:val="24"/>
          <w:highlight w:val="white"/>
        </w:rPr>
        <w:t xml:space="preserve"> но в размере, не превышающем максимального значения цены Договора.</w:t>
      </w:r>
    </w:p>
    <w:p w14:paraId="514B7235">
      <w:pPr>
        <w:keepNext/>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2.4. Цена единицы Услуги является твердой и определяется на весь срок исполнения Договора, за исключением случаев, предусмотренных Законом о контрактной системе.</w:t>
      </w:r>
    </w:p>
    <w:p w14:paraId="49F6AC98">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2.5. Оплата за оказанные Услуги осуществляется Заказчиком поэтапно в течение 10 (десяти) рабочих дней с даты подписания документа о приемке услуг по соответствующему этапу без замечаний путем перечисления денежных средств на счет (банковскую карту) Исполнителя. Основанием для оплаты является подписанный Сторонами акт сдачи-приемки оказанных услуг за отчетный этап, согласно графику этапов, указанному в п. 1.3 настоящего Договора.</w:t>
      </w:r>
    </w:p>
    <w:p w14:paraId="629B9A29">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Авансирование не предусмотрено.</w:t>
      </w:r>
    </w:p>
    <w:p w14:paraId="0D008C6D">
      <w:pPr>
        <w:tabs>
          <w:tab w:val="left" w:pos="0"/>
          <w:tab w:val="left" w:pos="426"/>
          <w:tab w:val="left" w:pos="708"/>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2.6. Оплата считается произведенной со дня списания денежных средств со счета Заказчика. </w:t>
      </w:r>
    </w:p>
    <w:p w14:paraId="5287BFBB">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2.7. Исполнитель является самозанятым лицом, является самостоятельным плательщиком налога на профессиональный доход и не признается плательщиком НДФЛ (ч.8 ст.2 Закона № 422-ФЗ).</w:t>
      </w:r>
    </w:p>
    <w:p w14:paraId="01CFB85B">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2.8. Страховые взносы не начисляются и не выплачиваются в соответствии с вторым абзацем ч.1 ст.15 Закона № 422-ФЗ.</w:t>
      </w:r>
    </w:p>
    <w:p w14:paraId="17669907">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2.9. Исполнитель как плательщик налога на профессиональный доход не позднее 3 (трех) рабочих дней с даты получения любых выплат от Заказчика по настоящему Договору обязуется передать Заказчику чек (в электронном виде – направив на электронный адрес nebdt@mail.ru, или распечатанным на бумаге), сформированный при расчете за Услуги, указанные в п. 1.1. настоящего Договора. Чек должен содержать обязательную информацию, предусмотренную ч.6 ст.14 Закона № 422-ФЗ. Если чек Исполнителем не представлен в установленные сроки, Заказчик вправе сообщить об этом в ФНС.</w:t>
      </w:r>
    </w:p>
    <w:p w14:paraId="7E061694">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2.10. В случае невыдачи чека в сроки, указанные в п. 2.8 Договора, Исполнитель обязуется выплатить Заказчику штраф в размере 30% от каждой суммы, на которую не был представлен чек.</w:t>
      </w:r>
    </w:p>
    <w:p w14:paraId="6862D24C">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2.11. В случае снятия Исполнителя с учета в качестве плательщика налога на профессиональный доход он обязуется сообщить об этом Заказчику письменно в течение 1 (одного) рабочего дня с даты снятия с такого учета. </w:t>
      </w:r>
    </w:p>
    <w:p w14:paraId="3ADF1D00">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2.12. Если Исполнитель не уведомил Заказчика о снятии с учета, компенсацию за уплату налогов несет Исполнитель.</w:t>
      </w:r>
    </w:p>
    <w:p w14:paraId="072F82F5">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2.13.</w:t>
      </w:r>
      <w:r>
        <w:rPr>
          <w:rFonts w:ascii="Times New Roman" w:hAnsi="Times New Roman" w:eastAsia="Times New Roman" w:cs="Times New Roman"/>
          <w:color w:val="111111"/>
          <w:sz w:val="24"/>
          <w:szCs w:val="24"/>
          <w:highlight w:val="white"/>
        </w:rPr>
        <w:t xml:space="preserve"> Исполнитель самостоятельно уплачивает все необходимые налоги и платежи и несет ответственность за своевременное и правильное их исчисление и уплату.</w:t>
      </w:r>
    </w:p>
    <w:p w14:paraId="31CF3884">
      <w:pPr>
        <w:tabs>
          <w:tab w:val="left" w:pos="0"/>
          <w:tab w:val="left" w:pos="426"/>
          <w:tab w:val="left" w:pos="708"/>
          <w:tab w:val="left" w:pos="108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2.14. В случае снятия Исполнителя с учета в качестве налогоплательщика налога на профессиональный доход все суммы, подлежащие уплате Заказчиком Исполнителю с даты прекращения применения специального налогового режима, уменьшаются на размер налогов, сборов и иных обязательных платежей в бюджеты бюджетной системы РФ, связанных с оплатой Договора,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РФ Заказчиком.</w:t>
      </w:r>
    </w:p>
    <w:p w14:paraId="261D7DA8">
      <w:pPr>
        <w:tabs>
          <w:tab w:val="left" w:pos="0"/>
          <w:tab w:val="left" w:pos="426"/>
          <w:tab w:val="left" w:pos="708"/>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         Если Исполнитель утратит право на применение специального налогового режима, то обязанность исчислять и уплачивать НДФЛ и страховые взносы будет возложена на Заказчика.</w:t>
      </w:r>
    </w:p>
    <w:p w14:paraId="30372BC9">
      <w:pPr>
        <w:tabs>
          <w:tab w:val="left" w:pos="0"/>
          <w:tab w:val="left" w:pos="426"/>
          <w:tab w:val="left" w:pos="708"/>
          <w:tab w:val="left" w:pos="1080"/>
        </w:tabs>
        <w:spacing w:after="0" w:line="24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09A45866">
      <w:pPr>
        <w:numPr>
          <w:ilvl w:val="0"/>
          <w:numId w:val="3"/>
        </w:numPr>
        <w:tabs>
          <w:tab w:val="left" w:pos="0"/>
          <w:tab w:val="left" w:pos="426"/>
          <w:tab w:val="left" w:pos="708"/>
          <w:tab w:val="left" w:pos="1080"/>
        </w:tabs>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ПРАВА И ОБЯЗАННОСТИ СТОРОН</w:t>
      </w:r>
    </w:p>
    <w:p w14:paraId="2151CE65">
      <w:pPr>
        <w:tabs>
          <w:tab w:val="left" w:pos="0"/>
          <w:tab w:val="left" w:pos="426"/>
          <w:tab w:val="left" w:pos="708"/>
          <w:tab w:val="left" w:pos="1080"/>
        </w:tabs>
        <w:spacing w:after="0" w:line="240" w:lineRule="auto"/>
        <w:jc w:val="center"/>
        <w:rPr>
          <w:rFonts w:ascii="Times New Roman" w:hAnsi="Times New Roman" w:eastAsia="Times New Roman" w:cs="Times New Roman"/>
          <w:b/>
          <w:bCs/>
          <w:color w:val="000000"/>
          <w:sz w:val="24"/>
          <w:szCs w:val="24"/>
        </w:rPr>
      </w:pPr>
    </w:p>
    <w:p w14:paraId="17679A81">
      <w:pPr>
        <w:tabs>
          <w:tab w:val="left" w:pos="0"/>
          <w:tab w:val="left" w:pos="426"/>
          <w:tab w:val="left" w:pos="708"/>
          <w:tab w:val="left" w:pos="1080"/>
        </w:tabs>
        <w:spacing w:after="0" w:line="240" w:lineRule="auto"/>
        <w:jc w:val="both"/>
        <w:rPr>
          <w:rFonts w:ascii="Times New Roman" w:hAnsi="Times New Roman" w:eastAsia="Times New Roman" w:cs="Times New Roman"/>
          <w:sz w:val="24"/>
          <w:szCs w:val="24"/>
        </w:rPr>
      </w:pPr>
      <w:bookmarkStart w:id="0" w:name="_heading=h.hp2fulf453k5" w:colFirst="0" w:colLast="0"/>
      <w:bookmarkEnd w:id="0"/>
      <w:r>
        <w:rPr>
          <w:rFonts w:ascii="Times New Roman" w:hAnsi="Times New Roman" w:eastAsia="Times New Roman" w:cs="Times New Roman"/>
          <w:b/>
          <w:bCs/>
          <w:color w:val="000000"/>
          <w:sz w:val="24"/>
          <w:szCs w:val="24"/>
        </w:rPr>
        <w:t>3.1. Исполнитель обязуется:</w:t>
      </w:r>
    </w:p>
    <w:p w14:paraId="6C952B40">
      <w:pPr>
        <w:tabs>
          <w:tab w:val="left" w:pos="0"/>
          <w:tab w:val="left" w:pos="426"/>
          <w:tab w:val="left" w:pos="708"/>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3.1.1.</w:t>
      </w:r>
      <w:r>
        <w:rPr>
          <w:rFonts w:ascii="Times New Roman" w:hAnsi="Times New Roman" w:eastAsia="Times New Roman" w:cs="Times New Roman"/>
          <w:b/>
          <w:bCs/>
          <w:color w:val="000000"/>
          <w:sz w:val="24"/>
          <w:szCs w:val="24"/>
        </w:rPr>
        <w:t> </w:t>
      </w:r>
      <w:r>
        <w:rPr>
          <w:rFonts w:ascii="Times New Roman" w:hAnsi="Times New Roman" w:eastAsia="Times New Roman" w:cs="Times New Roman"/>
          <w:color w:val="000000"/>
          <w:sz w:val="24"/>
          <w:szCs w:val="24"/>
        </w:rPr>
        <w:t>Оказывать Услуги в установленные Договором сроки в подготовке и проведении спектаклей текущего репертуара, репетициях и иных мероприятиях Заказчика в соответствии с Техническим заданием (Приложение № 1 к Договору) и Спецификацией (Приложение № 2 к Контракту).</w:t>
      </w:r>
    </w:p>
    <w:p w14:paraId="55351FE0">
      <w:pPr>
        <w:tabs>
          <w:tab w:val="left" w:pos="0"/>
          <w:tab w:val="left" w:pos="708"/>
          <w:tab w:val="left" w:pos="830"/>
          <w:tab w:val="left" w:pos="108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3.1.2. Обеспечить оказание услуг качественно и на высоком художественном уровне.</w:t>
      </w:r>
    </w:p>
    <w:p w14:paraId="362953EE">
      <w:pPr>
        <w:tabs>
          <w:tab w:val="left" w:pos="0"/>
          <w:tab w:val="left" w:pos="708"/>
          <w:tab w:val="left" w:pos="830"/>
          <w:tab w:val="left" w:pos="108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3.1.3. Безвозмездно исправить по требованию Заказчика все выявленные недостатки, если в процессе оказания Услуг Исполнитель допустил отступление от условий Договора, ухудшающее качество оказанных Услуг.</w:t>
      </w:r>
    </w:p>
    <w:p w14:paraId="688998FB">
      <w:pPr>
        <w:tabs>
          <w:tab w:val="left" w:pos="0"/>
          <w:tab w:val="left" w:pos="708"/>
          <w:tab w:val="left" w:pos="830"/>
          <w:tab w:val="left" w:pos="108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3.1.4. Немедленно предупредить Заказчика и до получения от него указаний приостановить оказание Услуг при обнаружении обстоятельств, не зависящих от Исполнителя, которые угрожают качеству оказания Услуг либо создают невозможность их оказания в срок.</w:t>
      </w:r>
    </w:p>
    <w:p w14:paraId="31AEDE36">
      <w:pPr>
        <w:tabs>
          <w:tab w:val="left" w:pos="0"/>
          <w:tab w:val="left" w:pos="708"/>
          <w:tab w:val="left" w:pos="830"/>
          <w:tab w:val="left" w:pos="108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          Исполнитель, не предупредивший Заказчика об указанных обстоятельствах либо продолживший оказание Услуг, не дожидаясь ответа или, несмотря на своевременное указание Заказчика о прекращении оказания Услуг, не вправе при возникновении спора ссылаться на указанные обстоятельства.</w:t>
      </w:r>
    </w:p>
    <w:p w14:paraId="239D8E21">
      <w:pPr>
        <w:tabs>
          <w:tab w:val="left" w:pos="0"/>
          <w:tab w:val="left" w:pos="708"/>
          <w:tab w:val="left" w:pos="830"/>
          <w:tab w:val="left" w:pos="108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3.1.5. По окончании оказания Услуг по настоящему Договору представить акт сдачи-приемки оказанных услуг в сроки, определенные Договором.</w:t>
      </w:r>
    </w:p>
    <w:p w14:paraId="2109306B">
      <w:pPr>
        <w:tabs>
          <w:tab w:val="left" w:pos="0"/>
          <w:tab w:val="left" w:pos="426"/>
          <w:tab w:val="left" w:pos="708"/>
          <w:tab w:val="left" w:pos="108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3.1.6. В случае снятия с учета в качестве налогоплательщика налога на профессиональный доход сообщить об этом Заказчику письменно в течение 1 (одного) рабочего дня с даты снятия с такого учета.</w:t>
      </w:r>
    </w:p>
    <w:p w14:paraId="5EE74F55">
      <w:pPr>
        <w:tabs>
          <w:tab w:val="left" w:pos="0"/>
          <w:tab w:val="left" w:pos="426"/>
          <w:tab w:val="left" w:pos="708"/>
          <w:tab w:val="left" w:pos="108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3.1.7. При возникновении убытков, вызванных невыполнением п. 3.1.6. настоящего Договора, возместить Заказчику понесенные расходы, если таковые у Заказчика будут иметь место.</w:t>
      </w:r>
    </w:p>
    <w:p w14:paraId="3519202C">
      <w:pPr>
        <w:tabs>
          <w:tab w:val="left" w:pos="0"/>
          <w:tab w:val="left" w:pos="708"/>
          <w:tab w:val="left" w:pos="830"/>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3.2. Исполнитель вправе:</w:t>
      </w:r>
    </w:p>
    <w:p w14:paraId="3B2A18BB">
      <w:pPr>
        <w:tabs>
          <w:tab w:val="left" w:pos="0"/>
          <w:tab w:val="left" w:pos="708"/>
          <w:tab w:val="left" w:pos="830"/>
          <w:tab w:val="left" w:pos="108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3.2.1. Требовать приема результатов оказанных Услуг в соответствии с условиями Договора.</w:t>
      </w:r>
    </w:p>
    <w:p w14:paraId="4086027E">
      <w:pPr>
        <w:tabs>
          <w:tab w:val="left" w:pos="0"/>
          <w:tab w:val="left" w:pos="708"/>
          <w:tab w:val="left" w:pos="830"/>
          <w:tab w:val="left" w:pos="108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оплаты по Договору в случае полного исполнения всех обязательств по Договору.</w:t>
      </w:r>
    </w:p>
    <w:p w14:paraId="54709195">
      <w:pPr>
        <w:tabs>
          <w:tab w:val="left" w:pos="0"/>
          <w:tab w:val="left" w:pos="708"/>
          <w:tab w:val="left" w:pos="830"/>
          <w:tab w:val="left" w:pos="108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3.2.2. Услуги оказываются лично Исполнителем, привлечение третьих лиц возможно только по согласованию с Заказчиком.</w:t>
      </w:r>
    </w:p>
    <w:p w14:paraId="2013F7A5">
      <w:pPr>
        <w:tabs>
          <w:tab w:val="left" w:pos="0"/>
          <w:tab w:val="left" w:pos="708"/>
          <w:tab w:val="left" w:pos="830"/>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 xml:space="preserve">3.3. Заказчик обязуется: </w:t>
      </w:r>
    </w:p>
    <w:p w14:paraId="4655028A">
      <w:pPr>
        <w:tabs>
          <w:tab w:val="left" w:pos="0"/>
          <w:tab w:val="left" w:pos="708"/>
          <w:tab w:val="left" w:pos="830"/>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3.3.1. Осуществлять контроль выполнения принятых Исполнителем обязательств по Договору. </w:t>
      </w:r>
    </w:p>
    <w:p w14:paraId="49900346">
      <w:pPr>
        <w:tabs>
          <w:tab w:val="left" w:pos="0"/>
          <w:tab w:val="left" w:pos="708"/>
          <w:tab w:val="left" w:pos="830"/>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3.3.2. Обеспечить приемку надлежаще оказанных Услуг в соответствии с условиями Договора.</w:t>
      </w:r>
    </w:p>
    <w:p w14:paraId="6FEFD5B0">
      <w:pPr>
        <w:tabs>
          <w:tab w:val="left" w:pos="0"/>
          <w:tab w:val="left" w:pos="708"/>
          <w:tab w:val="left" w:pos="830"/>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3.3.3. Оформить и передать Исполнителю на подпись в установленном порядке документы об оказанных Услугах.</w:t>
      </w:r>
    </w:p>
    <w:p w14:paraId="086AB39A">
      <w:pPr>
        <w:tabs>
          <w:tab w:val="left" w:pos="0"/>
          <w:tab w:val="left" w:pos="708"/>
          <w:tab w:val="left" w:pos="830"/>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3.3.4. Известить Исполнителя об обнаружении недостатков после приемки оказанных Услуг, которые не могли быть установлены при обычном способе приемки (скрытые недостатки) в течение 1 (Одного) рабочего дня с момента их обнаружения.</w:t>
      </w:r>
    </w:p>
    <w:p w14:paraId="1AE285CA">
      <w:pPr>
        <w:tabs>
          <w:tab w:val="left" w:pos="0"/>
          <w:tab w:val="left" w:pos="708"/>
          <w:tab w:val="left" w:pos="830"/>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3.3.5. Произвести оплату за надлежаще оказанные Услуги в соответствии с условиями Договора.</w:t>
      </w:r>
    </w:p>
    <w:p w14:paraId="03F51FEC">
      <w:pPr>
        <w:tabs>
          <w:tab w:val="left" w:pos="0"/>
          <w:tab w:val="left" w:pos="708"/>
          <w:tab w:val="left" w:pos="830"/>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3.4. Заказчик вправе:</w:t>
      </w:r>
    </w:p>
    <w:p w14:paraId="24B140F9">
      <w:pPr>
        <w:tabs>
          <w:tab w:val="left" w:pos="0"/>
          <w:tab w:val="left" w:pos="708"/>
          <w:tab w:val="left" w:pos="830"/>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3.4.1. Потребовать от Исполнителя безвозмездного устранения недостатков в оказанных Услугах, если качество оказанных Услуг не соответствует требованиям Договора. </w:t>
      </w:r>
    </w:p>
    <w:p w14:paraId="21F2A41F">
      <w:pPr>
        <w:tabs>
          <w:tab w:val="left" w:pos="0"/>
          <w:tab w:val="left" w:pos="708"/>
          <w:tab w:val="left" w:pos="830"/>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3.4.2. Не принимать оказанные Услуги несоответствующие требованиям Договора, а также требовать возмещения причиненного ущерба.</w:t>
      </w:r>
    </w:p>
    <w:p w14:paraId="04F155D4">
      <w:pPr>
        <w:tabs>
          <w:tab w:val="left" w:pos="708"/>
          <w:tab w:val="left" w:pos="83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1C60BC90">
      <w:pPr>
        <w:numPr>
          <w:ilvl w:val="0"/>
          <w:numId w:val="3"/>
        </w:numPr>
        <w:tabs>
          <w:tab w:val="left" w:pos="708"/>
          <w:tab w:val="left" w:pos="830"/>
        </w:tabs>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ПОРЯДОК СДАЧИ-ПРИЕМКИ УСЛУГ</w:t>
      </w:r>
    </w:p>
    <w:p w14:paraId="0B655509">
      <w:pPr>
        <w:tabs>
          <w:tab w:val="left" w:pos="708"/>
          <w:tab w:val="left" w:pos="830"/>
        </w:tabs>
        <w:spacing w:after="0" w:line="240" w:lineRule="auto"/>
        <w:jc w:val="center"/>
        <w:rPr>
          <w:rFonts w:ascii="Times New Roman" w:hAnsi="Times New Roman" w:eastAsia="Times New Roman" w:cs="Times New Roman"/>
          <w:b/>
          <w:bCs/>
          <w:color w:val="000000"/>
          <w:sz w:val="24"/>
          <w:szCs w:val="24"/>
        </w:rPr>
      </w:pPr>
    </w:p>
    <w:p w14:paraId="7E4EA2D9">
      <w:pPr>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4.1. После окончания оказания Услуг, предусмотренных настоящим Договором, Исполнитель предъявляет результат оказанных Услуг, Заказчику.</w:t>
      </w:r>
    </w:p>
    <w:p w14:paraId="45500FB2">
      <w:pPr>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4.2. Приемка Заказчиком оказанных Исполнителем Услуг оформляется актом сдачи-приемки оказанных услуг за соответствующий период (этап), подписанным обеими Сторонами.</w:t>
      </w:r>
    </w:p>
    <w:p w14:paraId="48DF9391">
      <w:pPr>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4.3. Заказчик и Исполнитель не позднее срока окончания каждого отчетного этапа оказания Услуг оформляют акты сдачи-приемки оказанных услуг.</w:t>
      </w:r>
    </w:p>
    <w:p w14:paraId="25BA2C8E">
      <w:pPr>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4.4. Если в процессе оказания Услуг либо при предъявлении Заказчику результата оказанных Услуг Заказчиком будут установлены недостатки в оказанных Услугах, Исполнитель обязан за свой счет устранить эти недостатки.</w:t>
      </w:r>
    </w:p>
    <w:p w14:paraId="712FD1B3">
      <w:pPr>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4.5. Недостатки в оказанных Услугах фиксируются Заказчиком в рекламационном акте, являющимся основанием для устранения недостатков Исполнителем. </w:t>
      </w:r>
    </w:p>
    <w:p w14:paraId="7DAF5090">
      <w:pPr>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4.6. Все риски, связанные с оказанием Услуг до момента их приемки Заказчиком, несет Исполнитель.</w:t>
      </w:r>
    </w:p>
    <w:p w14:paraId="6AA52519">
      <w:pPr>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4.7. Для проверки предоставленных Исполнителем результатов оказанных Услуг, предусмотренных Договором, в части их соответствия условиям Договора Заказчик проводит экспертизу собственными силами, либо с привлечением экспертов, экспертных организаций на основании контрактов (договоров), заключенных в соответствии с Законом о контрактной системе.</w:t>
      </w:r>
    </w:p>
    <w:p w14:paraId="511A3D69">
      <w:pPr>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4.8. В случае наличия претензий к содержанию и качеству оказанных Услуг Заказчик представляет Исполнителю мотивированный отказ от подписания акта сдачи-приемки оказанных Услуг. </w:t>
      </w:r>
    </w:p>
    <w:p w14:paraId="2DCC37B6">
      <w:pPr>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4.9. В случаях, когда Услуги оказаны Исполнителем с ненадлежащим качеством, Заказчик вправе по своему выбору потребовать от Исполнителя:</w:t>
      </w:r>
    </w:p>
    <w:p w14:paraId="25ED3BB2">
      <w:pPr>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4.9.1. Безвозмездного устранения недостатков в разумный срок;</w:t>
      </w:r>
    </w:p>
    <w:p w14:paraId="5D1AFC16">
      <w:pPr>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4.9.2. Возмещения своих расходов на устранение недостатков.</w:t>
      </w:r>
    </w:p>
    <w:p w14:paraId="36831D0A">
      <w:pPr>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4.10. Если недостатки в установленный Заказчиком разумный срок не были устранены либо являются неустранимыми, Заказчик вправе расторгнуть Договор в одностороннем порядке в соответствии с действующим гражданским законодательством РФ и потребовать возмещения причиненных убытков.</w:t>
      </w:r>
    </w:p>
    <w:p w14:paraId="73CBFFF3">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4.11. Услуги считаются принятыми Заказчиком с даты подписания Заказчиком акта сдачи-приемки оказанных услуг.</w:t>
      </w:r>
    </w:p>
    <w:p w14:paraId="7926A095">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4.12. Услуги, оказанные Исполнителем с отклонениями от условий Договора, не подлежат приемке и оплате Заказчиком.</w:t>
      </w:r>
    </w:p>
    <w:p w14:paraId="4190B99E">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4.13. </w:t>
      </w:r>
      <w:r>
        <w:rPr>
          <w:rFonts w:ascii="Times New Roman" w:hAnsi="Times New Roman" w:eastAsia="Times New Roman" w:cs="Times New Roman"/>
          <w:sz w:val="24"/>
          <w:szCs w:val="24"/>
        </w:rPr>
        <w:t>По итогам приемки оказанных Услуг Заказчик оформляет Акт приемки товаров, работ, услуг (ф.0510452). Акт формируется на основании данных документов, предоставленных Исполнителем и подтверждающих факт оказания Услуг. Акт оформляется в присутствии и с обязательным участием представителя Исполнителя или представителя незаинтересованной организации. Оформление и обмен документами о приемке оказанных Услуг осуществляются по телекоммуникационным каналам связи через систему электронного документооборота (1С-ЭДО) с соблюдением требований российского законодательства, действующих на дату отправки документа. 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 Копию электронного акт приемки, сформированную на бумажном носителе, Заказчик передает на подписание собственноручно представителю Исполнителя. В случае наличия количественного и (или) качественного расхождения, а также несоответствия ассортимента принятых Услуг сопроводительным документам Исполнителя, Акт приемки с приложением документов (накладных и других сопроводительных документов) передается в соответствующее структурное подразделение Заказчика, уполномоченное для направления претензионного письма Исполнителю.</w:t>
      </w:r>
    </w:p>
    <w:p w14:paraId="6D6A9926">
      <w:pPr>
        <w:keepNext/>
        <w:keepLines/>
        <w:tabs>
          <w:tab w:val="left" w:pos="708"/>
          <w:tab w:val="left" w:pos="830"/>
        </w:tabs>
        <w:spacing w:after="0" w:line="240" w:lineRule="auto"/>
        <w:jc w:val="center"/>
        <w:rPr>
          <w:rFonts w:ascii="Times New Roman" w:hAnsi="Times New Roman" w:eastAsia="Times New Roman" w:cs="Times New Roman"/>
          <w:b/>
          <w:bCs/>
          <w:color w:val="000000"/>
          <w:sz w:val="24"/>
          <w:szCs w:val="24"/>
        </w:rPr>
      </w:pPr>
    </w:p>
    <w:p w14:paraId="20C03584">
      <w:pPr>
        <w:keepNext/>
        <w:keepLines/>
        <w:tabs>
          <w:tab w:val="left" w:pos="708"/>
          <w:tab w:val="left" w:pos="830"/>
        </w:tabs>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5. ОТВЕТСТВЕННОСТЬ СТОРОН</w:t>
      </w:r>
    </w:p>
    <w:p w14:paraId="033880FF">
      <w:pPr>
        <w:keepNext/>
        <w:keepLines/>
        <w:tabs>
          <w:tab w:val="left" w:pos="708"/>
          <w:tab w:val="left" w:pos="830"/>
        </w:tabs>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7C58B02D">
      <w:pPr>
        <w:widowControl w:val="0"/>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5.1. Ответственность Сторон за неисполнение или ненадлежащее исполнение обязательств, предусмотренных Договором, устанавливается в соответствии со статьей 34 Закона о контрактной системе и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w:t>
      </w:r>
    </w:p>
    <w:p w14:paraId="696F346A">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5.2.</w:t>
      </w:r>
      <w:r>
        <w:rPr>
          <w:rFonts w:ascii="Times New Roman" w:hAnsi="Times New Roman" w:eastAsia="Times New Roman" w:cs="Times New Roman"/>
          <w:color w:val="000000"/>
          <w:sz w:val="24"/>
          <w:szCs w:val="24"/>
        </w:rPr>
        <w:tab/>
      </w:r>
      <w:r>
        <w:rPr>
          <w:rFonts w:ascii="Times New Roman" w:hAnsi="Times New Roman" w:eastAsia="Times New Roman" w:cs="Times New Roman"/>
          <w:b/>
          <w:bCs/>
          <w:color w:val="000000"/>
          <w:sz w:val="24"/>
          <w:szCs w:val="24"/>
        </w:rPr>
        <w:t>Ответственность Исполнителя:</w:t>
      </w:r>
    </w:p>
    <w:p w14:paraId="52226A28">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5.2.1.</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предусмотренных Договором, Исполнитель выплачивает Заказчику неустойку в виде штрафа в размере 10 % (Десять процентов) цены Договора.</w:t>
      </w:r>
    </w:p>
    <w:p w14:paraId="50F5CF53">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5.2.2.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с Исполнителя взыскивается неустойка в форме штрафа в размере: 1 000 рублей 00 копеек.</w:t>
      </w:r>
    </w:p>
    <w:p w14:paraId="042E1FCA">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5.2.3. В случае просрочки исполнения обязательств, предусмотренных Договором, с Исполнителя взыскивается неустойка в форме пени, начисляемой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указанного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14:paraId="1FF5725D">
      <w:pPr>
        <w:widowControl w:val="0"/>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5.2.4. Указанная в настоящем разделе неустойка взимается за каждое нарушение в отдельности.</w:t>
      </w:r>
    </w:p>
    <w:p w14:paraId="64069E7B">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5.2.5.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6FD71928">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5.2.6.</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 xml:space="preserve"> Уплата неустойки по Договору производится Исполнителем на основании требования (претензии) Заказчика путем перечисления денежных средств в доход бюджета Санкт-Петербурга.</w:t>
      </w:r>
    </w:p>
    <w:p w14:paraId="0AA4972C">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5.2.7. </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В случае неуплаты Исполнителем неустойки в срок, установленный в претензии, Заказчик вправе удержать сумму неустойки из суммы, подлежащей оплате Исполнителю за принятые Услуги.</w:t>
      </w:r>
    </w:p>
    <w:p w14:paraId="3AA846E0">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5.3.</w:t>
      </w:r>
      <w:r>
        <w:rPr>
          <w:rFonts w:ascii="Times New Roman" w:hAnsi="Times New Roman" w:eastAsia="Times New Roman" w:cs="Times New Roman"/>
          <w:color w:val="000000"/>
          <w:sz w:val="24"/>
          <w:szCs w:val="24"/>
        </w:rPr>
        <w:tab/>
      </w:r>
      <w:r>
        <w:rPr>
          <w:rFonts w:ascii="Times New Roman" w:hAnsi="Times New Roman" w:eastAsia="Times New Roman" w:cs="Times New Roman"/>
          <w:b/>
          <w:bCs/>
          <w:color w:val="000000"/>
          <w:sz w:val="24"/>
          <w:szCs w:val="24"/>
        </w:rPr>
        <w:t>Ответственность Заказчика:</w:t>
      </w:r>
    </w:p>
    <w:p w14:paraId="372B3E89">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5.3.1.</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Исполнитель вправе потребовать уплаты неустойки в форме штрафа в размере: 1 000 рублей 00 копеек.</w:t>
      </w:r>
    </w:p>
    <w:p w14:paraId="799B06B9">
      <w:pPr>
        <w:widowControl w:val="0"/>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5.3.2. В случае просрочки исполнения Заказчиком обязательств, предусмотренных Договором, Исполнитель вправе потребовать уплаты пени.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5A4F6EC0">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5.3.3. Общая сумма начисленной неустойки за ненадлежащее исполнение Заказчиком обязательств, предусмотренных Договором, не может превышать цену Договора.</w:t>
      </w:r>
    </w:p>
    <w:p w14:paraId="2348DC74">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5.4.</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Уплата неустойки не освобождает Стороны от выполнения своих обязательств по Договору.</w:t>
      </w:r>
    </w:p>
    <w:p w14:paraId="226DBD36">
      <w:pPr>
        <w:widowControl w:val="0"/>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5.5.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183801F4">
      <w:pPr>
        <w:widowControl w:val="0"/>
        <w:spacing w:after="0" w:line="24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256D92F1">
      <w:pPr>
        <w:numPr>
          <w:ilvl w:val="0"/>
          <w:numId w:val="4"/>
        </w:numPr>
        <w:tabs>
          <w:tab w:val="left" w:pos="708"/>
          <w:tab w:val="left" w:pos="830"/>
        </w:tabs>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ПОРЯДОК РАССМОТРЕНИЯ СПОРОВ И РАСТОРЖЕНИЯ ДОГОВОРА</w:t>
      </w:r>
    </w:p>
    <w:p w14:paraId="6913D398">
      <w:pPr>
        <w:tabs>
          <w:tab w:val="left" w:pos="708"/>
          <w:tab w:val="left" w:pos="830"/>
        </w:tabs>
        <w:spacing w:after="0" w:line="240" w:lineRule="auto"/>
        <w:jc w:val="center"/>
        <w:rPr>
          <w:rFonts w:ascii="Times New Roman" w:hAnsi="Times New Roman" w:eastAsia="Times New Roman" w:cs="Times New Roman"/>
          <w:b/>
          <w:bCs/>
          <w:color w:val="000000"/>
          <w:sz w:val="24"/>
          <w:szCs w:val="24"/>
        </w:rPr>
      </w:pPr>
    </w:p>
    <w:p w14:paraId="072E4470">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6.1. В случае возникновения споров в связи с выполнением обязательств по Договору они разрешаются Сторонами путем переговоров.</w:t>
      </w:r>
    </w:p>
    <w:p w14:paraId="2384F6E9">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6.2. В случае невозможности разрешения Сторонами спора путем проведения переговоров, он решается в установленном законодательством судебном порядке по месту нахождения Заказчика с соблюдением претензионного порядка.</w:t>
      </w:r>
    </w:p>
    <w:p w14:paraId="02D15791">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6.3. Все претензии по выполнению условий Договора должны заявляться Сторонами в письменной форме и направляться контрагенту по почте, с курьером или с использованием средств электронной связи либо факсимильной связи. Срок рассмотрения претензий – 5 (пять) календарных дней с даты получения.</w:t>
      </w:r>
    </w:p>
    <w:p w14:paraId="1A8FCE98">
      <w:pPr>
        <w:shd w:val="clear" w:color="auto" w:fill="FFFFFF"/>
        <w:tabs>
          <w:tab w:val="left" w:pos="708"/>
          <w:tab w:val="left" w:pos="830"/>
        </w:tabs>
        <w:spacing w:after="0" w:line="240" w:lineRule="auto"/>
        <w:jc w:val="center"/>
        <w:rPr>
          <w:rFonts w:ascii="Times New Roman" w:hAnsi="Times New Roman" w:eastAsia="Times New Roman" w:cs="Times New Roman"/>
          <w:b/>
          <w:bCs/>
          <w:color w:val="000000"/>
          <w:sz w:val="24"/>
          <w:szCs w:val="24"/>
        </w:rPr>
      </w:pPr>
    </w:p>
    <w:p w14:paraId="244FD3D8">
      <w:pPr>
        <w:shd w:val="clear" w:color="auto" w:fill="FFFFFF"/>
        <w:tabs>
          <w:tab w:val="left" w:pos="708"/>
          <w:tab w:val="left" w:pos="830"/>
        </w:tabs>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7. СРОК ДЕЙСТВИЯ ДОГОВОРА</w:t>
      </w:r>
    </w:p>
    <w:p w14:paraId="6326F754">
      <w:pPr>
        <w:shd w:val="clear" w:color="auto" w:fill="FFFFFF"/>
        <w:tabs>
          <w:tab w:val="left" w:pos="708"/>
          <w:tab w:val="left" w:pos="830"/>
        </w:tabs>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6695EAD9">
      <w:pPr>
        <w:tabs>
          <w:tab w:val="left" w:pos="0"/>
          <w:tab w:val="left" w:pos="708"/>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7.1. Договор вступает в силу с момента подписания его Сторонами, распространяет свое действие на правоотношения, возникшие с «</w:t>
      </w:r>
      <w:r>
        <w:rPr>
          <w:rFonts w:ascii="Times New Roman" w:hAnsi="Times New Roman" w:eastAsia="Times New Roman" w:cs="Times New Roman"/>
          <w:sz w:val="24"/>
          <w:szCs w:val="24"/>
        </w:rPr>
        <w:t>15</w:t>
      </w:r>
      <w:r>
        <w:rPr>
          <w:rFonts w:ascii="Times New Roman" w:hAnsi="Times New Roman" w:eastAsia="Times New Roman" w:cs="Times New Roman"/>
          <w:color w:val="000000"/>
          <w:sz w:val="24"/>
          <w:szCs w:val="24"/>
        </w:rPr>
        <w:t xml:space="preserve">» </w:t>
      </w:r>
      <w:r>
        <w:rPr>
          <w:rFonts w:ascii="Times New Roman" w:hAnsi="Times New Roman" w:eastAsia="Times New Roman" w:cs="Times New Roman"/>
          <w:sz w:val="24"/>
          <w:szCs w:val="24"/>
        </w:rPr>
        <w:t>августа</w:t>
      </w:r>
      <w:r>
        <w:rPr>
          <w:rFonts w:ascii="Times New Roman" w:hAnsi="Times New Roman" w:eastAsia="Times New Roman" w:cs="Times New Roman"/>
          <w:color w:val="000000"/>
          <w:sz w:val="24"/>
          <w:szCs w:val="24"/>
        </w:rPr>
        <w:t xml:space="preserve"> 202</w:t>
      </w:r>
      <w:r>
        <w:rPr>
          <w:rFonts w:ascii="Times New Roman" w:hAnsi="Times New Roman" w:eastAsia="Times New Roman" w:cs="Times New Roman"/>
          <w:sz w:val="24"/>
          <w:szCs w:val="24"/>
        </w:rPr>
        <w:t>6</w:t>
      </w:r>
      <w:r>
        <w:rPr>
          <w:rFonts w:ascii="Times New Roman" w:hAnsi="Times New Roman" w:eastAsia="Times New Roman" w:cs="Times New Roman"/>
          <w:color w:val="000000"/>
          <w:sz w:val="24"/>
          <w:szCs w:val="24"/>
        </w:rPr>
        <w:t xml:space="preserve"> г. и действует до полного исполнения Сторонами своих обязательств, но не позднее «</w:t>
      </w:r>
      <w:r>
        <w:rPr>
          <w:rFonts w:ascii="Times New Roman" w:hAnsi="Times New Roman" w:eastAsia="Times New Roman" w:cs="Times New Roman"/>
          <w:sz w:val="24"/>
          <w:szCs w:val="24"/>
          <w:lang w:val="ru-RU"/>
        </w:rPr>
        <w:t>31</w:t>
      </w:r>
      <w:r>
        <w:rPr>
          <w:rFonts w:ascii="Times New Roman" w:hAnsi="Times New Roman" w:eastAsia="Times New Roman" w:cs="Times New Roman"/>
          <w:color w:val="000000"/>
          <w:sz w:val="24"/>
          <w:szCs w:val="24"/>
        </w:rPr>
        <w:t xml:space="preserve">» </w:t>
      </w:r>
      <w:r>
        <w:rPr>
          <w:rFonts w:ascii="Times New Roman" w:hAnsi="Times New Roman" w:eastAsia="Times New Roman" w:cs="Times New Roman"/>
          <w:sz w:val="24"/>
          <w:szCs w:val="24"/>
        </w:rPr>
        <w:t>декабр</w:t>
      </w:r>
      <w:r>
        <w:rPr>
          <w:rFonts w:ascii="Times New Roman" w:hAnsi="Times New Roman" w:eastAsia="Times New Roman" w:cs="Times New Roman"/>
          <w:color w:val="000000"/>
          <w:sz w:val="24"/>
          <w:szCs w:val="24"/>
        </w:rPr>
        <w:t>я 202</w:t>
      </w:r>
      <w:r>
        <w:rPr>
          <w:rFonts w:ascii="Times New Roman" w:hAnsi="Times New Roman" w:eastAsia="Times New Roman" w:cs="Times New Roman"/>
          <w:sz w:val="24"/>
          <w:szCs w:val="24"/>
        </w:rPr>
        <w:t>6</w:t>
      </w:r>
      <w:r>
        <w:rPr>
          <w:rFonts w:ascii="Times New Roman" w:hAnsi="Times New Roman" w:eastAsia="Times New Roman" w:cs="Times New Roman"/>
          <w:color w:val="000000"/>
          <w:sz w:val="24"/>
          <w:szCs w:val="24"/>
        </w:rPr>
        <w:t xml:space="preserve"> г.</w:t>
      </w:r>
    </w:p>
    <w:p w14:paraId="375F21D5">
      <w:pPr>
        <w:tabs>
          <w:tab w:val="left" w:pos="0"/>
          <w:tab w:val="left" w:pos="708"/>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7.2. 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6AFA7C49">
      <w:pPr>
        <w:tabs>
          <w:tab w:val="left" w:pos="0"/>
          <w:tab w:val="left" w:pos="708"/>
        </w:tabs>
        <w:spacing w:after="0" w:line="24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50581614">
      <w:pPr>
        <w:widowControl w:val="0"/>
        <w:numPr>
          <w:ilvl w:val="0"/>
          <w:numId w:val="5"/>
        </w:numPr>
        <w:pBdr>
          <w:top w:val="none" w:color="000000" w:sz="0" w:space="0"/>
          <w:left w:val="none" w:color="000000" w:sz="0" w:space="0"/>
          <w:bottom w:val="none" w:color="000000" w:sz="0" w:space="0"/>
          <w:right w:val="none" w:color="000000" w:sz="0" w:space="0"/>
          <w:between w:val="none" w:color="000000" w:sz="0" w:space="0"/>
        </w:pBd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ИЗМЕНЕНИЕ УСЛОВИЙ ДОГОВОРА.</w:t>
      </w:r>
    </w:p>
    <w:p w14:paraId="4F0E0542">
      <w:pPr>
        <w:widowControl w:val="0"/>
        <w:pBdr>
          <w:top w:val="none" w:color="000000" w:sz="0" w:space="0"/>
          <w:left w:val="none" w:color="000000" w:sz="0" w:space="0"/>
          <w:bottom w:val="none" w:color="000000" w:sz="0" w:space="0"/>
          <w:right w:val="none" w:color="000000" w:sz="0" w:space="0"/>
          <w:between w:val="none" w:color="000000" w:sz="0" w:space="0"/>
        </w:pBd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РАСТОРЖЕНИЕ ДОГОВОРА</w:t>
      </w:r>
    </w:p>
    <w:p w14:paraId="4B56581A">
      <w:pPr>
        <w:widowControl w:val="0"/>
        <w:spacing w:after="0" w:line="240" w:lineRule="auto"/>
        <w:rPr>
          <w:rFonts w:ascii="Times New Roman" w:hAnsi="Times New Roman" w:eastAsia="Times New Roman" w:cs="Times New Roman"/>
          <w:b/>
          <w:bCs/>
          <w:color w:val="000000"/>
          <w:sz w:val="24"/>
          <w:szCs w:val="24"/>
        </w:rPr>
      </w:pPr>
    </w:p>
    <w:p w14:paraId="0A44B079">
      <w:pPr>
        <w:widowControl w:val="0"/>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8.1. Изменение существенных условий Договора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7ECCCE59">
      <w:pPr>
        <w:widowControl w:val="0"/>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8.2. Расторжение Договора допускается по соглашению Сторон, по решению суда, в случае одностороннего отказа Стороны от исполнения Договора в соответствии с гражданским законодательством Российской Федерации.</w:t>
      </w:r>
    </w:p>
    <w:p w14:paraId="1C1B1CA0">
      <w:pPr>
        <w:widowControl w:val="0"/>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8.3. Сторона, намеревающаяся расторгнуть Договор, письменно уведомляет другую Сторону в срок не позднее 10-ти календарных дней до даты предполагаемого расторжения Договора. Течение срока уведомления начинается с даты указанной на почтовом штемпеле места получения.</w:t>
      </w:r>
    </w:p>
    <w:p w14:paraId="65B69F8E">
      <w:pPr>
        <w:widowControl w:val="0"/>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8.4. Заказчик вправе принять решение об одностороннем отказе от исполнения Договора, в случае отступления Исполнителя при оказании Услуг от условий Договора или наличия иных недостатков результата работ, которые не были устранены в установленный Заказчиком разумный срок, либо являются существенными и неустранимыми.</w:t>
      </w:r>
    </w:p>
    <w:p w14:paraId="0FE7B09E">
      <w:pPr>
        <w:widowControl w:val="0"/>
        <w:spacing w:after="0" w:line="240" w:lineRule="auto"/>
        <w:rPr>
          <w:rFonts w:ascii="Times New Roman" w:hAnsi="Times New Roman" w:eastAsia="Times New Roman" w:cs="Times New Roman"/>
          <w:b/>
          <w:bCs/>
          <w:color w:val="000000"/>
          <w:sz w:val="24"/>
          <w:szCs w:val="24"/>
        </w:rPr>
      </w:pPr>
    </w:p>
    <w:p w14:paraId="7353C613">
      <w:pPr>
        <w:widowControl w:val="0"/>
        <w:numPr>
          <w:ilvl w:val="0"/>
          <w:numId w:val="5"/>
        </w:numPr>
        <w:pBdr>
          <w:top w:val="none" w:color="000000" w:sz="0" w:space="0"/>
          <w:left w:val="none" w:color="000000" w:sz="0" w:space="0"/>
          <w:bottom w:val="none" w:color="000000" w:sz="0" w:space="0"/>
          <w:right w:val="none" w:color="000000" w:sz="0" w:space="0"/>
          <w:between w:val="none" w:color="000000" w:sz="0" w:space="0"/>
        </w:pBd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ОБСТОЯТЕЛЬСТВА НЕПРЕОДОЛИМОЙ СИЛЫ</w:t>
      </w:r>
    </w:p>
    <w:p w14:paraId="6B4CABD5">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10CECA7D">
      <w:pPr>
        <w:widowControl w:val="0"/>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9.1. Стороны освобождаются от ответственности за полное или частичное неисполнение обязательств по Договору, если такое неисполнение явилось следствием обстоятельств непреодолимой силы, т.е. чрезвычайных и непредотвратимых при данных условиях обстоятельств, препятствующих исполнению любой из договаривающихся Сторон взятых на себя обязательств, в частности: наводнение, пожар, землетрясение, или иные явления природы, а также войны и иные военные действия, террористические акты, забастовки в отрасли или в регионе, принятие органами государственной власти решения, повлекшего невозможность исполнения настоящего Договора. </w:t>
      </w:r>
    </w:p>
    <w:p w14:paraId="237EC02B">
      <w:pPr>
        <w:widowControl w:val="0"/>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9.2. Сторона, которая не может выполнить обязательства по Договору, должна своевременно, но не позднее 5 (пяти) календарных дней после наступления обстоятельств непреодолимой силы, письменно известить другую Сторону с предоставлением обосновывающих документов, выданных компетентными органами.</w:t>
      </w:r>
    </w:p>
    <w:p w14:paraId="3564C642">
      <w:pPr>
        <w:widowControl w:val="0"/>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9.3. Если данные обстоятельства будут продолжаться более 30 (тридцати) дней, </w:t>
      </w:r>
      <w:r>
        <w:rPr>
          <w:rFonts w:ascii="Times New Roman" w:hAnsi="Times New Roman" w:eastAsia="Times New Roman" w:cs="Times New Roman"/>
          <w:color w:val="000000"/>
          <w:sz w:val="24"/>
          <w:szCs w:val="24"/>
        </w:rPr>
        <w:br w:type="textWrapping"/>
      </w:r>
      <w:r>
        <w:rPr>
          <w:rFonts w:ascii="Times New Roman" w:hAnsi="Times New Roman" w:eastAsia="Times New Roman" w:cs="Times New Roman"/>
          <w:color w:val="000000"/>
          <w:sz w:val="24"/>
          <w:szCs w:val="24"/>
        </w:rPr>
        <w:t xml:space="preserve">то Стороны имеют право расторгнуть Договор с освобождением от обязательств </w:t>
      </w:r>
      <w:r>
        <w:rPr>
          <w:rFonts w:ascii="Times New Roman" w:hAnsi="Times New Roman" w:eastAsia="Times New Roman" w:cs="Times New Roman"/>
          <w:color w:val="000000"/>
          <w:sz w:val="24"/>
          <w:szCs w:val="24"/>
        </w:rPr>
        <w:br w:type="textWrapping"/>
      </w:r>
      <w:r>
        <w:rPr>
          <w:rFonts w:ascii="Times New Roman" w:hAnsi="Times New Roman" w:eastAsia="Times New Roman" w:cs="Times New Roman"/>
          <w:color w:val="000000"/>
          <w:sz w:val="24"/>
          <w:szCs w:val="24"/>
        </w:rPr>
        <w:t>по возмещению ущерба.</w:t>
      </w:r>
    </w:p>
    <w:p w14:paraId="7C8D4B35">
      <w:pPr>
        <w:widowControl w:val="0"/>
        <w:spacing w:after="0" w:line="240" w:lineRule="auto"/>
        <w:jc w:val="both"/>
        <w:rPr>
          <w:rFonts w:ascii="Times New Roman" w:hAnsi="Times New Roman" w:eastAsia="Times New Roman" w:cs="Times New Roman"/>
          <w:color w:val="000000"/>
          <w:sz w:val="24"/>
          <w:szCs w:val="24"/>
        </w:rPr>
      </w:pPr>
    </w:p>
    <w:p w14:paraId="0FAD8A30">
      <w:pPr>
        <w:widowControl w:val="0"/>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10. ПРОЧИЕ УСЛОВИЯ</w:t>
      </w:r>
    </w:p>
    <w:p w14:paraId="20748BFF">
      <w:pPr>
        <w:spacing w:after="0" w:line="240" w:lineRule="auto"/>
        <w:ind w:firstLine="708"/>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71BD9AB8">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10.1. Все уведомления Сторон, связанные с исполнением Договора, направляются в письменной форме по почте заказным письмом с уведомлением о вручении по адресу Стороны, указанному в Договоре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Договоре. При невозможности получения, указанных подтверждения либо информации, датой такого надлежащего уведомления признается дата по истечении 10 (десяти)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04096E73">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10.2. Антикоррупционная оговорка:</w:t>
      </w:r>
    </w:p>
    <w:p w14:paraId="0A666AF5">
      <w:pPr>
        <w:spacing w:after="0" w:line="240" w:lineRule="auto"/>
        <w:ind w:firstLine="708"/>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highlight w:val="white"/>
        </w:rPr>
        <w:t>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70A98952">
      <w:pPr>
        <w:spacing w:after="0" w:line="240" w:lineRule="auto"/>
        <w:ind w:firstLine="708"/>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highlight w:val="white"/>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064BE161">
      <w:pPr>
        <w:spacing w:after="0" w:line="240" w:lineRule="auto"/>
        <w:ind w:firstLine="708"/>
        <w:jc w:val="both"/>
        <w:rPr>
          <w:rFonts w:ascii="Times New Roman" w:hAnsi="Times New Roman" w:eastAsia="Times New Roman" w:cs="Times New Roman"/>
          <w:color w:val="666666"/>
          <w:sz w:val="24"/>
          <w:szCs w:val="24"/>
        </w:rPr>
      </w:pPr>
      <w:r>
        <w:rPr>
          <w:rFonts w:ascii="Times New Roman" w:hAnsi="Times New Roman" w:eastAsia="Times New Roman" w:cs="Times New Roman"/>
          <w:color w:val="000000"/>
          <w:sz w:val="24"/>
          <w:szCs w:val="24"/>
          <w:highlight w:val="white"/>
        </w:rPr>
        <w:t>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w:t>
      </w:r>
      <w:r>
        <w:rPr>
          <w:rFonts w:ascii="Times New Roman" w:hAnsi="Times New Roman" w:eastAsia="Times New Roman" w:cs="Times New Roman"/>
          <w:color w:val="666666"/>
          <w:sz w:val="24"/>
          <w:szCs w:val="24"/>
        </w:rPr>
        <w:t>.</w:t>
      </w:r>
    </w:p>
    <w:p w14:paraId="6C62B31D">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10.3. Исполнитель, заключая настоящий Договор, в соответствии с Федеральным законом от 27.07.2006 № 152-ФЗ «О персональных данных» подтверждает согласие на обработку (включая все действия, перечисленные в ст.3 Закона № 152-ФЗ) своих персональных данных в связи с настоящим Договором.</w:t>
      </w:r>
    </w:p>
    <w:p w14:paraId="1D40F7E1">
      <w:pPr>
        <w:spacing w:after="0" w:line="240" w:lineRule="auto"/>
        <w:jc w:val="both"/>
        <w:rPr>
          <w:rFonts w:ascii="Times New Roman" w:hAnsi="Times New Roman" w:eastAsia="Times New Roman" w:cs="Times New Roman"/>
          <w:color w:val="000000"/>
          <w:sz w:val="24"/>
          <w:szCs w:val="24"/>
        </w:rPr>
      </w:pPr>
    </w:p>
    <w:p w14:paraId="3F6E5847">
      <w:pPr>
        <w:widowControl w:val="0"/>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11. ЗАКЛЮЧИТЕЛЬНЫЕ ПОЛОЖЕНИЯ</w:t>
      </w:r>
    </w:p>
    <w:p w14:paraId="12354008">
      <w:pPr>
        <w:widowControl w:val="0"/>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4C0F80E7">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11.1. Все, что не урегулировано Договором, регулируется действующим гражданским законодательством Российской Федерации.</w:t>
      </w:r>
    </w:p>
    <w:p w14:paraId="685FB06A">
      <w:pPr>
        <w:shd w:val="clear" w:color="auto" w:fill="FFFFFF"/>
        <w:tabs>
          <w:tab w:val="left" w:pos="708"/>
          <w:tab w:val="left" w:pos="83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11.2. К Договору прилагается и является его неотъемлемой частью: </w:t>
      </w:r>
    </w:p>
    <w:p w14:paraId="3F5154A5">
      <w:pPr>
        <w:shd w:val="clear" w:color="auto" w:fill="FFFFFF"/>
        <w:tabs>
          <w:tab w:val="left" w:pos="708"/>
          <w:tab w:val="left" w:pos="830"/>
        </w:tabs>
        <w:spacing w:after="0" w:line="24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Приложение № 1 – Техническое задание;</w:t>
      </w:r>
    </w:p>
    <w:p w14:paraId="5237A01B">
      <w:pPr>
        <w:shd w:val="clear" w:color="auto" w:fill="FFFFFF"/>
        <w:tabs>
          <w:tab w:val="left" w:pos="708"/>
          <w:tab w:val="left" w:pos="830"/>
        </w:tabs>
        <w:spacing w:after="0" w:line="24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Приложение № 2 - Спецификация.</w:t>
      </w:r>
    </w:p>
    <w:p w14:paraId="691233BC">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11.3. </w:t>
      </w:r>
      <w:r>
        <w:rPr>
          <w:rFonts w:ascii="Times New Roman" w:hAnsi="Times New Roman" w:eastAsia="Times New Roman" w:cs="Times New Roman"/>
          <w:color w:val="000000"/>
          <w:sz w:val="24"/>
          <w:szCs w:val="24"/>
        </w:rPr>
        <w:t>Договор составлен в двух экземплярах, имеющих одинаковую юридическую силу, по одному – для каждой из Сторон.</w:t>
      </w:r>
    </w:p>
    <w:p w14:paraId="5A7407D6">
      <w:pPr>
        <w:shd w:val="clear" w:color="auto" w:fill="FFFFFF"/>
        <w:tabs>
          <w:tab w:val="left" w:pos="708"/>
          <w:tab w:val="left" w:pos="830"/>
        </w:tabs>
        <w:spacing w:after="0" w:line="240" w:lineRule="auto"/>
        <w:jc w:val="both"/>
        <w:rPr>
          <w:rFonts w:ascii="Times New Roman" w:hAnsi="Times New Roman" w:eastAsia="Times New Roman" w:cs="Times New Roman"/>
          <w:sz w:val="24"/>
          <w:szCs w:val="24"/>
        </w:rPr>
      </w:pPr>
    </w:p>
    <w:p w14:paraId="5A402B79">
      <w:pPr>
        <w:shd w:val="clear" w:color="auto" w:fill="FFFFFF"/>
        <w:tabs>
          <w:tab w:val="left" w:pos="708"/>
          <w:tab w:val="left" w:pos="830"/>
        </w:tabs>
        <w:spacing w:after="0" w:line="240" w:lineRule="auto"/>
        <w:jc w:val="both"/>
        <w:rPr>
          <w:rFonts w:ascii="Times New Roman" w:hAnsi="Times New Roman" w:eastAsia="Times New Roman" w:cs="Times New Roman"/>
          <w:sz w:val="24"/>
          <w:szCs w:val="24"/>
        </w:rPr>
      </w:pPr>
    </w:p>
    <w:p w14:paraId="2F17AA90">
      <w:pP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12. ЮРИДИЧЕСКИЕ АДРЕСА И БАНКОВСКИЕ РЕКВИЗИТЫ СТОРОН</w:t>
      </w:r>
    </w:p>
    <w:p w14:paraId="72E86B64">
      <w:pPr>
        <w:spacing w:after="0" w:line="240" w:lineRule="auto"/>
        <w:jc w:val="center"/>
        <w:rPr>
          <w:rFonts w:ascii="Times New Roman" w:hAnsi="Times New Roman" w:eastAsia="Times New Roman" w:cs="Times New Roman"/>
          <w:b/>
          <w:bCs/>
          <w:color w:val="000000"/>
          <w:sz w:val="24"/>
          <w:szCs w:val="24"/>
        </w:rPr>
      </w:pPr>
    </w:p>
    <w:tbl>
      <w:tblPr>
        <w:tblStyle w:val="3"/>
        <w:tblW w:w="9991" w:type="dxa"/>
        <w:tblInd w:w="-324" w:type="dxa"/>
        <w:tblLayout w:type="fixed"/>
        <w:tblCellMar>
          <w:top w:w="0" w:type="dxa"/>
          <w:left w:w="108" w:type="dxa"/>
          <w:bottom w:w="0" w:type="dxa"/>
          <w:right w:w="108" w:type="dxa"/>
        </w:tblCellMar>
      </w:tblPr>
      <w:tblGrid>
        <w:gridCol w:w="4095"/>
        <w:gridCol w:w="240"/>
        <w:gridCol w:w="5656"/>
      </w:tblGrid>
      <w:tr w14:paraId="52160350">
        <w:tblPrEx>
          <w:tblCellMar>
            <w:top w:w="0" w:type="dxa"/>
            <w:left w:w="108" w:type="dxa"/>
            <w:bottom w:w="0" w:type="dxa"/>
            <w:right w:w="108" w:type="dxa"/>
          </w:tblCellMar>
        </w:tblPrEx>
        <w:tc>
          <w:tcPr>
            <w:tcW w:w="4095" w:type="dxa"/>
            <w:tcBorders>
              <w:top w:val="nil"/>
              <w:left w:val="nil"/>
              <w:bottom w:val="nil"/>
              <w:right w:val="nil"/>
            </w:tcBorders>
            <w:tcMar>
              <w:top w:w="0" w:type="dxa"/>
              <w:left w:w="108" w:type="dxa"/>
              <w:bottom w:w="0" w:type="dxa"/>
              <w:right w:w="108" w:type="dxa"/>
            </w:tcMar>
          </w:tcPr>
          <w:p w14:paraId="2130042B">
            <w:pPr>
              <w:rPr>
                <w:rFonts w:ascii="Times New Roman" w:hAnsi="Times New Roman" w:eastAsia="Times New Roman" w:cs="Times New Roman"/>
                <w:sz w:val="24"/>
                <w:szCs w:val="24"/>
              </w:rPr>
            </w:pPr>
            <w:r>
              <w:rPr>
                <w:rFonts w:ascii="Times New Roman" w:hAnsi="Times New Roman" w:eastAsia="Times New Roman" w:cs="Times New Roman"/>
                <w:b/>
                <w:bCs/>
              </w:rPr>
              <w:t>Заказчик:</w:t>
            </w:r>
          </w:p>
        </w:tc>
        <w:tc>
          <w:tcPr>
            <w:tcW w:w="240" w:type="dxa"/>
            <w:tcBorders>
              <w:top w:val="nil"/>
              <w:left w:val="nil"/>
              <w:bottom w:val="nil"/>
              <w:right w:val="nil"/>
            </w:tcBorders>
            <w:tcMar>
              <w:top w:w="0" w:type="dxa"/>
              <w:left w:w="108" w:type="dxa"/>
              <w:bottom w:w="0" w:type="dxa"/>
              <w:right w:w="108" w:type="dxa"/>
            </w:tcMar>
          </w:tcPr>
          <w:p w14:paraId="1971C42C">
            <w:pPr>
              <w:tabs>
                <w:tab w:val="left" w:pos="708"/>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spacing w:after="0" w:line="240" w:lineRule="auto"/>
              <w:jc w:val="both"/>
              <w:rPr>
                <w:rFonts w:ascii="Times New Roman" w:hAnsi="Times New Roman" w:eastAsia="Times New Roman" w:cs="Times New Roman"/>
                <w:sz w:val="24"/>
                <w:szCs w:val="24"/>
              </w:rPr>
            </w:pPr>
          </w:p>
        </w:tc>
        <w:tc>
          <w:tcPr>
            <w:tcW w:w="5656" w:type="dxa"/>
            <w:tcBorders>
              <w:top w:val="nil"/>
              <w:left w:val="nil"/>
              <w:bottom w:val="nil"/>
              <w:right w:val="nil"/>
            </w:tcBorders>
            <w:tcMar>
              <w:top w:w="0" w:type="dxa"/>
              <w:left w:w="108" w:type="dxa"/>
              <w:bottom w:w="0" w:type="dxa"/>
              <w:right w:w="108" w:type="dxa"/>
            </w:tcMar>
          </w:tcPr>
          <w:p w14:paraId="75CE3050">
            <w:pPr>
              <w:spacing w:after="0"/>
              <w:jc w:val="both"/>
              <w:rPr>
                <w:rFonts w:ascii="Times New Roman" w:hAnsi="Times New Roman" w:eastAsia="Times New Roman" w:cs="Times New Roman"/>
                <w:b/>
                <w:bCs/>
              </w:rPr>
            </w:pPr>
            <w:r>
              <w:rPr>
                <w:rFonts w:ascii="Times New Roman" w:hAnsi="Times New Roman" w:eastAsia="Times New Roman" w:cs="Times New Roman"/>
                <w:b/>
                <w:bCs/>
              </w:rPr>
              <w:t>Исполнитель:</w:t>
            </w:r>
          </w:p>
          <w:p w14:paraId="49DC9EA3">
            <w:pPr>
              <w:spacing w:after="0" w:line="240" w:lineRule="auto"/>
              <w:jc w:val="both"/>
              <w:rPr>
                <w:rFonts w:ascii="Times New Roman" w:hAnsi="Times New Roman" w:eastAsia="Times New Roman" w:cs="Times New Roman"/>
                <w:sz w:val="24"/>
                <w:szCs w:val="24"/>
              </w:rPr>
            </w:pPr>
          </w:p>
        </w:tc>
      </w:tr>
      <w:tr w14:paraId="251BF98A">
        <w:tblPrEx>
          <w:tblCellMar>
            <w:top w:w="0" w:type="dxa"/>
            <w:left w:w="108" w:type="dxa"/>
            <w:bottom w:w="0" w:type="dxa"/>
            <w:right w:w="108" w:type="dxa"/>
          </w:tblCellMar>
        </w:tblPrEx>
        <w:tc>
          <w:tcPr>
            <w:tcW w:w="4095" w:type="dxa"/>
            <w:tcBorders>
              <w:top w:val="nil"/>
              <w:left w:val="nil"/>
              <w:bottom w:val="nil"/>
              <w:right w:val="nil"/>
            </w:tcBorders>
            <w:tcMar>
              <w:top w:w="0" w:type="dxa"/>
              <w:left w:w="108" w:type="dxa"/>
              <w:bottom w:w="0" w:type="dxa"/>
              <w:right w:w="108" w:type="dxa"/>
            </w:tcMar>
          </w:tcPr>
          <w:p w14:paraId="06E8A116">
            <w:pPr>
              <w:spacing w:after="0"/>
              <w:rPr>
                <w:rFonts w:ascii="Times New Roman" w:hAnsi="Times New Roman" w:eastAsia="Times New Roman" w:cs="Times New Roman"/>
              </w:rPr>
            </w:pPr>
            <w:bookmarkStart w:id="1" w:name="bookmark=id.287n4tlzwvzx" w:colFirst="0" w:colLast="0"/>
            <w:bookmarkEnd w:id="1"/>
            <w:bookmarkStart w:id="2" w:name="bookmark=id.gsucq4qwsjpr" w:colFirst="0" w:colLast="0"/>
            <w:bookmarkEnd w:id="2"/>
            <w:r>
              <w:rPr>
                <w:rFonts w:ascii="Times New Roman" w:hAnsi="Times New Roman" w:eastAsia="Times New Roman" w:cs="Times New Roman"/>
              </w:rPr>
              <w:t>СПб ГБУК «Театр-студия «НДТ»</w:t>
            </w:r>
          </w:p>
          <w:p w14:paraId="3F689E32">
            <w:pPr>
              <w:spacing w:after="0"/>
              <w:rPr>
                <w:rFonts w:ascii="Times New Roman" w:hAnsi="Times New Roman" w:eastAsia="Times New Roman" w:cs="Times New Roman"/>
              </w:rPr>
            </w:pPr>
          </w:p>
          <w:p w14:paraId="0E2EBB11">
            <w:pPr>
              <w:spacing w:after="0"/>
              <w:rPr>
                <w:rFonts w:ascii="Times New Roman" w:hAnsi="Times New Roman" w:eastAsia="Times New Roman" w:cs="Times New Roman"/>
              </w:rPr>
            </w:pPr>
            <w:r>
              <w:rPr>
                <w:rFonts w:ascii="Times New Roman" w:hAnsi="Times New Roman" w:eastAsia="Times New Roman" w:cs="Times New Roman"/>
              </w:rPr>
              <w:t>190068, г. Санкт-Петербург, Грибоедова Канала набережная, д. 103, лит. Б.</w:t>
            </w:r>
          </w:p>
          <w:p w14:paraId="36C6EB9F">
            <w:pPr>
              <w:spacing w:after="0"/>
              <w:rPr>
                <w:rFonts w:ascii="Times New Roman" w:hAnsi="Times New Roman" w:eastAsia="Times New Roman" w:cs="Times New Roman"/>
              </w:rPr>
            </w:pPr>
          </w:p>
          <w:p w14:paraId="28E07092">
            <w:pPr>
              <w:spacing w:after="0"/>
              <w:rPr>
                <w:rFonts w:ascii="Times New Roman" w:hAnsi="Times New Roman" w:eastAsia="Times New Roman" w:cs="Times New Roman"/>
              </w:rPr>
            </w:pPr>
            <w:r>
              <w:rPr>
                <w:rFonts w:ascii="Times New Roman" w:hAnsi="Times New Roman" w:eastAsia="Times New Roman" w:cs="Times New Roman"/>
              </w:rPr>
              <w:t>ОГРН: 1097847142403</w:t>
            </w:r>
          </w:p>
          <w:p w14:paraId="0D4EA12A">
            <w:pPr>
              <w:spacing w:after="0"/>
              <w:rPr>
                <w:rFonts w:ascii="Times New Roman" w:hAnsi="Times New Roman" w:eastAsia="Times New Roman" w:cs="Times New Roman"/>
              </w:rPr>
            </w:pPr>
            <w:r>
              <w:rPr>
                <w:rFonts w:ascii="Times New Roman" w:hAnsi="Times New Roman" w:eastAsia="Times New Roman" w:cs="Times New Roman"/>
              </w:rPr>
              <w:t>ИНН: 7840413239 / КПП: 783801001</w:t>
            </w:r>
          </w:p>
          <w:p w14:paraId="10C6B91A">
            <w:pPr>
              <w:spacing w:after="0"/>
              <w:rPr>
                <w:rFonts w:ascii="Times New Roman" w:hAnsi="Times New Roman" w:eastAsia="Times New Roman" w:cs="Times New Roman"/>
              </w:rPr>
            </w:pPr>
          </w:p>
          <w:p w14:paraId="05E65B7F">
            <w:pPr>
              <w:spacing w:after="0"/>
              <w:rPr>
                <w:rFonts w:ascii="Times New Roman" w:hAnsi="Times New Roman" w:eastAsia="Times New Roman" w:cs="Times New Roman"/>
              </w:rPr>
            </w:pPr>
            <w:r>
              <w:rPr>
                <w:rFonts w:ascii="Times New Roman" w:hAnsi="Times New Roman" w:eastAsia="Times New Roman" w:cs="Times New Roman"/>
              </w:rPr>
              <w:t>Лиц. счет №0171152 в Комитете финансов Санкт-Петербурга</w:t>
            </w:r>
          </w:p>
          <w:p w14:paraId="607D055C">
            <w:pPr>
              <w:spacing w:after="0"/>
              <w:rPr>
                <w:rFonts w:ascii="Times New Roman" w:hAnsi="Times New Roman" w:eastAsia="Times New Roman" w:cs="Times New Roman"/>
              </w:rPr>
            </w:pPr>
            <w:r>
              <w:rPr>
                <w:rFonts w:ascii="Times New Roman" w:hAnsi="Times New Roman" w:eastAsia="Times New Roman" w:cs="Times New Roman"/>
              </w:rPr>
              <w:t>в ОКЦ №1 Северо-Западного ГУ Банка России// УФК по г. Санкт-Петербургу,</w:t>
            </w:r>
          </w:p>
          <w:p w14:paraId="25AE2527">
            <w:pPr>
              <w:spacing w:after="0"/>
              <w:rPr>
                <w:rFonts w:ascii="Times New Roman" w:hAnsi="Times New Roman" w:eastAsia="Times New Roman" w:cs="Times New Roman"/>
              </w:rPr>
            </w:pPr>
            <w:r>
              <w:rPr>
                <w:rFonts w:ascii="Times New Roman" w:hAnsi="Times New Roman" w:eastAsia="Times New Roman" w:cs="Times New Roman"/>
              </w:rPr>
              <w:t>г. Санкт-Петербург</w:t>
            </w:r>
          </w:p>
          <w:p w14:paraId="4BDCC3E4">
            <w:pPr>
              <w:spacing w:after="0"/>
              <w:rPr>
                <w:rFonts w:ascii="Times New Roman" w:hAnsi="Times New Roman" w:eastAsia="Times New Roman" w:cs="Times New Roman"/>
              </w:rPr>
            </w:pPr>
            <w:r>
              <w:rPr>
                <w:rFonts w:ascii="Times New Roman" w:hAnsi="Times New Roman" w:eastAsia="Times New Roman" w:cs="Times New Roman"/>
              </w:rPr>
              <w:t xml:space="preserve">Счет №03224643400000007200 </w:t>
            </w:r>
          </w:p>
          <w:p w14:paraId="5D070F8F">
            <w:pPr>
              <w:spacing w:after="0"/>
              <w:rPr>
                <w:rFonts w:ascii="Times New Roman" w:hAnsi="Times New Roman" w:eastAsia="Times New Roman" w:cs="Times New Roman"/>
              </w:rPr>
            </w:pPr>
            <w:r>
              <w:rPr>
                <w:rFonts w:ascii="Times New Roman" w:hAnsi="Times New Roman" w:eastAsia="Times New Roman" w:cs="Times New Roman"/>
              </w:rPr>
              <w:t>БИК 014030106</w:t>
            </w:r>
          </w:p>
          <w:p w14:paraId="2245283E">
            <w:pPr>
              <w:spacing w:after="0" w:line="240" w:lineRule="auto"/>
              <w:jc w:val="both"/>
              <w:rPr>
                <w:rFonts w:ascii="Times New Roman" w:hAnsi="Times New Roman" w:eastAsia="Times New Roman" w:cs="Times New Roman"/>
              </w:rPr>
            </w:pPr>
            <w:r>
              <w:rPr>
                <w:rFonts w:ascii="Times New Roman" w:hAnsi="Times New Roman" w:eastAsia="Times New Roman" w:cs="Times New Roman"/>
              </w:rPr>
              <w:t>кор/счет 40102810945370000005</w:t>
            </w:r>
          </w:p>
        </w:tc>
        <w:tc>
          <w:tcPr>
            <w:tcW w:w="240" w:type="dxa"/>
            <w:tcBorders>
              <w:top w:val="nil"/>
              <w:left w:val="nil"/>
              <w:bottom w:val="nil"/>
              <w:right w:val="nil"/>
            </w:tcBorders>
            <w:tcMar>
              <w:top w:w="0" w:type="dxa"/>
              <w:left w:w="108" w:type="dxa"/>
              <w:bottom w:w="0" w:type="dxa"/>
              <w:right w:w="108" w:type="dxa"/>
            </w:tcMar>
          </w:tcPr>
          <w:p w14:paraId="00DD965F">
            <w:pPr>
              <w:tabs>
                <w:tab w:val="left" w:pos="708"/>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spacing w:after="0" w:line="240" w:lineRule="auto"/>
              <w:jc w:val="both"/>
              <w:rPr>
                <w:rFonts w:ascii="Times New Roman" w:hAnsi="Times New Roman" w:eastAsia="Times New Roman" w:cs="Times New Roman"/>
              </w:rPr>
            </w:pPr>
          </w:p>
        </w:tc>
        <w:tc>
          <w:tcPr>
            <w:tcW w:w="5656" w:type="dxa"/>
            <w:tcBorders>
              <w:top w:val="nil"/>
              <w:left w:val="nil"/>
              <w:bottom w:val="nil"/>
              <w:right w:val="nil"/>
            </w:tcBorders>
            <w:tcMar>
              <w:top w:w="0" w:type="dxa"/>
              <w:left w:w="108" w:type="dxa"/>
              <w:bottom w:w="0" w:type="dxa"/>
              <w:right w:w="108" w:type="dxa"/>
            </w:tcMar>
          </w:tcPr>
          <w:p w14:paraId="508E396E">
            <w:pPr>
              <w:tabs>
                <w:tab w:val="left" w:pos="708"/>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spacing w:after="0" w:line="240" w:lineRule="auto"/>
              <w:jc w:val="both"/>
              <w:rPr>
                <w:rFonts w:ascii="Times New Roman" w:hAnsi="Times New Roman" w:eastAsia="Times New Roman" w:cs="Times New Roman"/>
              </w:rPr>
            </w:pPr>
          </w:p>
        </w:tc>
      </w:tr>
    </w:tbl>
    <w:p w14:paraId="79F948F0">
      <w:pPr>
        <w:spacing w:after="0" w:line="240" w:lineRule="auto"/>
        <w:jc w:val="center"/>
        <w:rPr>
          <w:rFonts w:ascii="Times New Roman" w:hAnsi="Times New Roman" w:eastAsia="Times New Roman" w:cs="Times New Roman"/>
          <w:b/>
          <w:bCs/>
          <w:color w:val="000000"/>
          <w:sz w:val="24"/>
          <w:szCs w:val="24"/>
        </w:rPr>
      </w:pPr>
    </w:p>
    <w:p w14:paraId="5358D826">
      <w:pPr>
        <w:spacing w:after="0" w:line="240" w:lineRule="auto"/>
        <w:jc w:val="center"/>
        <w:rPr>
          <w:rFonts w:ascii="Times New Roman" w:hAnsi="Times New Roman" w:eastAsia="Times New Roman" w:cs="Times New Roman"/>
          <w:sz w:val="24"/>
          <w:szCs w:val="24"/>
        </w:rPr>
      </w:pPr>
    </w:p>
    <w:p w14:paraId="10C59397">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439312CE">
      <w:pP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ПОДПИСИ СТОРОН:</w:t>
      </w:r>
    </w:p>
    <w:p w14:paraId="3B6B227B">
      <w:pPr>
        <w:spacing w:after="0" w:line="240" w:lineRule="auto"/>
        <w:jc w:val="center"/>
        <w:rPr>
          <w:rFonts w:ascii="Times New Roman" w:hAnsi="Times New Roman" w:eastAsia="Times New Roman" w:cs="Times New Roman"/>
          <w:b/>
          <w:bCs/>
          <w:color w:val="000000"/>
          <w:sz w:val="24"/>
          <w:szCs w:val="24"/>
        </w:rPr>
      </w:pPr>
    </w:p>
    <w:p w14:paraId="01FAA4C6">
      <w:pPr>
        <w:spacing w:after="0" w:line="240" w:lineRule="auto"/>
        <w:jc w:val="center"/>
        <w:rPr>
          <w:rFonts w:ascii="Times New Roman" w:hAnsi="Times New Roman" w:eastAsia="Times New Roman" w:cs="Times New Roman"/>
          <w:sz w:val="24"/>
          <w:szCs w:val="24"/>
        </w:rPr>
      </w:pPr>
    </w:p>
    <w:p w14:paraId="759D5700">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____________________ /Долматова М. В./</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____________________ /</w:t>
      </w:r>
      <w:r>
        <w:rPr>
          <w:rFonts w:hint="default" w:ascii="Times New Roman" w:hAnsi="Times New Roman" w:eastAsia="Times New Roman" w:cs="Times New Roman"/>
          <w:color w:val="000000"/>
          <w:sz w:val="24"/>
          <w:szCs w:val="24"/>
          <w:lang w:val="ru-RU"/>
        </w:rPr>
        <w:t>_____________</w:t>
      </w:r>
      <w:r>
        <w:rPr>
          <w:rFonts w:ascii="Times New Roman" w:hAnsi="Times New Roman" w:eastAsia="Times New Roman" w:cs="Times New Roman"/>
          <w:color w:val="000000"/>
          <w:sz w:val="24"/>
          <w:szCs w:val="24"/>
        </w:rPr>
        <w:t>/</w:t>
      </w:r>
    </w:p>
    <w:p w14:paraId="619A0BE7">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(ПОДПИСАНО ЭП)</w:t>
      </w:r>
      <w:r>
        <w:rPr>
          <w:rFonts w:ascii="Times New Roman" w:hAnsi="Times New Roman" w:eastAsia="Times New Roman" w:cs="Times New Roman"/>
          <w:b/>
          <w:bCs/>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b/>
          <w:bCs/>
          <w:color w:val="000000"/>
          <w:sz w:val="24"/>
          <w:szCs w:val="24"/>
        </w:rPr>
        <w:t>(ПОДПИСАНО ЭП)</w:t>
      </w:r>
    </w:p>
    <w:p w14:paraId="5E31BED4">
      <w:pPr>
        <w:rPr>
          <w:rFonts w:ascii="Times New Roman" w:hAnsi="Times New Roman" w:eastAsia="Times New Roman" w:cs="Times New Roman"/>
          <w:sz w:val="24"/>
          <w:szCs w:val="24"/>
        </w:rPr>
      </w:pPr>
      <w:r>
        <w:br w:type="page"/>
      </w:r>
    </w:p>
    <w:p w14:paraId="04953224">
      <w:pPr>
        <w:spacing w:after="0" w:line="240" w:lineRule="auto"/>
        <w:jc w:val="right"/>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Приложение № 1</w:t>
      </w:r>
    </w:p>
    <w:p w14:paraId="3E639F44">
      <w:pPr>
        <w:spacing w:after="0" w:line="240" w:lineRule="auto"/>
        <w:jc w:val="right"/>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к договору № </w:t>
      </w:r>
      <w:r>
        <w:rPr>
          <w:rFonts w:hint="default" w:ascii="Times New Roman" w:hAnsi="Times New Roman" w:eastAsia="Times New Roman" w:cs="Times New Roman"/>
          <w:color w:val="000000"/>
          <w:sz w:val="24"/>
          <w:szCs w:val="24"/>
          <w:lang w:val="ru-RU"/>
        </w:rPr>
        <w:t xml:space="preserve"> от </w:t>
      </w:r>
      <w:r>
        <w:rPr>
          <w:rFonts w:ascii="Times New Roman" w:hAnsi="Times New Roman" w:eastAsia="Times New Roman" w:cs="Times New Roman"/>
          <w:sz w:val="24"/>
          <w:szCs w:val="24"/>
        </w:rPr>
        <w:t> </w:t>
      </w:r>
    </w:p>
    <w:p w14:paraId="3A62B18E">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21946DD7">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ТЕХНИЧЕСКОЕ ЗАДАНИЕ</w:t>
      </w:r>
    </w:p>
    <w:p w14:paraId="50D890A6">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на закупку услуг звукорежиссера для нужд Санкт-Петербургского государственного бюджетного учреждения культуры «Театр-студия «Небольшой драматический театр».</w:t>
      </w:r>
    </w:p>
    <w:p w14:paraId="2C778277">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    </w:t>
      </w:r>
    </w:p>
    <w:p w14:paraId="4D22E31F">
      <w:pPr>
        <w:shd w:val="clear" w:color="auto" w:fill="FFFFFF"/>
        <w:spacing w:after="0" w:line="240" w:lineRule="auto"/>
        <w:ind w:firstLine="567"/>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1. Предмет закупки</w:t>
      </w:r>
    </w:p>
    <w:p w14:paraId="7F3D76B9">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1.1. Предметом закупки является: оказание услуг звукорежиссера для нужд Санкт-Петербургского государственного бюджетного учреждения культуры «Театр-студия «Небольшой драматический театр».</w:t>
      </w:r>
    </w:p>
    <w:p w14:paraId="7D12CA21">
      <w:pPr>
        <w:spacing w:after="0" w:line="240" w:lineRule="auto"/>
        <w:jc w:val="both"/>
        <w:rPr>
          <w:rFonts w:ascii="Times New Roman" w:hAnsi="Times New Roman" w:eastAsia="Times New Roman" w:cs="Times New Roman"/>
          <w:color w:val="000000"/>
          <w:sz w:val="24"/>
          <w:szCs w:val="24"/>
        </w:rPr>
      </w:pPr>
    </w:p>
    <w:p w14:paraId="5E6984DA">
      <w:pPr>
        <w:numPr>
          <w:ilvl w:val="0"/>
          <w:numId w:val="2"/>
        </w:numPr>
        <w:pBdr>
          <w:top w:val="none" w:color="000000" w:sz="0" w:space="0"/>
          <w:left w:val="none" w:color="000000" w:sz="0" w:space="0"/>
          <w:bottom w:val="none" w:color="000000" w:sz="0" w:space="0"/>
          <w:right w:val="none" w:color="000000" w:sz="0" w:space="0"/>
          <w:between w:val="none" w:color="000000" w:sz="0" w:space="0"/>
        </w:pBd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Источник финансирования закупки</w:t>
      </w:r>
    </w:p>
    <w:p w14:paraId="7A1B2A40">
      <w:pPr>
        <w:numPr>
          <w:ilvl w:val="1"/>
          <w:numId w:val="6"/>
        </w:numPr>
        <w:pBdr>
          <w:top w:val="none" w:color="000000" w:sz="0" w:space="0"/>
          <w:left w:val="none" w:color="000000" w:sz="0" w:space="0"/>
          <w:bottom w:val="none" w:color="000000" w:sz="0" w:space="0"/>
          <w:right w:val="none" w:color="000000" w:sz="0" w:space="0"/>
          <w:between w:val="none" w:color="000000" w:sz="0" w:space="0"/>
        </w:pBdr>
        <w:shd w:val="clear" w:color="auto" w:fill="FFFFFF"/>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 Источник финансирования закупки: </w:t>
      </w:r>
      <w:r>
        <w:rPr>
          <w:rFonts w:ascii="Times New Roman" w:hAnsi="Times New Roman" w:eastAsia="Times New Roman" w:cs="Times New Roman"/>
          <w:color w:val="000000"/>
          <w:sz w:val="24"/>
          <w:szCs w:val="24"/>
          <w:highlight w:val="white"/>
        </w:rPr>
        <w:t>внебюджетные средства, субсидии на финансовое обеспечение выполнения государственного задания.</w:t>
      </w:r>
    </w:p>
    <w:p w14:paraId="37C0EA15">
      <w:pPr>
        <w:pBdr>
          <w:top w:val="none" w:color="000000" w:sz="0" w:space="0"/>
          <w:left w:val="none" w:color="000000" w:sz="0" w:space="0"/>
          <w:bottom w:val="none" w:color="000000" w:sz="0" w:space="0"/>
          <w:right w:val="none" w:color="000000" w:sz="0" w:space="0"/>
          <w:between w:val="none" w:color="000000" w:sz="0" w:space="0"/>
        </w:pBdr>
        <w:shd w:val="clear" w:color="auto" w:fill="FFFFFF"/>
        <w:spacing w:after="0" w:line="240" w:lineRule="auto"/>
        <w:ind w:left="360"/>
        <w:rPr>
          <w:rFonts w:ascii="Times New Roman" w:hAnsi="Times New Roman" w:eastAsia="Times New Roman" w:cs="Times New Roman"/>
          <w:color w:val="000000"/>
          <w:sz w:val="24"/>
          <w:szCs w:val="24"/>
        </w:rPr>
      </w:pPr>
    </w:p>
    <w:p w14:paraId="1888DE4D">
      <w:pPr>
        <w:pBdr>
          <w:top w:val="none" w:color="000000" w:sz="0" w:space="0"/>
          <w:left w:val="none" w:color="000000" w:sz="0" w:space="0"/>
          <w:bottom w:val="none" w:color="000000" w:sz="0" w:space="0"/>
          <w:right w:val="none" w:color="000000" w:sz="0" w:space="0"/>
          <w:between w:val="none" w:color="000000" w:sz="0" w:space="0"/>
        </w:pBdr>
        <w:shd w:val="clear" w:color="auto" w:fill="FFFFFF"/>
        <w:spacing w:after="0" w:line="240" w:lineRule="auto"/>
        <w:ind w:left="360"/>
        <w:jc w:val="center"/>
        <w:rPr>
          <w:rFonts w:ascii="Times New Roman" w:hAnsi="Times New Roman" w:eastAsia="Times New Roman" w:cs="Times New Roman"/>
          <w:color w:val="000000"/>
          <w:sz w:val="24"/>
          <w:szCs w:val="24"/>
        </w:rPr>
      </w:pPr>
      <w:r>
        <w:rPr>
          <w:rFonts w:ascii="Times New Roman" w:hAnsi="Times New Roman" w:eastAsia="Times New Roman" w:cs="Times New Roman"/>
          <w:b/>
          <w:bCs/>
          <w:color w:val="000000"/>
          <w:sz w:val="24"/>
          <w:szCs w:val="24"/>
        </w:rPr>
        <w:t>3.  Место, условия и сроки (периоды) оказания услуг</w:t>
      </w:r>
    </w:p>
    <w:p w14:paraId="323E4F5F">
      <w:pPr>
        <w:shd w:val="clear" w:color="auto" w:fill="FFFFFF"/>
        <w:spacing w:after="0" w:line="240" w:lineRule="auto"/>
        <w:jc w:val="both"/>
        <w:rPr>
          <w:rFonts w:ascii="Times New Roman" w:hAnsi="Times New Roman" w:eastAsia="Times New Roman" w:cs="Times New Roman"/>
          <w:color w:val="000000"/>
          <w:sz w:val="24"/>
          <w:szCs w:val="24"/>
        </w:rPr>
      </w:pPr>
      <w:bookmarkStart w:id="3" w:name="_heading=h.hskhn3aqi9qo" w:colFirst="0" w:colLast="0"/>
      <w:bookmarkEnd w:id="3"/>
      <w:r>
        <w:rPr>
          <w:rFonts w:ascii="Times New Roman" w:hAnsi="Times New Roman" w:eastAsia="Times New Roman" w:cs="Times New Roman"/>
          <w:color w:val="000000"/>
          <w:sz w:val="24"/>
          <w:szCs w:val="24"/>
        </w:rPr>
        <w:t>3.1.</w:t>
      </w:r>
      <w:r>
        <w:rPr>
          <w:rFonts w:ascii="Times New Roman" w:hAnsi="Times New Roman" w:eastAsia="Times New Roman" w:cs="Times New Roman"/>
          <w:b/>
          <w:bCs/>
          <w:color w:val="000000"/>
          <w:sz w:val="24"/>
          <w:szCs w:val="24"/>
        </w:rPr>
        <w:t> </w:t>
      </w:r>
      <w:r>
        <w:rPr>
          <w:rFonts w:ascii="Times New Roman" w:hAnsi="Times New Roman" w:eastAsia="Times New Roman" w:cs="Times New Roman"/>
          <w:color w:val="000000"/>
          <w:sz w:val="24"/>
          <w:szCs w:val="24"/>
        </w:rPr>
        <w:t>Услуги оказываются по адресу: Санкт-Петербург, пр-кт КИМа, д. 6, СПб ГБУК «Театр-студия «НДТ».</w:t>
      </w:r>
    </w:p>
    <w:p w14:paraId="771897E6">
      <w:pPr>
        <w:shd w:val="clear" w:color="auto" w:fill="FFFFFF"/>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3.2. Услуги оказываются поэтапно в срок оказания услуг: с «</w:t>
      </w:r>
      <w:r>
        <w:rPr>
          <w:rFonts w:ascii="Times New Roman" w:hAnsi="Times New Roman" w:eastAsia="Times New Roman" w:cs="Times New Roman"/>
          <w:sz w:val="24"/>
          <w:szCs w:val="24"/>
        </w:rPr>
        <w:t>15</w:t>
      </w:r>
      <w:r>
        <w:rPr>
          <w:rFonts w:ascii="Times New Roman" w:hAnsi="Times New Roman" w:eastAsia="Times New Roman" w:cs="Times New Roman"/>
          <w:color w:val="000000"/>
          <w:sz w:val="24"/>
          <w:szCs w:val="24"/>
        </w:rPr>
        <w:t xml:space="preserve">» </w:t>
      </w:r>
      <w:r>
        <w:rPr>
          <w:rFonts w:ascii="Times New Roman" w:hAnsi="Times New Roman" w:eastAsia="Times New Roman" w:cs="Times New Roman"/>
          <w:sz w:val="24"/>
          <w:szCs w:val="24"/>
        </w:rPr>
        <w:t>августа</w:t>
      </w:r>
      <w:r>
        <w:rPr>
          <w:rFonts w:ascii="Times New Roman" w:hAnsi="Times New Roman" w:eastAsia="Times New Roman" w:cs="Times New Roman"/>
          <w:color w:val="000000"/>
          <w:sz w:val="24"/>
          <w:szCs w:val="24"/>
        </w:rPr>
        <w:t xml:space="preserve"> по «2</w:t>
      </w:r>
      <w:r>
        <w:rPr>
          <w:rFonts w:ascii="Times New Roman" w:hAnsi="Times New Roman" w:eastAsia="Times New Roman" w:cs="Times New Roman"/>
          <w:sz w:val="24"/>
          <w:szCs w:val="24"/>
        </w:rPr>
        <w:t>0</w:t>
      </w:r>
      <w:r>
        <w:rPr>
          <w:rFonts w:ascii="Times New Roman" w:hAnsi="Times New Roman" w:eastAsia="Times New Roman" w:cs="Times New Roman"/>
          <w:color w:val="000000"/>
          <w:sz w:val="24"/>
          <w:szCs w:val="24"/>
        </w:rPr>
        <w:t xml:space="preserve">» </w:t>
      </w:r>
      <w:r>
        <w:rPr>
          <w:rFonts w:ascii="Times New Roman" w:hAnsi="Times New Roman" w:eastAsia="Times New Roman" w:cs="Times New Roman"/>
          <w:sz w:val="24"/>
          <w:szCs w:val="24"/>
        </w:rPr>
        <w:t>декабр</w:t>
      </w:r>
      <w:r>
        <w:rPr>
          <w:rFonts w:ascii="Times New Roman" w:hAnsi="Times New Roman" w:eastAsia="Times New Roman" w:cs="Times New Roman"/>
          <w:color w:val="000000"/>
          <w:sz w:val="24"/>
          <w:szCs w:val="24"/>
        </w:rPr>
        <w:t>я 202</w:t>
      </w:r>
      <w:r>
        <w:rPr>
          <w:rFonts w:ascii="Times New Roman" w:hAnsi="Times New Roman" w:eastAsia="Times New Roman" w:cs="Times New Roman"/>
          <w:sz w:val="24"/>
          <w:szCs w:val="24"/>
        </w:rPr>
        <w:t>6</w:t>
      </w:r>
      <w:r>
        <w:rPr>
          <w:rFonts w:ascii="Times New Roman" w:hAnsi="Times New Roman" w:eastAsia="Times New Roman" w:cs="Times New Roman"/>
          <w:color w:val="000000"/>
          <w:sz w:val="24"/>
          <w:szCs w:val="24"/>
        </w:rPr>
        <w:t xml:space="preserve"> года. Отчетный этап (период) оказания услуг – согласно графику этапов, указанному в п. 1.3 настоящего Договора.</w:t>
      </w:r>
    </w:p>
    <w:p w14:paraId="2B861D71">
      <w:pPr>
        <w:shd w:val="clear" w:color="auto" w:fill="FFFFFF"/>
        <w:tabs>
          <w:tab w:val="left" w:pos="708"/>
          <w:tab w:val="left" w:pos="806"/>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3.3. Услуги звукорежиссера оказываются при подготовке и проведении спектаклей текущего репертуара, репетициях и иных мероприятиях Заказчика. Конкретное время и дата оказания услуг устанавливается Заказчиком на основании репертуарных планов Заказчика.</w:t>
      </w:r>
    </w:p>
    <w:p w14:paraId="3B2CC3D8">
      <w:pPr>
        <w:shd w:val="clear" w:color="auto" w:fill="FFFFFF"/>
        <w:tabs>
          <w:tab w:val="left" w:pos="708"/>
          <w:tab w:val="left" w:pos="806"/>
        </w:tabs>
        <w:spacing w:after="0" w:line="240" w:lineRule="auto"/>
        <w:jc w:val="both"/>
        <w:rPr>
          <w:rFonts w:ascii="Times New Roman" w:hAnsi="Times New Roman" w:eastAsia="Times New Roman" w:cs="Times New Roman"/>
          <w:color w:val="000000"/>
          <w:sz w:val="24"/>
          <w:szCs w:val="24"/>
        </w:rPr>
      </w:pPr>
    </w:p>
    <w:p w14:paraId="1D93E3C9">
      <w:pPr>
        <w:shd w:val="clear" w:color="auto" w:fill="FFFFFF"/>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4. Порядок формирования цены Договора</w:t>
      </w:r>
    </w:p>
    <w:p w14:paraId="5F915814">
      <w:pPr>
        <w:shd w:val="clear" w:color="auto" w:fill="FFFFFF"/>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4.1. Цена Договора сформирована на основании расчета стоимости услуг (Приложение №2 </w:t>
      </w:r>
      <w:r>
        <w:rPr>
          <w:rFonts w:ascii="Times New Roman" w:hAnsi="Times New Roman" w:eastAsia="Times New Roman" w:cs="Times New Roman"/>
          <w:color w:val="000000"/>
          <w:sz w:val="24"/>
          <w:szCs w:val="24"/>
        </w:rPr>
        <w:br w:type="textWrapping"/>
      </w:r>
      <w:r>
        <w:rPr>
          <w:rFonts w:ascii="Times New Roman" w:hAnsi="Times New Roman" w:eastAsia="Times New Roman" w:cs="Times New Roman"/>
          <w:color w:val="000000"/>
          <w:sz w:val="24"/>
          <w:szCs w:val="24"/>
        </w:rPr>
        <w:t> к Договору).</w:t>
      </w:r>
    </w:p>
    <w:p w14:paraId="5B7ED04A">
      <w:pPr>
        <w:shd w:val="clear" w:color="auto" w:fill="FFFFFF"/>
        <w:tabs>
          <w:tab w:val="left" w:pos="708"/>
          <w:tab w:val="left" w:pos="806"/>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4.2. Стоимость оказываемых услуг остается неизменной на все время действия Договора.</w:t>
      </w:r>
    </w:p>
    <w:p w14:paraId="36F9082B">
      <w:pPr>
        <w:shd w:val="clear" w:color="auto" w:fill="FFFFFF"/>
        <w:tabs>
          <w:tab w:val="left" w:pos="393"/>
          <w:tab w:val="left" w:pos="708"/>
        </w:tabs>
        <w:spacing w:after="0" w:line="240" w:lineRule="auto"/>
        <w:jc w:val="both"/>
        <w:rPr>
          <w:rFonts w:ascii="Times New Roman" w:hAnsi="Times New Roman" w:eastAsia="Times New Roman" w:cs="Times New Roman"/>
          <w:b/>
          <w:bCs/>
          <w:color w:val="000000"/>
          <w:sz w:val="24"/>
          <w:szCs w:val="24"/>
        </w:rPr>
      </w:pPr>
      <w:r>
        <w:rPr>
          <w:rFonts w:ascii="Times New Roman" w:hAnsi="Times New Roman" w:eastAsia="Times New Roman" w:cs="Times New Roman"/>
          <w:color w:val="000000"/>
          <w:sz w:val="24"/>
          <w:szCs w:val="24"/>
        </w:rPr>
        <w:t>4.3. Услуги, оказанные Исполнителем сверх объемов и стоимости, предусмотренных Договором, не подлежат оплате Заказчиком.</w:t>
      </w:r>
      <w:r>
        <w:rPr>
          <w:rFonts w:ascii="Times New Roman" w:hAnsi="Times New Roman" w:eastAsia="Times New Roman" w:cs="Times New Roman"/>
          <w:b/>
          <w:bCs/>
          <w:color w:val="000000"/>
          <w:sz w:val="24"/>
          <w:szCs w:val="24"/>
        </w:rPr>
        <w:t> </w:t>
      </w:r>
    </w:p>
    <w:p w14:paraId="6D076AC8">
      <w:pPr>
        <w:shd w:val="clear" w:color="auto" w:fill="FFFFFF"/>
        <w:tabs>
          <w:tab w:val="left" w:pos="393"/>
          <w:tab w:val="left" w:pos="708"/>
        </w:tabs>
        <w:spacing w:after="0" w:line="240" w:lineRule="auto"/>
        <w:jc w:val="both"/>
        <w:rPr>
          <w:rFonts w:ascii="Times New Roman" w:hAnsi="Times New Roman" w:eastAsia="Times New Roman" w:cs="Times New Roman"/>
          <w:b/>
          <w:bCs/>
          <w:color w:val="000000"/>
          <w:sz w:val="24"/>
          <w:szCs w:val="24"/>
        </w:rPr>
      </w:pPr>
    </w:p>
    <w:p w14:paraId="2BE3B55B">
      <w:pPr>
        <w:shd w:val="clear" w:color="auto" w:fill="FFFFFF"/>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5. Форма, сроки и порядок оплаты услуг</w:t>
      </w:r>
    </w:p>
    <w:p w14:paraId="086BB2FB">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5.1. Оплата за оказанные Услуги осуществляется Заказчиком поэтапно в течение 10 (десяти) рабочих дней с даты подписания документа о приемке услуг по соответствующему этапу без замечаний путем перечисления денежных средств на счет (банковскую карту) Исполнителя. Основанием для оплаты является подписанный Сторонами акт сдачи-приемки оказанных услуг за отчетный этап.</w:t>
      </w:r>
    </w:p>
    <w:p w14:paraId="79EF956A">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5.2. Авансирование не предусмотрено.</w:t>
      </w:r>
    </w:p>
    <w:p w14:paraId="74376A19">
      <w:pPr>
        <w:shd w:val="clear" w:color="auto" w:fill="FFFFFF"/>
        <w:tabs>
          <w:tab w:val="left" w:pos="393"/>
          <w:tab w:val="left" w:pos="708"/>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5.3. Услуги, оказанные Исполнителем с отклонениями от Технического задания, не подлежат оплате Заказчиком.</w:t>
      </w:r>
    </w:p>
    <w:p w14:paraId="3A4668B6">
      <w:pPr>
        <w:shd w:val="clear" w:color="auto" w:fill="FFFFFF"/>
        <w:tabs>
          <w:tab w:val="left" w:pos="393"/>
          <w:tab w:val="left" w:pos="708"/>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34C4AAC5">
      <w:pPr>
        <w:shd w:val="clear" w:color="auto" w:fill="FFFFFF"/>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6. Требования к количественным характеристикам (объему) услуг</w:t>
      </w:r>
    </w:p>
    <w:p w14:paraId="4D992673">
      <w:pPr>
        <w:shd w:val="clear" w:color="auto" w:fill="FFFFFF"/>
        <w:tabs>
          <w:tab w:val="left" w:pos="708"/>
          <w:tab w:val="left" w:pos="806"/>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6.1. Исполнитель оказывает Заказчику услуги звукорежиссера в соответствии со Спецификацией (Приложение № 2 к Договору). </w:t>
      </w:r>
    </w:p>
    <w:p w14:paraId="2E1E8A43">
      <w:pPr>
        <w:shd w:val="clear" w:color="auto" w:fill="FFFFFF"/>
        <w:spacing w:after="0" w:line="240" w:lineRule="auto"/>
        <w:jc w:val="center"/>
        <w:rPr>
          <w:rFonts w:ascii="Times New Roman" w:hAnsi="Times New Roman" w:eastAsia="Times New Roman" w:cs="Times New Roman"/>
          <w:b/>
          <w:bCs/>
          <w:color w:val="000000"/>
          <w:sz w:val="24"/>
          <w:szCs w:val="24"/>
        </w:rPr>
      </w:pPr>
    </w:p>
    <w:p w14:paraId="3EF1A47D">
      <w:pPr>
        <w:shd w:val="clear" w:color="auto" w:fill="FFFFFF"/>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7. Требования к качеству, техническим характеристикам услуг и их безопасности, иные показатели, связанные с определением соответствия оказываемых услуг потребностям заказчика и приемка услуг.</w:t>
      </w:r>
    </w:p>
    <w:p w14:paraId="55FFCC85">
      <w:pPr>
        <w:shd w:val="clear" w:color="auto" w:fill="FFFFFF"/>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Оказание услуг звукорежиссера включает следующие виды услуг:</w:t>
      </w:r>
    </w:p>
    <w:p w14:paraId="5038869E">
      <w:pPr>
        <w:shd w:val="clear" w:color="auto" w:fill="FFFFFF"/>
        <w:tabs>
          <w:tab w:val="left" w:pos="708"/>
          <w:tab w:val="left" w:pos="126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7.1. Исполнитель по заданию Заказчика участвует в создании новых спектаклей и проведении ранее созданных постановок. </w:t>
      </w:r>
    </w:p>
    <w:p w14:paraId="648D1CFB">
      <w:pPr>
        <w:shd w:val="clear" w:color="auto" w:fill="FFFFFF"/>
        <w:tabs>
          <w:tab w:val="left" w:pos="708"/>
          <w:tab w:val="left" w:pos="126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7.2. Исполнитель принимает участие самостоятельно или в качестве ассистента в организации и проведении репетиций и спектаклей. </w:t>
      </w:r>
    </w:p>
    <w:p w14:paraId="2E576FD9">
      <w:pPr>
        <w:shd w:val="clear" w:color="auto" w:fill="FFFFFF"/>
        <w:tabs>
          <w:tab w:val="left" w:pos="709"/>
          <w:tab w:val="left" w:pos="126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7.3. Исполнитель обеспечивает надлежащее техническое качество звука в зависимости от акустических возможностей сценической площадки театра.</w:t>
      </w:r>
    </w:p>
    <w:p w14:paraId="220A216D">
      <w:pPr>
        <w:shd w:val="clear" w:color="auto" w:fill="FFFFFF"/>
        <w:tabs>
          <w:tab w:val="left" w:pos="709"/>
          <w:tab w:val="left" w:pos="126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7.4. Исполнитель обеспечивает коммутацию звукового оборудования, в соответствии с техническими параметрами площадки и звуковой партитурой спектакля Заказчика.</w:t>
      </w:r>
    </w:p>
    <w:p w14:paraId="04420CE2">
      <w:pPr>
        <w:shd w:val="clear" w:color="auto" w:fill="FFFFFF"/>
        <w:tabs>
          <w:tab w:val="left" w:pos="709"/>
          <w:tab w:val="left" w:pos="126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7.5. Исполнитель обеспечивает проведение спектакля Заказчика в соответствии с указаниями художественного руководителя и режиссеров Заказчика.</w:t>
      </w:r>
    </w:p>
    <w:p w14:paraId="220F04E9">
      <w:pPr>
        <w:shd w:val="clear" w:color="auto" w:fill="FFFFFF"/>
        <w:tabs>
          <w:tab w:val="left" w:pos="709"/>
          <w:tab w:val="left" w:pos="126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7.6. Исполнитель осуществляет контроль за соблюдением инструкций по эксплуатации, техническому обслуживанию и бесперебойной работе оборудования, обеспечивает соблюдение правил и норм охраны труда при эксплуатации оборудования.</w:t>
      </w:r>
    </w:p>
    <w:p w14:paraId="5549F72D">
      <w:pPr>
        <w:shd w:val="clear" w:color="auto" w:fill="FFFFFF"/>
        <w:tabs>
          <w:tab w:val="left" w:pos="709"/>
          <w:tab w:val="left" w:pos="126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7.7. Продолжительность мероприятий с участием Исполнителя – до 8 часов.</w:t>
      </w:r>
    </w:p>
    <w:p w14:paraId="481B5C69">
      <w:pPr>
        <w:shd w:val="clear" w:color="auto" w:fill="FFFFFF"/>
        <w:tabs>
          <w:tab w:val="left" w:pos="709"/>
          <w:tab w:val="left" w:pos="126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7.8. В случае повреждения имущества Заказчика при оказании услуг, восстановление испорченного имущества в полном объёме осуществляется за счет Исполнителя.</w:t>
      </w:r>
    </w:p>
    <w:p w14:paraId="37117817">
      <w:pPr>
        <w:shd w:val="clear" w:color="auto" w:fill="FFFFFF"/>
        <w:tabs>
          <w:tab w:val="left" w:pos="709"/>
          <w:tab w:val="left" w:pos="126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7.9. Исполнитель обязан выполнять правила и нормы поведения, а также требования пожарной безопасности, санитарные нормы, принятые в помещениях Заказчика, а также указания администрации Заказчика.</w:t>
      </w:r>
    </w:p>
    <w:p w14:paraId="2B87A147">
      <w:pPr>
        <w:shd w:val="clear" w:color="auto" w:fill="FFFFFF"/>
        <w:tabs>
          <w:tab w:val="left" w:pos="709"/>
          <w:tab w:val="left" w:pos="126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7.10. Качество оказываемых услуг должно соответствовать Закону РФ «О защите прав потребителей», Гражданскому кодексу РФ.</w:t>
      </w:r>
    </w:p>
    <w:p w14:paraId="06CCA7BA">
      <w:pPr>
        <w:shd w:val="clear" w:color="auto" w:fill="FFFFFF"/>
        <w:tabs>
          <w:tab w:val="left" w:pos="709"/>
          <w:tab w:val="left" w:pos="126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7.11. Заказчик вправе не допускать на территорию СПб ГБУК «Театр-студия «НДТ» Исполнителя в состоянии алкогольного или наркотического опьянения.</w:t>
      </w:r>
    </w:p>
    <w:p w14:paraId="56069685">
      <w:pPr>
        <w:shd w:val="clear" w:color="auto" w:fill="FFFFFF"/>
        <w:tabs>
          <w:tab w:val="left" w:pos="709"/>
          <w:tab w:val="left" w:pos="126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7.12. Не предпринимать каких-либо действий и не проявлять бездействия, которые отрицательно повлияют или могут отрицательно повлиять на репутацию или положение Заказчика. </w:t>
      </w:r>
    </w:p>
    <w:p w14:paraId="275BFEA0">
      <w:pPr>
        <w:tabs>
          <w:tab w:val="left" w:pos="709"/>
        </w:tabs>
        <w:spacing w:after="0" w:line="240" w:lineRule="auto"/>
        <w:jc w:val="both"/>
        <w:rPr>
          <w:rFonts w:ascii="Times New Roman" w:hAnsi="Times New Roman" w:eastAsia="Times New Roman" w:cs="Times New Roman"/>
          <w:sz w:val="24"/>
          <w:szCs w:val="24"/>
        </w:rPr>
      </w:pPr>
    </w:p>
    <w:p w14:paraId="3F09E9DB">
      <w:pPr>
        <w:shd w:val="clear" w:color="auto" w:fill="FFFFFF"/>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8. Требования к результатам услуг и иные показатели, связанные с определением соответствия выполняемых услуг потребностями заказчика (приёмка услуг)</w:t>
      </w:r>
    </w:p>
    <w:p w14:paraId="7D3C047E">
      <w:pPr>
        <w:shd w:val="clear" w:color="auto" w:fill="FFFFFF"/>
        <w:tabs>
          <w:tab w:val="left" w:pos="708"/>
          <w:tab w:val="left" w:pos="126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8.1. Оказание услуг   при безусловном исполнении требований настоящего Технического задания.</w:t>
      </w:r>
    </w:p>
    <w:p w14:paraId="5EF0058F">
      <w:pPr>
        <w:shd w:val="clear" w:color="auto" w:fill="FFFFFF"/>
        <w:tabs>
          <w:tab w:val="left" w:pos="708"/>
          <w:tab w:val="left" w:pos="126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8.2. Заказчик в соответствии графиком этапов, указанных в п. 1.3 настоящего Договора должен представлять Исполнителю акт сдачи - приемки оказанных услуг за прошедший квартал, а Исполнитель должен акт подписать и передать Заказчику в течение одного рабочего дня.</w:t>
      </w:r>
    </w:p>
    <w:p w14:paraId="21A046E4">
      <w:pPr>
        <w:shd w:val="clear" w:color="auto" w:fill="FFFFFF"/>
        <w:tabs>
          <w:tab w:val="left" w:pos="708"/>
          <w:tab w:val="left" w:pos="126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8.3. Услуги за определенный период считаются оказанными после подписания акта сдачи-приемки оказанных услуг Заказчиком.</w:t>
      </w:r>
      <w:r>
        <w:rPr>
          <w:rFonts w:ascii="Times New Roman" w:hAnsi="Times New Roman" w:eastAsia="Times New Roman" w:cs="Times New Roman"/>
          <w:b/>
          <w:bCs/>
          <w:color w:val="000000"/>
          <w:sz w:val="24"/>
          <w:szCs w:val="24"/>
        </w:rPr>
        <w:t> </w:t>
      </w:r>
    </w:p>
    <w:p w14:paraId="6929EF8C">
      <w:pPr>
        <w:shd w:val="clear" w:color="auto" w:fill="FFFFFF"/>
        <w:tabs>
          <w:tab w:val="left" w:pos="708"/>
          <w:tab w:val="left" w:pos="126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7DAF7B4B">
      <w:pPr>
        <w:shd w:val="clear" w:color="auto" w:fill="FFFFFF"/>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9. Требования к сроку и (или) объему предоставления гарантии качества услуг</w:t>
      </w:r>
    </w:p>
    <w:p w14:paraId="5F82019D">
      <w:pPr>
        <w:shd w:val="clear" w:color="auto" w:fill="FFFFFF"/>
        <w:tabs>
          <w:tab w:val="left" w:pos="708"/>
          <w:tab w:val="left" w:pos="126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9.1. Гарантии качества оказываемых услуг распространяются на все время действия Контракта.</w:t>
      </w:r>
    </w:p>
    <w:p w14:paraId="3EB534A8">
      <w:pPr>
        <w:shd w:val="clear" w:color="auto" w:fill="FFFFFF"/>
        <w:tabs>
          <w:tab w:val="left" w:pos="708"/>
          <w:tab w:val="left" w:pos="126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9.2. В случае несоответствия оказанных услуг требованиям Технического задания должен быть составлен акт, в котором фиксируется перечень недостатков оказанных услуг и сроки для их устранения Исполнителем.</w:t>
      </w:r>
    </w:p>
    <w:p w14:paraId="22941CE8">
      <w:pPr>
        <w:shd w:val="clear" w:color="auto" w:fill="FFFFFF"/>
        <w:tabs>
          <w:tab w:val="left" w:pos="708"/>
          <w:tab w:val="left" w:pos="126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9.3. Исполнитель обязан устранить все обнаруженные недостатки своими силами и за свой счет в сроки, указанные в акте, обеспечив при этом сохранность любого имущества Заказчика, а в случае утери вверенного ему имущества возместить его стоимость.</w:t>
      </w:r>
    </w:p>
    <w:p w14:paraId="16AA4255">
      <w:pPr>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09841E73">
      <w:pP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ПОДПИСИ СТОРОН:</w:t>
      </w:r>
    </w:p>
    <w:p w14:paraId="4B7036F0">
      <w:pPr>
        <w:spacing w:after="0" w:line="240" w:lineRule="auto"/>
        <w:jc w:val="center"/>
        <w:rPr>
          <w:rFonts w:ascii="Times New Roman" w:hAnsi="Times New Roman" w:eastAsia="Times New Roman" w:cs="Times New Roman"/>
          <w:sz w:val="24"/>
          <w:szCs w:val="24"/>
        </w:rPr>
      </w:pPr>
    </w:p>
    <w:p w14:paraId="146C2109">
      <w:pPr>
        <w:spacing w:after="0" w:line="240" w:lineRule="auto"/>
        <w:jc w:val="both"/>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Заказчик:</w:t>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Исполнитель:</w:t>
      </w:r>
    </w:p>
    <w:p w14:paraId="255889D6">
      <w:pPr>
        <w:spacing w:after="0" w:line="240" w:lineRule="auto"/>
        <w:jc w:val="both"/>
        <w:rPr>
          <w:rFonts w:ascii="Times New Roman" w:hAnsi="Times New Roman" w:eastAsia="Times New Roman" w:cs="Times New Roman"/>
          <w:b/>
          <w:bCs/>
          <w:color w:val="000000"/>
          <w:sz w:val="24"/>
          <w:szCs w:val="24"/>
        </w:rPr>
      </w:pPr>
    </w:p>
    <w:p w14:paraId="6C74B790">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Директор СПб ГБУК «Театр-студия «НДТ»</w:t>
      </w:r>
      <w:r>
        <w:rPr>
          <w:rFonts w:ascii="Times New Roman" w:hAnsi="Times New Roman" w:eastAsia="Times New Roman" w:cs="Times New Roman"/>
          <w:color w:val="000000"/>
          <w:sz w:val="24"/>
          <w:szCs w:val="24"/>
        </w:rPr>
        <w:tab/>
      </w:r>
    </w:p>
    <w:p w14:paraId="03B776EE">
      <w:pPr>
        <w:spacing w:after="0" w:line="240" w:lineRule="auto"/>
        <w:jc w:val="both"/>
        <w:rPr>
          <w:rFonts w:ascii="Times New Roman" w:hAnsi="Times New Roman" w:eastAsia="Times New Roman" w:cs="Times New Roman"/>
          <w:color w:val="000000"/>
          <w:sz w:val="24"/>
          <w:szCs w:val="24"/>
        </w:rPr>
      </w:pPr>
    </w:p>
    <w:p w14:paraId="716DBEFF">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____________________ /Долматова М. В./</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 _____________ /</w:t>
      </w:r>
      <w:r>
        <w:rPr>
          <w:rFonts w:hint="default" w:ascii="Times New Roman" w:hAnsi="Times New Roman" w:eastAsia="Times New Roman" w:cs="Times New Roman"/>
          <w:color w:val="000000"/>
          <w:sz w:val="24"/>
          <w:szCs w:val="24"/>
          <w:lang w:val="ru-RU"/>
        </w:rPr>
        <w:t>_______________</w:t>
      </w:r>
      <w:r>
        <w:rPr>
          <w:rFonts w:ascii="Times New Roman" w:hAnsi="Times New Roman" w:eastAsia="Times New Roman" w:cs="Times New Roman"/>
          <w:color w:val="000000"/>
          <w:sz w:val="24"/>
          <w:szCs w:val="24"/>
        </w:rPr>
        <w:t>/</w:t>
      </w:r>
    </w:p>
    <w:p w14:paraId="4C1E59F0">
      <w:pPr>
        <w:spacing w:after="0" w:line="24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color w:val="000000"/>
          <w:sz w:val="24"/>
          <w:szCs w:val="24"/>
        </w:rPr>
        <w:t>(ПОДПИСАНО ЭП)</w:t>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(ПОДПИСАНО ЭП)</w:t>
      </w:r>
    </w:p>
    <w:p w14:paraId="23382249">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66CA04E6">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4786E1DF">
      <w:pPr>
        <w:rPr>
          <w:rFonts w:ascii="Times New Roman" w:hAnsi="Times New Roman" w:eastAsia="Times New Roman" w:cs="Times New Roman"/>
          <w:sz w:val="24"/>
          <w:szCs w:val="24"/>
        </w:rPr>
      </w:pPr>
      <w:r>
        <w:br w:type="page"/>
      </w:r>
    </w:p>
    <w:p w14:paraId="78950F7B">
      <w:pPr>
        <w:spacing w:after="0" w:line="240" w:lineRule="auto"/>
        <w:jc w:val="right"/>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Приложение № 2</w:t>
      </w:r>
    </w:p>
    <w:p w14:paraId="0346BE76">
      <w:pPr>
        <w:spacing w:after="0" w:line="240" w:lineRule="auto"/>
        <w:jc w:val="right"/>
        <w:rPr>
          <w:rFonts w:ascii="Times New Roman" w:hAnsi="Times New Roman" w:eastAsia="Times New Roman" w:cs="Times New Roman"/>
          <w:sz w:val="24"/>
          <w:szCs w:val="24"/>
        </w:rPr>
      </w:pPr>
      <w:bookmarkStart w:id="4" w:name="_heading=h.6mp76qoxar9l" w:colFirst="0" w:colLast="0"/>
      <w:bookmarkEnd w:id="4"/>
      <w:r>
        <w:rPr>
          <w:rFonts w:ascii="Times New Roman" w:hAnsi="Times New Roman" w:eastAsia="Times New Roman" w:cs="Times New Roman"/>
          <w:color w:val="000000"/>
          <w:sz w:val="24"/>
          <w:szCs w:val="24"/>
        </w:rPr>
        <w:t xml:space="preserve">к договору № </w:t>
      </w:r>
      <w:r>
        <w:rPr>
          <w:rFonts w:ascii="Times New Roman" w:hAnsi="Times New Roman" w:eastAsia="Times New Roman" w:cs="Times New Roman"/>
          <w:color w:val="000000"/>
          <w:sz w:val="24"/>
          <w:szCs w:val="24"/>
          <w:lang w:val="ru-RU"/>
        </w:rPr>
        <w:t>от</w:t>
      </w:r>
      <w:r>
        <w:rPr>
          <w:rFonts w:hint="default" w:ascii="Times New Roman" w:hAnsi="Times New Roman" w:eastAsia="Times New Roman" w:cs="Times New Roman"/>
          <w:color w:val="000000"/>
          <w:sz w:val="24"/>
          <w:szCs w:val="24"/>
          <w:lang w:val="ru-RU"/>
        </w:rPr>
        <w:t xml:space="preserve"> </w:t>
      </w:r>
      <w:r>
        <w:rPr>
          <w:rFonts w:ascii="Times New Roman" w:hAnsi="Times New Roman" w:eastAsia="Times New Roman" w:cs="Times New Roman"/>
          <w:sz w:val="24"/>
          <w:szCs w:val="24"/>
        </w:rPr>
        <w:t> </w:t>
      </w:r>
    </w:p>
    <w:p w14:paraId="7D6533D6">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Спецификация:</w:t>
      </w:r>
    </w:p>
    <w:p w14:paraId="54A20F9D">
      <w:pPr>
        <w:spacing w:after="0" w:line="240" w:lineRule="auto"/>
        <w:jc w:val="center"/>
        <w:rPr>
          <w:rFonts w:ascii="Times New Roman" w:hAnsi="Times New Roman" w:eastAsia="Times New Roman" w:cs="Times New Roman"/>
          <w:color w:val="000000"/>
          <w:sz w:val="24"/>
          <w:szCs w:val="24"/>
        </w:rPr>
      </w:pPr>
    </w:p>
    <w:tbl>
      <w:tblPr>
        <w:tblStyle w:val="3"/>
        <w:tblW w:w="10357"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0"/>
        <w:gridCol w:w="5282"/>
        <w:gridCol w:w="1020"/>
        <w:gridCol w:w="750"/>
        <w:gridCol w:w="1185"/>
        <w:gridCol w:w="1560"/>
      </w:tblGrid>
      <w:tr w14:paraId="3770F2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062736C">
            <w:pPr>
              <w:spacing w:before="120"/>
              <w:rPr>
                <w:rFonts w:ascii="Times New Roman" w:hAnsi="Times New Roman" w:eastAsia="Times New Roman" w:cs="Times New Roman"/>
              </w:rPr>
            </w:pPr>
            <w:r>
              <w:rPr>
                <w:rFonts w:ascii="Times New Roman" w:hAnsi="Times New Roman" w:eastAsia="Times New Roman" w:cs="Times New Roman"/>
              </w:rPr>
              <w:t>№ п/п</w:t>
            </w:r>
          </w:p>
        </w:tc>
        <w:tc>
          <w:tcPr>
            <w:tcW w:w="528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8C93073">
            <w:pPr>
              <w:spacing w:before="120"/>
              <w:rPr>
                <w:rFonts w:ascii="Times New Roman" w:hAnsi="Times New Roman" w:eastAsia="Times New Roman" w:cs="Times New Roman"/>
              </w:rPr>
            </w:pPr>
            <w:r>
              <w:rPr>
                <w:rFonts w:ascii="Times New Roman" w:hAnsi="Times New Roman" w:eastAsia="Times New Roman" w:cs="Times New Roman"/>
              </w:rPr>
              <w:t>Наименование услуги</w:t>
            </w:r>
          </w:p>
        </w:tc>
        <w:tc>
          <w:tcPr>
            <w:tcW w:w="10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A97F8A9">
            <w:pPr>
              <w:spacing w:before="120"/>
              <w:jc w:val="center"/>
              <w:rPr>
                <w:rFonts w:ascii="Times New Roman" w:hAnsi="Times New Roman" w:eastAsia="Times New Roman" w:cs="Times New Roman"/>
              </w:rPr>
            </w:pPr>
            <w:r>
              <w:rPr>
                <w:rFonts w:ascii="Times New Roman" w:hAnsi="Times New Roman" w:eastAsia="Times New Roman" w:cs="Times New Roman"/>
              </w:rPr>
              <w:t>ЕИ</w:t>
            </w:r>
          </w:p>
        </w:tc>
        <w:tc>
          <w:tcPr>
            <w:tcW w:w="75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8AF6C4A">
            <w:pPr>
              <w:spacing w:before="120"/>
              <w:jc w:val="center"/>
              <w:rPr>
                <w:rFonts w:ascii="Times New Roman" w:hAnsi="Times New Roman" w:eastAsia="Times New Roman" w:cs="Times New Roman"/>
              </w:rPr>
            </w:pPr>
            <w:r>
              <w:rPr>
                <w:rFonts w:ascii="Times New Roman" w:hAnsi="Times New Roman" w:eastAsia="Times New Roman" w:cs="Times New Roman"/>
              </w:rPr>
              <w:t>Кол-во</w:t>
            </w:r>
          </w:p>
        </w:tc>
        <w:tc>
          <w:tcPr>
            <w:tcW w:w="118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6C0D583">
            <w:pPr>
              <w:spacing w:before="120"/>
              <w:jc w:val="center"/>
              <w:rPr>
                <w:rFonts w:ascii="Times New Roman" w:hAnsi="Times New Roman" w:eastAsia="Times New Roman" w:cs="Times New Roman"/>
              </w:rPr>
            </w:pPr>
            <w:r>
              <w:rPr>
                <w:rFonts w:ascii="Times New Roman" w:hAnsi="Times New Roman" w:eastAsia="Times New Roman" w:cs="Times New Roman"/>
              </w:rPr>
              <w:t>Цена, руб.</w:t>
            </w:r>
          </w:p>
        </w:tc>
        <w:tc>
          <w:tcPr>
            <w:tcW w:w="156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F9516BD">
            <w:pPr>
              <w:spacing w:before="120"/>
              <w:jc w:val="center"/>
              <w:rPr>
                <w:rFonts w:ascii="Times New Roman" w:hAnsi="Times New Roman" w:eastAsia="Times New Roman" w:cs="Times New Roman"/>
              </w:rPr>
            </w:pPr>
            <w:r>
              <w:rPr>
                <w:rFonts w:ascii="Times New Roman" w:hAnsi="Times New Roman" w:eastAsia="Times New Roman" w:cs="Times New Roman"/>
              </w:rPr>
              <w:t>Сумма, руб.</w:t>
            </w:r>
          </w:p>
        </w:tc>
      </w:tr>
      <w:tr w14:paraId="14A4B3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7" w:hRule="atLeast"/>
        </w:trPr>
        <w:tc>
          <w:tcPr>
            <w:tcW w:w="56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6B05742">
            <w:pPr>
              <w:jc w:val="center"/>
              <w:rPr>
                <w:rFonts w:ascii="Times New Roman" w:hAnsi="Times New Roman" w:eastAsia="Times New Roman" w:cs="Times New Roman"/>
              </w:rPr>
            </w:pPr>
            <w:r>
              <w:rPr>
                <w:rFonts w:ascii="Times New Roman" w:hAnsi="Times New Roman" w:eastAsia="Times New Roman" w:cs="Times New Roman"/>
              </w:rPr>
              <w:t>1</w:t>
            </w:r>
          </w:p>
        </w:tc>
        <w:tc>
          <w:tcPr>
            <w:tcW w:w="528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0ABC350">
            <w:pPr>
              <w:rPr>
                <w:rFonts w:ascii="Times New Roman" w:hAnsi="Times New Roman" w:eastAsia="Times New Roman" w:cs="Times New Roman"/>
              </w:rPr>
            </w:pPr>
            <w:r>
              <w:rPr>
                <w:rFonts w:ascii="Times New Roman" w:hAnsi="Times New Roman" w:eastAsia="Times New Roman" w:cs="Times New Roman"/>
                <w:color w:val="000000"/>
                <w:highlight w:val="white"/>
              </w:rPr>
              <w:t>Услуги звукорежиссера на спектаклях: «В Мадрид, в Мадрид…», «Оркестр», «На дне», «Три сестры», «Преступление и наказание», «Ю», «Волшебник страны Оз», «Валентинов день», «Вальс Победы», «Дульсинея», «Братья Карамазовы», «История доктора Дулиттла», «Вишневый сад», «НДТ, ЁПЭРЭСЭТЭ!», «Король Лир», «Господа проклятые», «Разумные встречи», «Миф о Светлане», «Магазин», «Морфий», «Мнимый больной», «Лада, или Радость»</w:t>
            </w:r>
          </w:p>
        </w:tc>
        <w:tc>
          <w:tcPr>
            <w:tcW w:w="10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7CEA628">
            <w:pPr>
              <w:jc w:val="center"/>
              <w:rPr>
                <w:rFonts w:ascii="Times New Roman" w:hAnsi="Times New Roman" w:eastAsia="Times New Roman" w:cs="Times New Roman"/>
              </w:rPr>
            </w:pPr>
            <w:r>
              <w:rPr>
                <w:rFonts w:ascii="Times New Roman" w:hAnsi="Times New Roman" w:eastAsia="Times New Roman" w:cs="Times New Roman"/>
              </w:rPr>
              <w:t>усл. ед.</w:t>
            </w:r>
          </w:p>
        </w:tc>
        <w:tc>
          <w:tcPr>
            <w:tcW w:w="75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CB3D856">
            <w:pPr>
              <w:jc w:val="center"/>
              <w:rPr>
                <w:rFonts w:ascii="Times New Roman" w:hAnsi="Times New Roman" w:eastAsia="Times New Roman" w:cs="Times New Roman"/>
              </w:rPr>
            </w:pPr>
            <w:r>
              <w:rPr>
                <w:rFonts w:ascii="Times New Roman" w:hAnsi="Times New Roman" w:eastAsia="Times New Roman" w:cs="Times New Roman"/>
              </w:rPr>
              <w:t>56</w:t>
            </w:r>
          </w:p>
        </w:tc>
        <w:tc>
          <w:tcPr>
            <w:tcW w:w="118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74F2856">
            <w:pPr>
              <w:jc w:val="center"/>
              <w:rPr>
                <w:rFonts w:ascii="Times New Roman" w:hAnsi="Times New Roman" w:eastAsia="Times New Roman" w:cs="Times New Roman"/>
              </w:rPr>
            </w:pPr>
          </w:p>
        </w:tc>
        <w:tc>
          <w:tcPr>
            <w:tcW w:w="156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73654BB">
            <w:pPr>
              <w:jc w:val="center"/>
              <w:rPr>
                <w:rFonts w:ascii="Times New Roman" w:hAnsi="Times New Roman" w:eastAsia="Times New Roman" w:cs="Times New Roman"/>
              </w:rPr>
            </w:pPr>
          </w:p>
        </w:tc>
      </w:tr>
      <w:tr w14:paraId="22680E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797" w:type="dxa"/>
            <w:gridSpan w:val="5"/>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3AF8646">
            <w:pPr>
              <w:rPr>
                <w:rFonts w:ascii="Times New Roman" w:hAnsi="Times New Roman" w:eastAsia="Times New Roman" w:cs="Times New Roman"/>
                <w:b/>
                <w:bCs/>
              </w:rPr>
            </w:pPr>
            <w:r>
              <w:rPr>
                <w:rFonts w:ascii="Times New Roman" w:hAnsi="Times New Roman" w:eastAsia="Times New Roman" w:cs="Times New Roman"/>
                <w:b/>
                <w:bCs/>
              </w:rPr>
              <w:t>Итого:</w:t>
            </w:r>
          </w:p>
        </w:tc>
        <w:tc>
          <w:tcPr>
            <w:tcW w:w="156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CF3A35F">
            <w:pPr>
              <w:jc w:val="center"/>
              <w:rPr>
                <w:rFonts w:ascii="Times New Roman" w:hAnsi="Times New Roman" w:eastAsia="Times New Roman" w:cs="Times New Roman"/>
                <w:b/>
                <w:bCs/>
              </w:rPr>
            </w:pPr>
            <w:bookmarkStart w:id="5" w:name="_GoBack"/>
            <w:bookmarkEnd w:id="5"/>
          </w:p>
        </w:tc>
      </w:tr>
    </w:tbl>
    <w:p w14:paraId="6DAC6C72">
      <w:pPr>
        <w:spacing w:after="0" w:line="240" w:lineRule="auto"/>
        <w:jc w:val="center"/>
        <w:rPr>
          <w:rFonts w:ascii="Times New Roman" w:hAnsi="Times New Roman" w:eastAsia="Times New Roman" w:cs="Times New Roman"/>
          <w:color w:val="000000"/>
          <w:sz w:val="24"/>
          <w:szCs w:val="24"/>
        </w:rPr>
      </w:pPr>
    </w:p>
    <w:p w14:paraId="6227BA85">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03DD7A45">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ПОДПИСИ СТОРОН:</w:t>
      </w:r>
    </w:p>
    <w:p w14:paraId="217096C3">
      <w:pPr>
        <w:tabs>
          <w:tab w:val="left" w:pos="0"/>
          <w:tab w:val="left" w:pos="708"/>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b/>
          <w:bCs/>
          <w:color w:val="000000"/>
          <w:sz w:val="24"/>
          <w:szCs w:val="24"/>
        </w:rPr>
        <w:t> </w:t>
      </w:r>
    </w:p>
    <w:p w14:paraId="0B6B791C">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Заказчик:</w:t>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Исполнитель:</w:t>
      </w:r>
    </w:p>
    <w:p w14:paraId="08792E75">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 xml:space="preserve">                      </w:t>
      </w:r>
    </w:p>
    <w:p w14:paraId="273330E5">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Директор СПб ГБУК «Театр-студия «НДТ»</w:t>
      </w:r>
      <w:r>
        <w:rPr>
          <w:rFonts w:ascii="Times New Roman" w:hAnsi="Times New Roman" w:eastAsia="Times New Roman" w:cs="Times New Roman"/>
          <w:color w:val="000000"/>
          <w:sz w:val="24"/>
          <w:szCs w:val="24"/>
        </w:rPr>
        <w:tab/>
      </w:r>
    </w:p>
    <w:p w14:paraId="42CEE705">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 xml:space="preserve">              </w:t>
      </w:r>
    </w:p>
    <w:p w14:paraId="2854F23B">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____________________ /Долматова М. В./</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________________ /</w:t>
      </w:r>
      <w:r>
        <w:rPr>
          <w:rFonts w:hint="default" w:ascii="Times New Roman" w:hAnsi="Times New Roman" w:eastAsia="Times New Roman" w:cs="Times New Roman"/>
          <w:color w:val="000000"/>
          <w:sz w:val="24"/>
          <w:szCs w:val="24"/>
          <w:lang w:val="ru-RU"/>
        </w:rPr>
        <w:t>___________________</w:t>
      </w:r>
      <w:r>
        <w:rPr>
          <w:rFonts w:ascii="Times New Roman" w:hAnsi="Times New Roman" w:eastAsia="Times New Roman" w:cs="Times New Roman"/>
          <w:color w:val="000000"/>
          <w:sz w:val="24"/>
          <w:szCs w:val="24"/>
        </w:rPr>
        <w:t>/</w:t>
      </w:r>
    </w:p>
    <w:p w14:paraId="72A7E15B">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(ПОДПИСАНО ЭП)</w:t>
      </w:r>
      <w:r>
        <w:rPr>
          <w:rFonts w:ascii="Times New Roman" w:hAnsi="Times New Roman" w:eastAsia="Times New Roman" w:cs="Times New Roman"/>
          <w:b/>
          <w:bCs/>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b/>
          <w:bCs/>
          <w:color w:val="000000"/>
          <w:sz w:val="24"/>
          <w:szCs w:val="24"/>
        </w:rPr>
        <w:t>(ПОДПИСАНО ЭП)</w:t>
      </w:r>
    </w:p>
    <w:p w14:paraId="4FB24A41"/>
    <w:p w14:paraId="79376D1A"/>
    <w:sectPr>
      <w:pgSz w:w="11906" w:h="16838"/>
      <w:pgMar w:top="567" w:right="851" w:bottom="567" w:left="850" w:header="709" w:footer="709"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2C31CC"/>
    <w:multiLevelType w:val="multilevel"/>
    <w:tmpl w:val="012C31CC"/>
    <w:lvl w:ilvl="0" w:tentative="0">
      <w:start w:val="2"/>
      <w:numFmt w:val="decimal"/>
      <w:lvlText w:val="%1."/>
      <w:lvlJc w:val="left"/>
      <w:pPr>
        <w:ind w:left="360" w:hanging="360"/>
      </w:pPr>
    </w:lvl>
    <w:lvl w:ilvl="1" w:tentative="0">
      <w:start w:val="7"/>
      <w:numFmt w:val="decimal"/>
      <w:lvlText w:val="%1.%2."/>
      <w:lvlJc w:val="left"/>
      <w:pPr>
        <w:ind w:left="360" w:hanging="360"/>
      </w:pPr>
    </w:lvl>
    <w:lvl w:ilvl="2" w:tentative="0">
      <w:start w:val="1"/>
      <w:numFmt w:val="decimal"/>
      <w:lvlText w:val="%1.%2.%3."/>
      <w:lvlJc w:val="left"/>
      <w:pPr>
        <w:ind w:left="720" w:hanging="720"/>
      </w:pPr>
    </w:lvl>
    <w:lvl w:ilvl="3" w:tentative="0">
      <w:start w:val="1"/>
      <w:numFmt w:val="decimal"/>
      <w:lvlText w:val="%1.%2.%3.%4."/>
      <w:lvlJc w:val="left"/>
      <w:pPr>
        <w:ind w:left="720" w:hanging="720"/>
      </w:pPr>
    </w:lvl>
    <w:lvl w:ilvl="4" w:tentative="0">
      <w:start w:val="1"/>
      <w:numFmt w:val="decimal"/>
      <w:lvlText w:val="%1.%2.%3.%4.%5."/>
      <w:lvlJc w:val="left"/>
      <w:pPr>
        <w:ind w:left="1080" w:hanging="1080"/>
      </w:pPr>
    </w:lvl>
    <w:lvl w:ilvl="5" w:tentative="0">
      <w:start w:val="1"/>
      <w:numFmt w:val="decimal"/>
      <w:lvlText w:val="%1.%2.%3.%4.%5.%6."/>
      <w:lvlJc w:val="left"/>
      <w:pPr>
        <w:ind w:left="1080" w:hanging="1080"/>
      </w:pPr>
    </w:lvl>
    <w:lvl w:ilvl="6" w:tentative="0">
      <w:start w:val="1"/>
      <w:numFmt w:val="decimal"/>
      <w:lvlText w:val="%1.%2.%3.%4.%5.%6.%7."/>
      <w:lvlJc w:val="left"/>
      <w:pPr>
        <w:ind w:left="1440" w:hanging="1440"/>
      </w:pPr>
    </w:lvl>
    <w:lvl w:ilvl="7" w:tentative="0">
      <w:start w:val="1"/>
      <w:numFmt w:val="decimal"/>
      <w:lvlText w:val="%1.%2.%3.%4.%5.%6.%7.%8."/>
      <w:lvlJc w:val="left"/>
      <w:pPr>
        <w:ind w:left="1440" w:hanging="1440"/>
      </w:pPr>
    </w:lvl>
    <w:lvl w:ilvl="8" w:tentative="0">
      <w:start w:val="1"/>
      <w:numFmt w:val="decimal"/>
      <w:lvlText w:val="%1.%2.%3.%4.%5.%6.%7.%8.%9."/>
      <w:lvlJc w:val="left"/>
      <w:pPr>
        <w:ind w:left="1800" w:hanging="1800"/>
      </w:pPr>
    </w:lvl>
  </w:abstractNum>
  <w:abstractNum w:abstractNumId="1">
    <w:nsid w:val="1F9718FB"/>
    <w:multiLevelType w:val="multilevel"/>
    <w:tmpl w:val="1F9718FB"/>
    <w:lvl w:ilvl="0" w:tentative="0">
      <w:start w:val="1"/>
      <w:numFmt w:val="decimal"/>
      <w:lvlText w:val="%1."/>
      <w:lvlJc w:val="left"/>
      <w:pPr>
        <w:ind w:left="360" w:hanging="360"/>
      </w:pPr>
    </w:lvl>
    <w:lvl w:ilvl="1" w:tentative="0">
      <w:start w:val="7"/>
      <w:numFmt w:val="decimal"/>
      <w:lvlText w:val="%1.%2."/>
      <w:lvlJc w:val="left"/>
      <w:pPr>
        <w:ind w:left="360" w:hanging="360"/>
      </w:pPr>
    </w:lvl>
    <w:lvl w:ilvl="2" w:tentative="0">
      <w:start w:val="1"/>
      <w:numFmt w:val="decimal"/>
      <w:lvlText w:val="%1.%2.%3."/>
      <w:lvlJc w:val="left"/>
      <w:pPr>
        <w:ind w:left="720" w:hanging="720"/>
      </w:pPr>
    </w:lvl>
    <w:lvl w:ilvl="3" w:tentative="0">
      <w:start w:val="1"/>
      <w:numFmt w:val="decimal"/>
      <w:lvlText w:val="%1.%2.%3.%4."/>
      <w:lvlJc w:val="left"/>
      <w:pPr>
        <w:ind w:left="720" w:hanging="720"/>
      </w:pPr>
    </w:lvl>
    <w:lvl w:ilvl="4" w:tentative="0">
      <w:start w:val="1"/>
      <w:numFmt w:val="decimal"/>
      <w:lvlText w:val="%1.%2.%3.%4.%5."/>
      <w:lvlJc w:val="left"/>
      <w:pPr>
        <w:ind w:left="1080" w:hanging="1080"/>
      </w:pPr>
    </w:lvl>
    <w:lvl w:ilvl="5" w:tentative="0">
      <w:start w:val="1"/>
      <w:numFmt w:val="decimal"/>
      <w:lvlText w:val="%1.%2.%3.%4.%5.%6."/>
      <w:lvlJc w:val="left"/>
      <w:pPr>
        <w:ind w:left="1080" w:hanging="1080"/>
      </w:pPr>
    </w:lvl>
    <w:lvl w:ilvl="6" w:tentative="0">
      <w:start w:val="1"/>
      <w:numFmt w:val="decimal"/>
      <w:lvlText w:val="%1.%2.%3.%4.%5.%6.%7."/>
      <w:lvlJc w:val="left"/>
      <w:pPr>
        <w:ind w:left="1440" w:hanging="1440"/>
      </w:pPr>
    </w:lvl>
    <w:lvl w:ilvl="7" w:tentative="0">
      <w:start w:val="1"/>
      <w:numFmt w:val="decimal"/>
      <w:lvlText w:val="%1.%2.%3.%4.%5.%6.%7.%8."/>
      <w:lvlJc w:val="left"/>
      <w:pPr>
        <w:ind w:left="1440" w:hanging="1440"/>
      </w:pPr>
    </w:lvl>
    <w:lvl w:ilvl="8" w:tentative="0">
      <w:start w:val="1"/>
      <w:numFmt w:val="decimal"/>
      <w:lvlText w:val="%1.%2.%3.%4.%5.%6.%7.%8.%9."/>
      <w:lvlJc w:val="left"/>
      <w:pPr>
        <w:ind w:left="1800" w:hanging="1800"/>
      </w:pPr>
    </w:lvl>
  </w:abstractNum>
  <w:abstractNum w:abstractNumId="2">
    <w:nsid w:val="35263BAA"/>
    <w:multiLevelType w:val="multilevel"/>
    <w:tmpl w:val="35263BAA"/>
    <w:lvl w:ilvl="0" w:tentative="0">
      <w:start w:val="6"/>
      <w:numFmt w:val="decimal"/>
      <w:lvlText w:val="%1."/>
      <w:lvlJc w:val="left"/>
      <w:pPr>
        <w:ind w:left="360" w:hanging="360"/>
      </w:pPr>
    </w:lvl>
    <w:lvl w:ilvl="1" w:tentative="0">
      <w:start w:val="7"/>
      <w:numFmt w:val="decimal"/>
      <w:lvlText w:val="%1.%2."/>
      <w:lvlJc w:val="left"/>
      <w:pPr>
        <w:ind w:left="360" w:hanging="360"/>
      </w:pPr>
    </w:lvl>
    <w:lvl w:ilvl="2" w:tentative="0">
      <w:start w:val="1"/>
      <w:numFmt w:val="decimal"/>
      <w:lvlText w:val="%1.%2.%3."/>
      <w:lvlJc w:val="left"/>
      <w:pPr>
        <w:ind w:left="720" w:hanging="720"/>
      </w:pPr>
    </w:lvl>
    <w:lvl w:ilvl="3" w:tentative="0">
      <w:start w:val="1"/>
      <w:numFmt w:val="decimal"/>
      <w:lvlText w:val="%1.%2.%3.%4."/>
      <w:lvlJc w:val="left"/>
      <w:pPr>
        <w:ind w:left="720" w:hanging="720"/>
      </w:pPr>
    </w:lvl>
    <w:lvl w:ilvl="4" w:tentative="0">
      <w:start w:val="1"/>
      <w:numFmt w:val="decimal"/>
      <w:lvlText w:val="%1.%2.%3.%4.%5."/>
      <w:lvlJc w:val="left"/>
      <w:pPr>
        <w:ind w:left="1080" w:hanging="1080"/>
      </w:pPr>
    </w:lvl>
    <w:lvl w:ilvl="5" w:tentative="0">
      <w:start w:val="1"/>
      <w:numFmt w:val="decimal"/>
      <w:lvlText w:val="%1.%2.%3.%4.%5.%6."/>
      <w:lvlJc w:val="left"/>
      <w:pPr>
        <w:ind w:left="1080" w:hanging="1080"/>
      </w:pPr>
    </w:lvl>
    <w:lvl w:ilvl="6" w:tentative="0">
      <w:start w:val="1"/>
      <w:numFmt w:val="decimal"/>
      <w:lvlText w:val="%1.%2.%3.%4.%5.%6.%7."/>
      <w:lvlJc w:val="left"/>
      <w:pPr>
        <w:ind w:left="1440" w:hanging="1440"/>
      </w:pPr>
    </w:lvl>
    <w:lvl w:ilvl="7" w:tentative="0">
      <w:start w:val="1"/>
      <w:numFmt w:val="decimal"/>
      <w:lvlText w:val="%1.%2.%3.%4.%5.%6.%7.%8."/>
      <w:lvlJc w:val="left"/>
      <w:pPr>
        <w:ind w:left="1440" w:hanging="1440"/>
      </w:pPr>
    </w:lvl>
    <w:lvl w:ilvl="8" w:tentative="0">
      <w:start w:val="1"/>
      <w:numFmt w:val="decimal"/>
      <w:lvlText w:val="%1.%2.%3.%4.%5.%6.%7.%8.%9."/>
      <w:lvlJc w:val="left"/>
      <w:pPr>
        <w:ind w:left="1800" w:hanging="1800"/>
      </w:pPr>
    </w:lvl>
  </w:abstractNum>
  <w:abstractNum w:abstractNumId="3">
    <w:nsid w:val="4C3C6C40"/>
    <w:multiLevelType w:val="multilevel"/>
    <w:tmpl w:val="4C3C6C40"/>
    <w:lvl w:ilvl="0" w:tentative="0">
      <w:start w:val="2"/>
      <w:numFmt w:val="decimal"/>
      <w:lvlText w:val="%1."/>
      <w:lvlJc w:val="left"/>
      <w:pPr>
        <w:ind w:left="360" w:hanging="360"/>
      </w:pPr>
    </w:lvl>
    <w:lvl w:ilvl="1" w:tentative="0">
      <w:start w:val="1"/>
      <w:numFmt w:val="decimal"/>
      <w:lvlText w:val="%1.%2."/>
      <w:lvlJc w:val="left"/>
      <w:pPr>
        <w:ind w:left="360" w:hanging="360"/>
      </w:pPr>
    </w:lvl>
    <w:lvl w:ilvl="2" w:tentative="0">
      <w:start w:val="1"/>
      <w:numFmt w:val="decimal"/>
      <w:lvlText w:val="%1.%2.%3."/>
      <w:lvlJc w:val="left"/>
      <w:pPr>
        <w:ind w:left="720" w:hanging="720"/>
      </w:pPr>
    </w:lvl>
    <w:lvl w:ilvl="3" w:tentative="0">
      <w:start w:val="1"/>
      <w:numFmt w:val="decimal"/>
      <w:lvlText w:val="%1.%2.%3.%4."/>
      <w:lvlJc w:val="left"/>
      <w:pPr>
        <w:ind w:left="720" w:hanging="720"/>
      </w:pPr>
    </w:lvl>
    <w:lvl w:ilvl="4" w:tentative="0">
      <w:start w:val="1"/>
      <w:numFmt w:val="decimal"/>
      <w:lvlText w:val="%1.%2.%3.%4.%5."/>
      <w:lvlJc w:val="left"/>
      <w:pPr>
        <w:ind w:left="1080" w:hanging="1080"/>
      </w:pPr>
    </w:lvl>
    <w:lvl w:ilvl="5" w:tentative="0">
      <w:start w:val="1"/>
      <w:numFmt w:val="decimal"/>
      <w:lvlText w:val="%1.%2.%3.%4.%5.%6."/>
      <w:lvlJc w:val="left"/>
      <w:pPr>
        <w:ind w:left="1080" w:hanging="1080"/>
      </w:pPr>
    </w:lvl>
    <w:lvl w:ilvl="6" w:tentative="0">
      <w:start w:val="1"/>
      <w:numFmt w:val="decimal"/>
      <w:lvlText w:val="%1.%2.%3.%4.%5.%6.%7."/>
      <w:lvlJc w:val="left"/>
      <w:pPr>
        <w:ind w:left="1440" w:hanging="1440"/>
      </w:pPr>
    </w:lvl>
    <w:lvl w:ilvl="7" w:tentative="0">
      <w:start w:val="1"/>
      <w:numFmt w:val="decimal"/>
      <w:lvlText w:val="%1.%2.%3.%4.%5.%6.%7.%8."/>
      <w:lvlJc w:val="left"/>
      <w:pPr>
        <w:ind w:left="1440" w:hanging="1440"/>
      </w:pPr>
    </w:lvl>
    <w:lvl w:ilvl="8" w:tentative="0">
      <w:start w:val="1"/>
      <w:numFmt w:val="decimal"/>
      <w:lvlText w:val="%1.%2.%3.%4.%5.%6.%7.%8.%9."/>
      <w:lvlJc w:val="left"/>
      <w:pPr>
        <w:ind w:left="1800" w:hanging="1800"/>
      </w:pPr>
    </w:lvl>
  </w:abstractNum>
  <w:abstractNum w:abstractNumId="4">
    <w:nsid w:val="54FB65EA"/>
    <w:multiLevelType w:val="multilevel"/>
    <w:tmpl w:val="54FB65EA"/>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7CAF1029"/>
    <w:multiLevelType w:val="multilevel"/>
    <w:tmpl w:val="7CAF1029"/>
    <w:lvl w:ilvl="0" w:tentative="0">
      <w:start w:val="8"/>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4"/>
  </w:num>
  <w:num w:numId="2">
    <w:abstractNumId w:val="1"/>
  </w:num>
  <w:num w:numId="3">
    <w:abstractNumId w:val="0"/>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0ED5"/>
    <w:rsid w:val="00155065"/>
    <w:rsid w:val="002A6B83"/>
    <w:rsid w:val="006E0ED5"/>
    <w:rsid w:val="00D63761"/>
    <w:rsid w:val="6B4D5A3D"/>
    <w:rsid w:val="6CDA5121"/>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atentStyles>
  <w:style w:type="paragraph" w:default="1" w:styleId="1">
    <w:name w:val="Normal"/>
    <w:uiPriority w:val="0"/>
    <w:pPr>
      <w:spacing w:after="200" w:line="276" w:lineRule="auto"/>
    </w:pPr>
    <w:rPr>
      <w:rFonts w:ascii="Calibri" w:hAnsi="Calibri" w:eastAsia="Calibri" w:cs="Calibri"/>
      <w:sz w:val="22"/>
      <w:szCs w:val="22"/>
      <w:lang w:val="ru" w:eastAsia="ru-RU"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3940</Words>
  <Characters>27749</Characters>
  <Lines>226</Lines>
  <Paragraphs>63</Paragraphs>
  <TotalTime>31</TotalTime>
  <ScaleCrop>false</ScaleCrop>
  <LinksUpToDate>false</LinksUpToDate>
  <CharactersWithSpaces>31626</CharactersWithSpaces>
  <Application>WPS Office_12.1.0.26880_F1E327BC-269C-435d-A152-05C5408002CA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2026-06-15T21:33:00Z</dcterms:created>
  <dc:creator>user</dc:creator>
  <cp:lastModifiedBy>София</cp:lastModifiedBy>
  <dcterms:modified xsi:type="dcterms:W3CDTF">2026-06-16T20:29:54Z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1049-12.1.0.26880</vt:lpwstr>
  </property>
  <property fmtid="{D5CDD505-2E9C-101B-9397-08002B2CF9AE}" pid="3" name="ICV">
    <vt:lpwstr>8EA3F4B62ED24DE5B4D1C5C8DCF21472_13</vt:lpwstr>
  </property>
  <property fmtid="{D5CDD505-2E9C-101B-9397-08002B2CF9AE}" pid="4" name="KSOTemplateDocerSaveRecord">
    <vt:lpwstr>eyJoZGlkIjoiOWMxZjk2Nzk2MGYwM2E4ZmNlYjVmZjRmZTllMzBiYzYiLCJ1c2VySWQiOiI4MjQ2MzUwOTcyODkifQ==</vt:lpwstr>
  </property>
</Properties>
</file>