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14:paraId="6BA551F9">
      <w:pPr>
        <w:spacing w:after="0" w:line="240" w:lineRule="auto"/>
        <w:jc w:val="center"/>
        <w:rPr>
          <w:rFonts w:ascii="Times New Roman" w:hAnsi="Times New Roman" w:eastAsia="Times New Roman" w:cs="Times New Roman"/>
          <w:b/>
          <w:bCs/>
          <w:color w:val="000000"/>
          <w:lang w:val="ru-RU"/>
        </w:rPr>
      </w:pPr>
      <w:r>
        <w:rPr>
          <w:rFonts w:ascii="Times New Roman" w:hAnsi="Times New Roman" w:eastAsia="Times New Roman" w:cs="Times New Roman"/>
          <w:b/>
          <w:bCs/>
          <w:color w:val="000000"/>
        </w:rPr>
        <w:t xml:space="preserve">Гражданско-правовой договор бюджетного учреждения № </w:t>
      </w:r>
    </w:p>
    <w:p w14:paraId="657A58A9">
      <w:pPr>
        <w:tabs>
          <w:tab w:val="left" w:pos="708"/>
          <w:tab w:val="left" w:pos="5820"/>
        </w:tabs>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на оказание услуг по информационному наполнению интернет-ресурсов</w:t>
      </w:r>
    </w:p>
    <w:p w14:paraId="04FCF865">
      <w:p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b/>
          <w:bCs/>
          <w:color w:val="000000"/>
        </w:rPr>
        <w:t>ИКЗ </w:t>
      </w:r>
      <w:r>
        <w:rPr>
          <w:rFonts w:ascii="Times New Roman" w:hAnsi="Times New Roman" w:eastAsia="SimSun"/>
          <w:b/>
          <w:lang w:val="ru-RU"/>
        </w:rPr>
        <w:t>262784041323978380100100040000000244</w:t>
      </w:r>
    </w:p>
    <w:p w14:paraId="052FCDF6">
      <w:pPr>
        <w:tabs>
          <w:tab w:val="left" w:pos="708"/>
          <w:tab w:val="left" w:pos="5820"/>
        </w:tabs>
        <w:spacing w:after="0" w:line="240" w:lineRule="auto"/>
        <w:jc w:val="center"/>
        <w:rPr>
          <w:rFonts w:ascii="Times New Roman" w:hAnsi="Times New Roman" w:eastAsia="Times New Roman" w:cs="Times New Roman"/>
        </w:rPr>
      </w:pPr>
      <w:r>
        <w:rPr>
          <w:rFonts w:ascii="Times New Roman" w:hAnsi="Times New Roman" w:eastAsia="Times New Roman" w:cs="Times New Roman"/>
        </w:rPr>
        <w:t> </w:t>
      </w:r>
    </w:p>
    <w:tbl>
      <w:tblPr>
        <w:tblStyle w:val="3"/>
        <w:tblW w:w="10892" w:type="dxa"/>
        <w:tblInd w:w="77" w:type="dxa"/>
        <w:tblLayout w:type="fixed"/>
        <w:tblCellMar>
          <w:top w:w="0" w:type="dxa"/>
          <w:left w:w="108" w:type="dxa"/>
          <w:bottom w:w="0" w:type="dxa"/>
          <w:right w:w="108" w:type="dxa"/>
        </w:tblCellMar>
      </w:tblPr>
      <w:tblGrid>
        <w:gridCol w:w="4600"/>
        <w:gridCol w:w="6292"/>
      </w:tblGrid>
      <w:tr w14:paraId="4F8F7982">
        <w:tblPrEx>
          <w:tblCellMar>
            <w:top w:w="0" w:type="dxa"/>
            <w:left w:w="108" w:type="dxa"/>
            <w:bottom w:w="0" w:type="dxa"/>
            <w:right w:w="108" w:type="dxa"/>
          </w:tblCellMar>
        </w:tblPrEx>
        <w:tc>
          <w:tcPr>
            <w:tcW w:w="4600" w:type="dxa"/>
            <w:tcBorders>
              <w:top w:val="nil"/>
              <w:left w:val="nil"/>
              <w:bottom w:val="nil"/>
              <w:right w:val="nil"/>
            </w:tcBorders>
            <w:tcMar>
              <w:top w:w="0" w:type="dxa"/>
              <w:left w:w="108" w:type="dxa"/>
              <w:bottom w:w="0" w:type="dxa"/>
              <w:right w:w="108" w:type="dxa"/>
            </w:tcMar>
            <w:vAlign w:val="center"/>
          </w:tcPr>
          <w:p w14:paraId="1B4CB05E">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г. Санкт-Петербург</w:t>
            </w:r>
          </w:p>
        </w:tc>
        <w:tc>
          <w:tcPr>
            <w:tcW w:w="6292" w:type="dxa"/>
            <w:tcBorders>
              <w:top w:val="nil"/>
              <w:left w:val="nil"/>
              <w:bottom w:val="nil"/>
              <w:right w:val="nil"/>
            </w:tcBorders>
            <w:tcMar>
              <w:top w:w="0" w:type="dxa"/>
              <w:left w:w="108" w:type="dxa"/>
              <w:bottom w:w="0" w:type="dxa"/>
              <w:right w:w="108" w:type="dxa"/>
            </w:tcMar>
            <w:vAlign w:val="center"/>
          </w:tcPr>
          <w:p w14:paraId="068FD645">
            <w:pPr>
              <w:spacing w:after="0" w:line="240" w:lineRule="auto"/>
              <w:jc w:val="right"/>
              <w:rPr>
                <w:rFonts w:ascii="Times New Roman" w:hAnsi="Times New Roman" w:eastAsia="Times New Roman" w:cs="Times New Roman"/>
              </w:rPr>
            </w:pPr>
            <w:r>
              <w:rPr>
                <w:rFonts w:ascii="Times New Roman" w:hAnsi="Times New Roman" w:eastAsia="Times New Roman" w:cs="Times New Roman"/>
                <w:color w:val="000000"/>
              </w:rPr>
              <w:t>«</w:t>
            </w:r>
            <w:r>
              <w:rPr>
                <w:rFonts w:hint="default" w:ascii="Times New Roman" w:hAnsi="Times New Roman" w:eastAsia="Times New Roman" w:cs="Times New Roman"/>
                <w:color w:val="000000"/>
                <w:lang w:val="ru-RU"/>
              </w:rPr>
              <w:t>____________</w:t>
            </w:r>
            <w:r>
              <w:rPr>
                <w:rFonts w:ascii="Times New Roman" w:hAnsi="Times New Roman" w:eastAsia="Times New Roman" w:cs="Times New Roman"/>
                <w:color w:val="000000"/>
              </w:rPr>
              <w:t xml:space="preserve">» </w:t>
            </w:r>
            <w:r>
              <w:rPr>
                <w:rFonts w:ascii="Times New Roman" w:hAnsi="Times New Roman" w:eastAsia="Times New Roman" w:cs="Times New Roman"/>
                <w:color w:val="000000"/>
                <w:lang w:val="ru-RU"/>
              </w:rPr>
              <w:t>июн</w:t>
            </w:r>
            <w:r>
              <w:rPr>
                <w:rFonts w:ascii="Times New Roman" w:hAnsi="Times New Roman" w:eastAsia="Times New Roman" w:cs="Times New Roman"/>
                <w:color w:val="000000"/>
              </w:rPr>
              <w:t>я 202</w:t>
            </w:r>
            <w:r>
              <w:rPr>
                <w:rFonts w:ascii="Times New Roman" w:hAnsi="Times New Roman" w:eastAsia="Times New Roman" w:cs="Times New Roman"/>
              </w:rPr>
              <w:t>6</w:t>
            </w:r>
            <w:r>
              <w:rPr>
                <w:rFonts w:ascii="Times New Roman" w:hAnsi="Times New Roman" w:eastAsia="Times New Roman" w:cs="Times New Roman"/>
                <w:color w:val="000000"/>
              </w:rPr>
              <w:t xml:space="preserve"> года</w:t>
            </w:r>
          </w:p>
        </w:tc>
      </w:tr>
    </w:tbl>
    <w:p w14:paraId="785E9303">
      <w:pPr>
        <w:tabs>
          <w:tab w:val="left" w:pos="708"/>
          <w:tab w:val="left" w:pos="5820"/>
        </w:tabs>
        <w:spacing w:after="0" w:line="240" w:lineRule="auto"/>
        <w:jc w:val="center"/>
        <w:rPr>
          <w:rFonts w:ascii="Times New Roman" w:hAnsi="Times New Roman" w:eastAsia="Times New Roman" w:cs="Times New Roman"/>
        </w:rPr>
      </w:pPr>
      <w:r>
        <w:rPr>
          <w:rFonts w:ascii="Times New Roman" w:hAnsi="Times New Roman" w:eastAsia="Times New Roman" w:cs="Times New Roman"/>
        </w:rPr>
        <w:t> </w:t>
      </w:r>
    </w:p>
    <w:p w14:paraId="1D8A0EEA">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b/>
          <w:bCs/>
          <w:color w:val="000000"/>
        </w:rPr>
        <w:t xml:space="preserve">     </w:t>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Санкт-Петербургское государственное бюджетное учреждение культуры «Театр-студия «Небольшой драматический театр»</w:t>
      </w:r>
      <w:r>
        <w:rPr>
          <w:rFonts w:ascii="Times New Roman" w:hAnsi="Times New Roman" w:eastAsia="Times New Roman" w:cs="Times New Roman"/>
          <w:color w:val="000000"/>
        </w:rPr>
        <w:t xml:space="preserve">, именуемое в дальнейшем </w:t>
      </w:r>
      <w:r>
        <w:rPr>
          <w:rFonts w:ascii="Times New Roman" w:hAnsi="Times New Roman" w:eastAsia="Times New Roman" w:cs="Times New Roman"/>
          <w:b/>
          <w:bCs/>
          <w:color w:val="000000"/>
        </w:rPr>
        <w:t>«Заказчик»</w:t>
      </w:r>
      <w:r>
        <w:rPr>
          <w:rFonts w:ascii="Times New Roman" w:hAnsi="Times New Roman" w:eastAsia="Times New Roman" w:cs="Times New Roman"/>
          <w:color w:val="000000"/>
        </w:rPr>
        <w:t xml:space="preserve">, в лице директора Долматовой Марии Владимировны, действующего на основании Указа, с одной стороны, и </w:t>
      </w:r>
      <w:r>
        <w:rPr>
          <w:rFonts w:hint="default" w:ascii="Times New Roman" w:hAnsi="Times New Roman" w:eastAsia="Times New Roman" w:cs="Times New Roman"/>
          <w:color w:val="000000"/>
          <w:lang w:val="ru-RU"/>
        </w:rPr>
        <w:t>_________________</w:t>
      </w:r>
      <w:r>
        <w:rPr>
          <w:rFonts w:ascii="Times New Roman" w:hAnsi="Times New Roman" w:eastAsia="Times New Roman" w:cs="Times New Roman"/>
          <w:color w:val="000000"/>
        </w:rPr>
        <w:t>, именуем</w:t>
      </w:r>
      <w:r>
        <w:rPr>
          <w:rFonts w:hint="default" w:ascii="Times New Roman" w:hAnsi="Times New Roman" w:eastAsia="Times New Roman" w:cs="Times New Roman"/>
          <w:color w:val="000000"/>
          <w:lang w:val="ru-RU"/>
        </w:rPr>
        <w:t>_____</w:t>
      </w:r>
      <w:r>
        <w:rPr>
          <w:rFonts w:ascii="Times New Roman" w:hAnsi="Times New Roman" w:eastAsia="Times New Roman" w:cs="Times New Roman"/>
          <w:color w:val="000000"/>
        </w:rPr>
        <w:t xml:space="preserve"> в дальнейшем </w:t>
      </w:r>
      <w:r>
        <w:rPr>
          <w:rFonts w:ascii="Times New Roman" w:hAnsi="Times New Roman" w:eastAsia="Times New Roman" w:cs="Times New Roman"/>
          <w:b/>
          <w:bCs/>
          <w:color w:val="000000"/>
        </w:rPr>
        <w:t>«Исполнитель»</w:t>
      </w:r>
      <w:r>
        <w:rPr>
          <w:rFonts w:ascii="Times New Roman" w:hAnsi="Times New Roman" w:eastAsia="Times New Roman" w:cs="Times New Roman"/>
          <w:color w:val="000000"/>
        </w:rPr>
        <w:t>, действующ</w:t>
      </w:r>
      <w:r>
        <w:rPr>
          <w:rFonts w:hint="default" w:ascii="Times New Roman" w:hAnsi="Times New Roman" w:eastAsia="Times New Roman" w:cs="Times New Roman"/>
          <w:color w:val="000000"/>
          <w:lang w:val="ru-RU"/>
        </w:rPr>
        <w:t>__________</w:t>
      </w:r>
      <w:r>
        <w:rPr>
          <w:rFonts w:ascii="Times New Roman" w:hAnsi="Times New Roman" w:eastAsia="Times New Roman" w:cs="Times New Roman"/>
          <w:color w:val="000000"/>
        </w:rPr>
        <w:t xml:space="preserve"> на основании </w:t>
      </w:r>
      <w:r>
        <w:rPr>
          <w:rFonts w:hint="default" w:ascii="Times New Roman" w:hAnsi="Times New Roman" w:eastAsia="Times New Roman" w:cs="Times New Roman"/>
          <w:color w:val="000000"/>
          <w:lang w:val="ru-RU"/>
        </w:rPr>
        <w:t>_________________</w:t>
      </w:r>
      <w:r>
        <w:rPr>
          <w:rFonts w:ascii="Times New Roman" w:hAnsi="Times New Roman" w:eastAsia="Times New Roman" w:cs="Times New Roman"/>
          <w:color w:val="000000"/>
        </w:rPr>
        <w:t>, с другой стороны, совместно именуемые «Стороны», а по отдельности «Сторона», руководствуясь пунктом 5 части 1 статьи 93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Закон о контрактной системе), заключили договор (далее по тексту – «Договор») о нижеследующем:</w:t>
      </w:r>
    </w:p>
    <w:p w14:paraId="6AE625A5">
      <w:pPr>
        <w:spacing w:after="0" w:line="240" w:lineRule="auto"/>
        <w:jc w:val="both"/>
        <w:rPr>
          <w:rFonts w:ascii="Times New Roman" w:hAnsi="Times New Roman" w:eastAsia="Times New Roman" w:cs="Times New Roman"/>
        </w:rPr>
      </w:pPr>
    </w:p>
    <w:p w14:paraId="70EAC267">
      <w:pPr>
        <w:numPr>
          <w:ilvl w:val="0"/>
          <w:numId w:val="1"/>
        </w:numPr>
        <w:pBdr>
          <w:top w:val="none" w:color="auto" w:sz="0" w:space="0"/>
          <w:left w:val="none" w:color="auto" w:sz="0" w:space="0"/>
          <w:bottom w:val="none" w:color="auto" w:sz="0" w:space="0"/>
          <w:right w:val="none" w:color="auto" w:sz="0" w:space="0"/>
          <w:between w:val="none" w:color="auto" w:sz="0" w:space="0"/>
        </w:pBdr>
        <w:spacing w:after="0" w:line="240" w:lineRule="auto"/>
        <w:ind w:left="0"/>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ПРЕДМЕТ ДОГОВОРА</w:t>
      </w:r>
    </w:p>
    <w:p w14:paraId="4FEB4BF7">
      <w:pPr>
        <w:pBdr>
          <w:top w:val="none" w:color="auto" w:sz="0" w:space="0"/>
          <w:left w:val="none" w:color="auto" w:sz="0" w:space="0"/>
          <w:bottom w:val="none" w:color="auto" w:sz="0" w:space="0"/>
          <w:right w:val="none" w:color="auto" w:sz="0" w:space="0"/>
          <w:between w:val="none" w:color="auto" w:sz="0" w:space="0"/>
        </w:pBdr>
        <w:spacing w:after="0" w:line="240" w:lineRule="auto"/>
        <w:rPr>
          <w:rFonts w:ascii="Times New Roman" w:hAnsi="Times New Roman" w:eastAsia="Times New Roman" w:cs="Times New Roman"/>
          <w:color w:val="000000"/>
        </w:rPr>
      </w:pPr>
    </w:p>
    <w:p w14:paraId="5E758072">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1.1. По настоящему Договору Исполнитель обязуется по заданию и в интересах Заказчика оказать услуги по информационному наполнению интернет-ресурсов для нужд СПб ГБУК «Театр-студия «Небольшой драматический театр» (далее – Услуги), а Заказчик обязуется принять Услуги и произвести их оплату в соответствии с условиями настоящего Договора.</w:t>
      </w:r>
    </w:p>
    <w:p w14:paraId="3B4576B3">
      <w:pPr>
        <w:keepNext/>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1.2. Перечень, объем Услуги, описание и технические характеристики, а также иная информация, касающаяся оказания предусмотренных Договором Услуг, определены в Техническом задании (Приложение № 1 к Договору) и Спецификации (Приложение № 2 к Договору).</w:t>
      </w:r>
    </w:p>
    <w:p w14:paraId="77DF6DB2">
      <w:pPr>
        <w:keepNext/>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1.3. Сроки оказания Услуг: </w:t>
      </w:r>
    </w:p>
    <w:p w14:paraId="63EEA702">
      <w:pPr>
        <w:keepNext/>
        <w:tabs>
          <w:tab w:val="left" w:pos="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начальный срок: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2026 года, </w:t>
      </w:r>
    </w:p>
    <w:p w14:paraId="3E44A6B6">
      <w:pPr>
        <w:keepNext/>
        <w:tabs>
          <w:tab w:val="left" w:pos="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конечный срок: «2</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 xml:space="preserve">я 2026 года. </w:t>
      </w:r>
    </w:p>
    <w:p w14:paraId="3A89DA27">
      <w:pPr>
        <w:keepNext/>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В пределах общего срока услуги оказываются по этапам:</w:t>
      </w:r>
    </w:p>
    <w:p w14:paraId="489F1FC7">
      <w:pPr>
        <w:keepNext/>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1-й этап: с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по «3</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сентября</w:t>
      </w:r>
      <w:r>
        <w:rPr>
          <w:rFonts w:ascii="Times New Roman" w:hAnsi="Times New Roman" w:eastAsia="Times New Roman" w:cs="Times New Roman"/>
          <w:color w:val="000000"/>
        </w:rPr>
        <w:t xml:space="preserve"> 2026 года,</w:t>
      </w:r>
    </w:p>
    <w:p w14:paraId="2CDB873B">
      <w:pPr>
        <w:keepNext/>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2-й этап: с «01» </w:t>
      </w:r>
      <w:r>
        <w:rPr>
          <w:rFonts w:ascii="Times New Roman" w:hAnsi="Times New Roman" w:eastAsia="Times New Roman" w:cs="Times New Roman"/>
        </w:rPr>
        <w:t>октябр</w:t>
      </w:r>
      <w:r>
        <w:rPr>
          <w:rFonts w:ascii="Times New Roman" w:hAnsi="Times New Roman" w:eastAsia="Times New Roman" w:cs="Times New Roman"/>
          <w:color w:val="000000"/>
        </w:rPr>
        <w:t>я по «2</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я 2026 года.</w:t>
      </w:r>
    </w:p>
    <w:p w14:paraId="4BE68F1A">
      <w:pPr>
        <w:keepNext/>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1.4. Место оказания Услуг: по месту нахождения Исполнителя </w:t>
      </w:r>
    </w:p>
    <w:p w14:paraId="37AD7EF6">
      <w:pPr>
        <w:keepNext/>
        <w:spacing w:after="0" w:line="240" w:lineRule="auto"/>
        <w:jc w:val="both"/>
        <w:rPr>
          <w:rFonts w:ascii="Times New Roman" w:hAnsi="Times New Roman" w:eastAsia="Times New Roman" w:cs="Times New Roman"/>
        </w:rPr>
      </w:pPr>
      <w:r>
        <w:rPr>
          <w:rFonts w:ascii="Times New Roman" w:hAnsi="Times New Roman" w:eastAsia="Times New Roman" w:cs="Times New Roman"/>
        </w:rPr>
        <w:t>1.5. Исполнитель обязуется оказать Услуги лично с высоким качеством и в оговоренные настоящим Договором сроки.</w:t>
      </w:r>
    </w:p>
    <w:p w14:paraId="2A16C654">
      <w:pPr>
        <w:keepNext/>
        <w:spacing w:after="0" w:line="240" w:lineRule="auto"/>
        <w:jc w:val="both"/>
        <w:rPr>
          <w:rFonts w:ascii="Times New Roman" w:hAnsi="Times New Roman" w:eastAsia="Times New Roman" w:cs="Times New Roman"/>
        </w:rPr>
      </w:pPr>
    </w:p>
    <w:p w14:paraId="618D9D51">
      <w:pPr>
        <w:numPr>
          <w:ilvl w:val="0"/>
          <w:numId w:val="1"/>
        </w:num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ind w:left="0"/>
        <w:jc w:val="center"/>
        <w:rPr>
          <w:rFonts w:ascii="Times New Roman" w:hAnsi="Times New Roman" w:eastAsia="Times New Roman" w:cs="Times New Roman"/>
          <w:b/>
          <w:bCs/>
        </w:rPr>
      </w:pPr>
      <w:r>
        <w:rPr>
          <w:rFonts w:ascii="Times New Roman" w:hAnsi="Times New Roman" w:eastAsia="Times New Roman" w:cs="Times New Roman"/>
          <w:b/>
          <w:bCs/>
          <w:color w:val="000000"/>
        </w:rPr>
        <w:t>ЦЕНА ДОГОВОРА И ПОРЯДОК РАСЧЕТОВ</w:t>
      </w:r>
    </w:p>
    <w:p w14:paraId="59CAEFC0">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2A11AFCB">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2.1. Цена Договора определяется как стоимость всех оказанных в рамках настоящего Договора Услуг. Общая стоимость Услуг по данному Договору составляет </w:t>
      </w:r>
      <w:r>
        <w:rPr>
          <w:rFonts w:hint="default" w:ascii="Times New Roman" w:hAnsi="Times New Roman" w:eastAsia="Times New Roman" w:cs="Times New Roman"/>
          <w:color w:val="000000"/>
          <w:lang w:val="ru-RU"/>
        </w:rPr>
        <w:t>______________________</w:t>
      </w:r>
      <w:r>
        <w:rPr>
          <w:rFonts w:hint="default" w:ascii="Times New Roman" w:hAnsi="Times New Roman" w:eastAsia="Times New Roman" w:cs="Times New Roman"/>
          <w:color w:val="000000"/>
          <w:lang w:val="ru-RU"/>
        </w:rPr>
        <w:br w:type="textWrapping"/>
      </w:r>
      <w:r>
        <w:rPr>
          <w:rFonts w:ascii="Times New Roman" w:hAnsi="Times New Roman" w:eastAsia="Times New Roman" w:cs="Times New Roman"/>
          <w:color w:val="000000"/>
        </w:rPr>
        <w:t>Источник финансирования – внебюджетные средства, средства бюджетных учреждений: собственные доходы.</w:t>
      </w:r>
    </w:p>
    <w:p w14:paraId="735CC18C">
      <w:pPr>
        <w:shd w:val="clear" w:color="auto" w:fill="FFFFFF"/>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rPr>
        <w:t xml:space="preserve">2.2. </w:t>
      </w:r>
      <w:r>
        <w:rPr>
          <w:rFonts w:ascii="Times New Roman" w:hAnsi="Times New Roman" w:eastAsia="Times New Roman" w:cs="Times New Roman"/>
          <w:color w:val="000000"/>
        </w:rPr>
        <w:t>Сумма, подлежащая уплате Заказчиком юридическому лицу или физическому лицу, в том числе зарегистрированному в качестве индивидуального предпринимателя, уменьшается на размер налогов, сборов и иных обязательных платежей в бюджеты бюджетной системы Российской Федерации, связанных с оплатой Контракта, если в соответствии с законодательством Российской Федерации о налогах и сборах такие налоги, сборы и иные обязательные платежи подлежат уплате в бюджеты бюджетной системы Российской Федерации Заказчиком.</w:t>
      </w:r>
    </w:p>
    <w:p w14:paraId="75643FEB">
      <w:pPr>
        <w:shd w:val="clear" w:color="auto" w:fill="FFFFFF"/>
        <w:spacing w:after="0" w:line="240" w:lineRule="auto"/>
        <w:jc w:val="both"/>
        <w:rPr>
          <w:rFonts w:ascii="Times New Roman" w:hAnsi="Times New Roman" w:eastAsia="Times New Roman" w:cs="Times New Roman"/>
        </w:rPr>
      </w:pPr>
      <w:r>
        <w:rPr>
          <w:rFonts w:ascii="Times New Roman" w:hAnsi="Times New Roman" w:eastAsia="Times New Roman" w:cs="Times New Roman"/>
        </w:rPr>
        <w:t>2.3. Цена Договора включает в себя все затраты, связанные с оказанием Услуг, включая уплату налогов, сборов и иных платежей, предусмотренных действующим законодательством РФ, а также компенсацию издержек Исполнителя и причитающееся ему вознаграждение.</w:t>
      </w:r>
    </w:p>
    <w:p w14:paraId="2C8B0E7B">
      <w:pPr>
        <w:shd w:val="clear" w:color="auto" w:fill="FFFFFF"/>
        <w:spacing w:after="0" w:line="240" w:lineRule="auto"/>
        <w:jc w:val="both"/>
        <w:rPr>
          <w:rFonts w:ascii="Times New Roman" w:hAnsi="Times New Roman" w:eastAsia="Times New Roman" w:cs="Times New Roman"/>
          <w:color w:val="000000"/>
          <w:highlight w:val="white"/>
        </w:rPr>
      </w:pPr>
      <w:r>
        <w:rPr>
          <w:rFonts w:ascii="Times New Roman" w:hAnsi="Times New Roman" w:eastAsia="Times New Roman" w:cs="Times New Roman"/>
        </w:rPr>
        <w:t xml:space="preserve">2.4. Оплата оказанных Услуг осуществляется по цене единицы Услуги, указанной в Спецификации </w:t>
      </w:r>
      <w:r>
        <w:rPr>
          <w:rFonts w:ascii="Times New Roman" w:hAnsi="Times New Roman" w:eastAsia="Times New Roman" w:cs="Times New Roman"/>
          <w:color w:val="000000"/>
        </w:rPr>
        <w:t>(Приложение № 2 к Договору), исходя из объема оказанных в соответствующем этапе Услуг</w:t>
      </w:r>
      <w:r>
        <w:rPr>
          <w:rFonts w:ascii="Times New Roman" w:hAnsi="Times New Roman" w:eastAsia="Times New Roman" w:cs="Times New Roman"/>
        </w:rPr>
        <w:t xml:space="preserve">, </w:t>
      </w:r>
      <w:r>
        <w:rPr>
          <w:rFonts w:ascii="Times New Roman" w:hAnsi="Times New Roman" w:eastAsia="Times New Roman" w:cs="Times New Roman"/>
          <w:color w:val="000000"/>
          <w:highlight w:val="white"/>
        </w:rPr>
        <w:t>но в размере, не превышающем максимального значения цены Договора.</w:t>
      </w:r>
    </w:p>
    <w:p w14:paraId="017DC0E1">
      <w:pPr>
        <w:shd w:val="clear" w:color="auto" w:fill="FFFFFF"/>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2.5. Цена единицы Услуги является твердой и определяется на весь срок исполнения Договора, за исключением случаев, предусмотренных Законом о контрактной системе.</w:t>
      </w:r>
    </w:p>
    <w:p w14:paraId="0102A8CC">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2.6.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 Авансирование не предусмотрено.</w:t>
      </w:r>
    </w:p>
    <w:p w14:paraId="4E96EE07">
      <w:pPr>
        <w:tabs>
          <w:tab w:val="left" w:pos="0"/>
          <w:tab w:val="left" w:pos="426"/>
          <w:tab w:val="left" w:pos="708"/>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2.7. Оплата считается произведенной со дня списания денежных средств со счета Заказчика. </w:t>
      </w:r>
    </w:p>
    <w:p w14:paraId="280D96F8">
      <w:pPr>
        <w:tabs>
          <w:tab w:val="left" w:pos="0"/>
          <w:tab w:val="left" w:pos="426"/>
          <w:tab w:val="left" w:pos="708"/>
          <w:tab w:val="left" w:pos="1080"/>
        </w:tabs>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w:t>
      </w:r>
    </w:p>
    <w:p w14:paraId="6184D678">
      <w:pPr>
        <w:tabs>
          <w:tab w:val="left" w:pos="0"/>
          <w:tab w:val="left" w:pos="426"/>
          <w:tab w:val="left" w:pos="708"/>
          <w:tab w:val="left" w:pos="1080"/>
        </w:tabs>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3. ПРАВА И ОБЯЗАННОСТИ СТОРОН</w:t>
      </w:r>
    </w:p>
    <w:p w14:paraId="0FFBCF80">
      <w:pPr>
        <w:tabs>
          <w:tab w:val="left" w:pos="0"/>
          <w:tab w:val="left" w:pos="426"/>
          <w:tab w:val="left" w:pos="708"/>
          <w:tab w:val="left" w:pos="1080"/>
        </w:tabs>
        <w:spacing w:after="0" w:line="240" w:lineRule="auto"/>
        <w:jc w:val="both"/>
        <w:rPr>
          <w:rFonts w:ascii="Times New Roman" w:hAnsi="Times New Roman" w:eastAsia="Times New Roman" w:cs="Times New Roman"/>
          <w:b/>
          <w:bCs/>
          <w:color w:val="000000"/>
        </w:rPr>
      </w:pPr>
      <w:bookmarkStart w:id="0" w:name="_heading=h.qfq1mxgl75nt" w:colFirst="0" w:colLast="0"/>
      <w:bookmarkEnd w:id="0"/>
    </w:p>
    <w:p w14:paraId="07CEFAF7">
      <w:pPr>
        <w:tabs>
          <w:tab w:val="left" w:pos="0"/>
          <w:tab w:val="left" w:pos="426"/>
          <w:tab w:val="left" w:pos="708"/>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3.1. Исполнитель обязуется:</w:t>
      </w:r>
    </w:p>
    <w:p w14:paraId="1B508D79">
      <w:pPr>
        <w:tabs>
          <w:tab w:val="left" w:pos="0"/>
          <w:tab w:val="left" w:pos="426"/>
          <w:tab w:val="left" w:pos="708"/>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3.1.1.</w:t>
      </w:r>
      <w:r>
        <w:rPr>
          <w:rFonts w:ascii="Times New Roman" w:hAnsi="Times New Roman" w:eastAsia="Times New Roman" w:cs="Times New Roman"/>
          <w:b/>
          <w:bCs/>
          <w:color w:val="000000"/>
        </w:rPr>
        <w:t> </w:t>
      </w:r>
      <w:r>
        <w:rPr>
          <w:rFonts w:ascii="Times New Roman" w:hAnsi="Times New Roman" w:eastAsia="Times New Roman" w:cs="Times New Roman"/>
          <w:color w:val="000000"/>
        </w:rPr>
        <w:t>Оказывать Услуги информационному наполнению интернет-ресурсов в установленные Договором сроки в соответствии с Техническим заданием (Приложение № 1 к Договору) и Спецификацией (Приложение № 2 к Контракту).</w:t>
      </w:r>
    </w:p>
    <w:p w14:paraId="2B35CDC8">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3.1.2. Обеспечить оказание услуг качественно и на высоком уровне.</w:t>
      </w:r>
    </w:p>
    <w:p w14:paraId="66D5D660">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3.1.3. Безвозмездно исправить по требованию Заказчика все выявленные недостатки, если в процессе оказания Услуг Исполнитель допустил отступление от условий Договора, ухудшающее качество оказанных Услуг.</w:t>
      </w:r>
    </w:p>
    <w:p w14:paraId="4F2A62B1">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3.1.4. Немедленно предупредить Заказчика и до получения от него указаний приостановить оказание Услуг при обнаружении обстоятельств, не зависящих от Исполнителя, которые угрожают качеству оказания Услуг либо создают невозможность их оказания в срок. Исполнитель, не предупредивший Заказчика об указанных обстоятельствах либо продолживший оказание Услуг, не дожидаясь ответа или, несмотря на своевременное указание Заказчика о прекращении оказания Услуг, не вправе при возникновении спора ссылаться на указанные обстоятельства.</w:t>
      </w:r>
    </w:p>
    <w:p w14:paraId="3C9F61D8">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3.1.5. По окончании оказания Услуг по настоящему Договору представить акт сдачи-приемки оказанных услуг в сроки, определенные Договором.</w:t>
      </w:r>
    </w:p>
    <w:p w14:paraId="61361267">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3.2. Исполнитель вправе:</w:t>
      </w:r>
    </w:p>
    <w:p w14:paraId="5721ECA3">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3.2.1. Требовать приема результатов оказанных Услуг в соответствии с условиями Договора.</w:t>
      </w:r>
    </w:p>
    <w:p w14:paraId="6AA29160">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оплаты по Договору в случае полного исполнения всех обязательств по Договору.</w:t>
      </w:r>
    </w:p>
    <w:p w14:paraId="3459E438">
      <w:pPr>
        <w:tabs>
          <w:tab w:val="left" w:pos="0"/>
          <w:tab w:val="left" w:pos="708"/>
          <w:tab w:val="left" w:pos="830"/>
          <w:tab w:val="left" w:pos="108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3.2.2. Услуги оказываются лично Исполнителем, привлечение третьих лиц возможно только по согласованию с Заказчиком.</w:t>
      </w:r>
    </w:p>
    <w:p w14:paraId="0C7CD1D5">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 xml:space="preserve">3.3. Заказчик обязуется: </w:t>
      </w:r>
    </w:p>
    <w:p w14:paraId="5503B89C">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3.3.1. Осуществлять контроль выполнения принятых Исполнителем обязательств по Договору. </w:t>
      </w:r>
    </w:p>
    <w:p w14:paraId="04F053B7">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3.3.2. Обеспечить приемку надлежаще оказанных Услуг в соответствии с условиями Договора.</w:t>
      </w:r>
    </w:p>
    <w:p w14:paraId="7CA93D79">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3.3.3. Оформить и передать Исполнителю на подпись в установленном порядке документы об оказанных Услугах.</w:t>
      </w:r>
    </w:p>
    <w:p w14:paraId="1A0836CF">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3.3.4. Известить Исполнителя об обнаружении недостатков после приемки оказанных Услуг, которые не могли быть установлены при обычном способе приемки (скрытые недостатки) в течение 1 (Одного) рабочего дня с момента их обнаружения.</w:t>
      </w:r>
    </w:p>
    <w:p w14:paraId="725A8546">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3.3.5. Произвести оплату за надлежаще оказанные Услуги в соответствии с условиями Договора.</w:t>
      </w:r>
    </w:p>
    <w:p w14:paraId="5889709C">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3.4. Заказчик вправе:</w:t>
      </w:r>
    </w:p>
    <w:p w14:paraId="7688C384">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3.4.1. Потребовать от Исполнителя безвозмездного устранения недостатков в оказанных Услугах, если качество оказанных Услуг не соответствует требованиям Договора. </w:t>
      </w:r>
    </w:p>
    <w:p w14:paraId="3DCB6072">
      <w:pPr>
        <w:tabs>
          <w:tab w:val="left" w:pos="0"/>
          <w:tab w:val="left" w:pos="708"/>
          <w:tab w:val="left" w:pos="830"/>
          <w:tab w:val="left" w:pos="108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3.4.2. Не принимать оказанные Услуги несоответствующие требованиям Договора, а также требовать возмещения причиненного ущерба.</w:t>
      </w:r>
    </w:p>
    <w:p w14:paraId="0CEBF3E0">
      <w:pPr>
        <w:tabs>
          <w:tab w:val="left" w:pos="708"/>
          <w:tab w:val="left" w:pos="830"/>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p w14:paraId="3469F298">
      <w:pPr>
        <w:keepNext/>
        <w:keepLines/>
        <w:tabs>
          <w:tab w:val="left" w:pos="708"/>
          <w:tab w:val="left" w:pos="830"/>
        </w:tabs>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4. ПОРЯДОК СДАЧИ-ПРИЕМКИ УСЛУГ</w:t>
      </w:r>
    </w:p>
    <w:p w14:paraId="443240FD">
      <w:pPr>
        <w:keepNext/>
        <w:keepLines/>
        <w:tabs>
          <w:tab w:val="left" w:pos="708"/>
          <w:tab w:val="left" w:pos="830"/>
        </w:tabs>
        <w:spacing w:after="0" w:line="240" w:lineRule="auto"/>
        <w:rPr>
          <w:rFonts w:ascii="Times New Roman" w:hAnsi="Times New Roman" w:eastAsia="Times New Roman" w:cs="Times New Roman"/>
          <w:b/>
          <w:bCs/>
          <w:color w:val="000000"/>
        </w:rPr>
      </w:pPr>
    </w:p>
    <w:p w14:paraId="7224B5E6">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4.1. После окончания оказания Услуг, предусмотренных настоящим Договором, Исполнитель предъявляет результат оказанных Услуг, Заказчику.</w:t>
      </w:r>
    </w:p>
    <w:p w14:paraId="5D21D7E2">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4.2. Приемка Заказчиком оказанных Исполнителем Услуг оформляется актом сдачи-приемки оказанных услуг за соответствующий период (этап), подписанным обеими Сторонами.</w:t>
      </w:r>
    </w:p>
    <w:p w14:paraId="690E6AA1">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4.3. Заказчик и Исполнитель не позднее срока окончания каждого отчетного этапа оказания Услуг оформляют акты сдачи-приемки оказанных услуг.</w:t>
      </w:r>
    </w:p>
    <w:p w14:paraId="02A0F7AC">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4.4. Если в процессе оказания Услуг либо при предъявлении Заказчику результата оказанных Услуг Заказчиком будут установлены недостатки в оказанных Услугах, Исполнитель обязан за свой счет устранить эти недостатки.</w:t>
      </w:r>
    </w:p>
    <w:p w14:paraId="07EE3036">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4.5. Недостатки в оказанных Услугах фиксируются Заказчиком в рекламационном акте, являющимся основанием для устранения недостатков Исполнителем. </w:t>
      </w:r>
    </w:p>
    <w:p w14:paraId="1AEB423C">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4.6. Все риски, связанные с оказанием Услуг до момента их приемки Заказчиком, несет Исполнитель.</w:t>
      </w:r>
    </w:p>
    <w:p w14:paraId="6D9422A7">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4.7. Для проверки предоставленных Исполнителем результатов оказанных Услуг, предусмотренных Договором, в части их соответствия условиям Договора Заказчик проводит экспертизу собственными силами, либо с привлечением экспертов, экспертных организаций на основании контрактов (договоров), заключенных в соответствии с Законом о контрактной системе.</w:t>
      </w:r>
    </w:p>
    <w:p w14:paraId="1E0F3623">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4.8. В случае наличия претензий к содержанию и качеству оказанных Услуг Заказчик представляет Исполнителю мотивированный отказ от подписания акта сдачи-приемки оказанных Услуг. </w:t>
      </w:r>
    </w:p>
    <w:p w14:paraId="42056B2A">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4.9. В случаях, когда Услуги оказаны Исполнителем с ненадлежащим качеством, Заказчик вправе по своему выбору потребовать от Исполнителя:</w:t>
      </w:r>
    </w:p>
    <w:p w14:paraId="7301E18F">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4.9.1. Безвозмездного устранения недостатков в разумный срок;</w:t>
      </w:r>
    </w:p>
    <w:p w14:paraId="2C547E83">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4.9.2. Возмещения своих расходов на устранение недостатков.</w:t>
      </w:r>
    </w:p>
    <w:p w14:paraId="5163FF40">
      <w:pPr>
        <w:tabs>
          <w:tab w:val="left" w:pos="708"/>
          <w:tab w:val="left" w:pos="830"/>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4.10. Если недостатки в установленный Заказчиком разумный срок не были устранены либо являются неустранимыми, Заказчик вправе расторгнуть Договор в одностороннем порядке в соответствии с действующим гражданским законодательством РФ и потребовать возмещения причиненных убытков.</w:t>
      </w:r>
    </w:p>
    <w:p w14:paraId="591855A8">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4.11. Услуги считаются принятыми Заказчиком с даты подписания Заказчиком акта сдачи-приемки оказанных услуг.</w:t>
      </w:r>
    </w:p>
    <w:p w14:paraId="34FA3E41">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4.12. Услуги, оказанные Исполнителем с отклонениями от условий Договора, не подлежат приемке и оплате Заказчиком.</w:t>
      </w:r>
    </w:p>
    <w:p w14:paraId="01266CA4">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4.13. </w:t>
      </w:r>
      <w:r>
        <w:rPr>
          <w:rFonts w:ascii="Times New Roman" w:hAnsi="Times New Roman" w:eastAsia="Times New Roman" w:cs="Times New Roman"/>
        </w:rPr>
        <w:t>По итогам приемки оказанных Услуг Заказчик оформляет Акт приемки товаров, работ, услуг (ф.0510452). Акт формируется на основании данных документов, предоставленных Исполнителем и подтверждающих факт оказания Услуг. Акт оформляется в присутствии и с обязательным участием представителя Исполнителя или представителя незаинтересованной организации. Оформление и обмен документами о приемке оказанных Услуг осуществляются по телекоммуникационным каналам связи через систему электронного документооборота (1С-ЭДО) с соблюдением требований российского законодательства, действующих на дату отправки документа. Оформление документов о приемке осуществляется в порядке и на условиях, которые определены в приказе Минфина от 15.04.2021 № 61н «Об утверждении унифицированных форм электронных документов бухгалтерского учета, применяемых при ведении бюджетного учета, бухгалтерского учета государственных (муниципальных) учреждений, и Методических указаний по их формированию и применению» и учетной политике по бухгалтерскому учету учреждения. Копию электронного акт приемки, сформированную на бумажном носителе, Заказчик передает на подписание собственноручно представителю Исполнителя. В случае наличия количественного и (или) качественного расхождения, а также несоответствия ассортимента принятых Услуг сопроводительным документам Исполнителя, Акт приемки с приложением документов (накладных и других сопроводительных документов) передается в соответствующее структурное подразделение Заказчика, уполномоченное для направления претензионного письма Исполнителю</w:t>
      </w:r>
      <w:r>
        <w:rPr>
          <w:rFonts w:ascii="Times New Roman" w:hAnsi="Times New Roman" w:eastAsia="Times New Roman" w:cs="Times New Roman"/>
          <w:color w:val="000000"/>
        </w:rPr>
        <w:t>.</w:t>
      </w:r>
    </w:p>
    <w:p w14:paraId="67B7E018">
      <w:pPr>
        <w:keepNext/>
        <w:keepLines/>
        <w:tabs>
          <w:tab w:val="left" w:pos="708"/>
          <w:tab w:val="left" w:pos="830"/>
        </w:tabs>
        <w:spacing w:after="0" w:line="240" w:lineRule="auto"/>
        <w:jc w:val="center"/>
        <w:rPr>
          <w:rFonts w:ascii="Times New Roman" w:hAnsi="Times New Roman" w:eastAsia="Times New Roman" w:cs="Times New Roman"/>
          <w:b/>
          <w:bCs/>
          <w:color w:val="000000"/>
        </w:rPr>
      </w:pPr>
    </w:p>
    <w:p w14:paraId="34785E51">
      <w:pPr>
        <w:keepNext/>
        <w:keepLines/>
        <w:tabs>
          <w:tab w:val="left" w:pos="708"/>
          <w:tab w:val="left" w:pos="830"/>
        </w:tabs>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5. ОТВЕТСТВЕННОСТЬ СТОРОН</w:t>
      </w:r>
    </w:p>
    <w:p w14:paraId="01083956">
      <w:pPr>
        <w:keepNext/>
        <w:keepLines/>
        <w:tabs>
          <w:tab w:val="left" w:pos="708"/>
          <w:tab w:val="left" w:pos="830"/>
        </w:tabs>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12D3CAC6">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5.1. Ответственность Сторон за неисполнение или ненадлежащее исполнение обязательств, предусмотренных Договором, устанавливается в соответствии со статьей 34 Закона о контрактной системе и Правилами определения размера штрафа, начисляемого в случае ненадлежащего исполнения заказчиком, неисполнения или ненадлежащего исполнения поставщиком (подрядчиком, исполнителем) обязательств, предусмотренных Договором (за исключением просрочки исполнения обязательств заказчиком, поставщиком (подрядчиком, исполнителем), утвержденными Постановлением Правительства Российской Федерации от 30.08.2017 № 1042.</w:t>
      </w:r>
    </w:p>
    <w:p w14:paraId="3D1A5DE3">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w:t>
      </w:r>
      <w:r>
        <w:rPr>
          <w:rFonts w:ascii="Times New Roman" w:hAnsi="Times New Roman" w:eastAsia="Times New Roman" w:cs="Times New Roman"/>
          <w:color w:val="000000"/>
        </w:rPr>
        <w:tab/>
      </w:r>
      <w:r>
        <w:rPr>
          <w:rFonts w:ascii="Times New Roman" w:hAnsi="Times New Roman" w:eastAsia="Times New Roman" w:cs="Times New Roman"/>
          <w:b/>
          <w:bCs/>
          <w:color w:val="000000"/>
        </w:rPr>
        <w:t>Ответственность Исполнителя:</w:t>
      </w:r>
    </w:p>
    <w:p w14:paraId="518413A5">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5.2.1.</w:t>
      </w:r>
      <w:r>
        <w:rPr>
          <w:rFonts w:ascii="Times New Roman" w:hAnsi="Times New Roman" w:eastAsia="Times New Roman" w:cs="Times New Roman"/>
          <w:color w:val="000000"/>
        </w:rPr>
        <w:tab/>
      </w:r>
      <w:r>
        <w:rPr>
          <w:rFonts w:ascii="Times New Roman" w:hAnsi="Times New Roman" w:eastAsia="Times New Roman" w:cs="Times New Roman"/>
          <w:color w:val="000000"/>
        </w:rPr>
        <w:t>За каждый факт неисполнения или ненадлежащего исполнения Исполнителем обязательств, предусмотренных Договором, за исключением просрочки исполнения обязательств, предусмотренных Договором, Исполнитель выплачивает Заказчику неустойку в виде штрафа в размере 10 % (Десять процентов) цены Договора.</w:t>
      </w:r>
    </w:p>
    <w:p w14:paraId="27C58065">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5.2.2. За каждый факт неисполнения или ненадлежащего исполнения Исполнителем обязательства, предусмотренного Договором, которое не имеет стоимостного выражения, с Исполнителя взыскивается неустойка в форме штрафа в размере: 1 000 рублей 00 копеек.</w:t>
      </w:r>
    </w:p>
    <w:p w14:paraId="039631B9">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5.2.3. В случае просрочки исполнения обязательств, предусмотренных Договором, с Исполнителя взыскивается неустойка в форме пени, начисляемой за каждый день просрочки исполнения Исполнителем обязательства, предусмотренного Договором, начиная со дня, следующего после дня истечения установленного Договором срока исполнения указанного обязательства, в размере одной трехсотой действующей на дату уплаты пени ключевой ставки Центрального банка Российской Федерации от цены Договора, уменьшенной на сумму, пропорциональную объему обязательств, предусмотренных Договором и фактически исполненных Исполнителем.</w:t>
      </w:r>
    </w:p>
    <w:p w14:paraId="7695CF7D">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5.2.4. Указанная в настоящем разделе неустойка взимается за каждое нарушение </w:t>
      </w:r>
      <w:r>
        <w:rPr>
          <w:rFonts w:ascii="Times New Roman" w:hAnsi="Times New Roman" w:eastAsia="Times New Roman" w:cs="Times New Roman"/>
          <w:color w:val="000000"/>
        </w:rPr>
        <w:br w:type="textWrapping"/>
      </w:r>
      <w:r>
        <w:rPr>
          <w:rFonts w:ascii="Times New Roman" w:hAnsi="Times New Roman" w:eastAsia="Times New Roman" w:cs="Times New Roman"/>
          <w:color w:val="000000"/>
        </w:rPr>
        <w:t> в отдельности.</w:t>
      </w:r>
    </w:p>
    <w:p w14:paraId="75EE4B75">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5.2.5. Общая сумма начисленных штрафов за неисполнение или ненадлежащее исполнение Исполнителем обязательств, предусмотренных Договором, не может превышать цену Договора.</w:t>
      </w:r>
    </w:p>
    <w:p w14:paraId="4D6549ED">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5.2.6.</w:t>
      </w:r>
      <w:r>
        <w:rPr>
          <w:rFonts w:ascii="Times New Roman" w:hAnsi="Times New Roman" w:eastAsia="Times New Roman" w:cs="Times New Roman"/>
          <w:color w:val="000000"/>
        </w:rPr>
        <w:tab/>
      </w:r>
      <w:r>
        <w:rPr>
          <w:rFonts w:ascii="Times New Roman" w:hAnsi="Times New Roman" w:eastAsia="Times New Roman" w:cs="Times New Roman"/>
          <w:color w:val="000000"/>
        </w:rPr>
        <w:t xml:space="preserve"> Уплата неустойки по Договору производится Исполнителем на основании требования (претензии) Заказчика путем перечисления денежных средств в доход бюджета Санкт-Петербурга.</w:t>
      </w:r>
    </w:p>
    <w:p w14:paraId="2621AE7B">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5.2.7. </w:t>
      </w:r>
      <w:r>
        <w:rPr>
          <w:rFonts w:ascii="Times New Roman" w:hAnsi="Times New Roman" w:eastAsia="Times New Roman" w:cs="Times New Roman"/>
          <w:color w:val="000000"/>
        </w:rPr>
        <w:tab/>
      </w:r>
      <w:r>
        <w:rPr>
          <w:rFonts w:ascii="Times New Roman" w:hAnsi="Times New Roman" w:eastAsia="Times New Roman" w:cs="Times New Roman"/>
          <w:color w:val="000000"/>
        </w:rPr>
        <w:t>В случае неуплаты Исполнителем неустойки в срок, установленный</w:t>
      </w:r>
      <w:r>
        <w:rPr>
          <w:rFonts w:ascii="Times New Roman" w:hAnsi="Times New Roman" w:eastAsia="Times New Roman" w:cs="Times New Roman"/>
          <w:color w:val="000000"/>
        </w:rPr>
        <w:br w:type="textWrapping"/>
      </w:r>
      <w:r>
        <w:rPr>
          <w:rFonts w:ascii="Times New Roman" w:hAnsi="Times New Roman" w:eastAsia="Times New Roman" w:cs="Times New Roman"/>
          <w:color w:val="000000"/>
        </w:rPr>
        <w:t> в претензии, Заказчик вправе удержать сумму неустойки из суммы, подлежащей оплате Исполнителю за принятые Услуги.</w:t>
      </w:r>
    </w:p>
    <w:p w14:paraId="1A8FC7B3">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5.3.</w:t>
      </w:r>
      <w:r>
        <w:rPr>
          <w:rFonts w:ascii="Times New Roman" w:hAnsi="Times New Roman" w:eastAsia="Times New Roman" w:cs="Times New Roman"/>
          <w:color w:val="000000"/>
        </w:rPr>
        <w:tab/>
      </w:r>
      <w:r>
        <w:rPr>
          <w:rFonts w:ascii="Times New Roman" w:hAnsi="Times New Roman" w:eastAsia="Times New Roman" w:cs="Times New Roman"/>
          <w:b/>
          <w:bCs/>
          <w:color w:val="000000"/>
        </w:rPr>
        <w:t>Ответственность Заказчика:</w:t>
      </w:r>
    </w:p>
    <w:p w14:paraId="66F73C3E">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5.3.1.</w:t>
      </w:r>
      <w:r>
        <w:rPr>
          <w:rFonts w:ascii="Times New Roman" w:hAnsi="Times New Roman" w:eastAsia="Times New Roman" w:cs="Times New Roman"/>
          <w:color w:val="000000"/>
        </w:rPr>
        <w:tab/>
      </w:r>
      <w:r>
        <w:rPr>
          <w:rFonts w:ascii="Times New Roman" w:hAnsi="Times New Roman" w:eastAsia="Times New Roman" w:cs="Times New Roman"/>
          <w:color w:val="000000"/>
        </w:rPr>
        <w:t>За каждый факт неисполнения Заказчиком обязательств, предусмотренных Договором, за исключением просрочки исполнения обязательств, предусмотренных Договором, Исполнитель вправе потребовать уплаты неустойки в форме штрафа в размере: 1 000 рублей 00 копеек.</w:t>
      </w:r>
    </w:p>
    <w:p w14:paraId="16D16296">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5.3.2. В случае просрочки исполнения Заказчиком обязательств, предусмотренных Договором, Исполнитель вправе потребовать уплаты пени. Пеня начисляется за каждый день просрочки исполнения обязательства, предусмотренного Договором, начиная со дня, следующего после дня истечения установленного Договором срока исполнения обязательства. Такая пеня устанавливается в размере одной трехсотой действующей на дату уплаты пеней ключевой ставки Центрального банка Российской Федерации от неуплаченной в срок суммы.</w:t>
      </w:r>
    </w:p>
    <w:p w14:paraId="5786D7EB">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5.3.3. Общая сумма начисленной неустойки за ненадлежащее исполнение Заказчиком обязательств, предусмотренных Договором, не может превышать цену Договора.</w:t>
      </w:r>
    </w:p>
    <w:p w14:paraId="291ACBF0">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5.4.</w:t>
      </w:r>
      <w:r>
        <w:rPr>
          <w:rFonts w:ascii="Times New Roman" w:hAnsi="Times New Roman" w:eastAsia="Times New Roman" w:cs="Times New Roman"/>
          <w:color w:val="000000"/>
        </w:rPr>
        <w:tab/>
      </w:r>
      <w:r>
        <w:rPr>
          <w:rFonts w:ascii="Times New Roman" w:hAnsi="Times New Roman" w:eastAsia="Times New Roman" w:cs="Times New Roman"/>
          <w:color w:val="000000"/>
        </w:rPr>
        <w:t>Уплата неустойки не освобождает Стороны от выполнения своих обязательств по Договору.</w:t>
      </w:r>
    </w:p>
    <w:p w14:paraId="4D4416CC">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5.5. Сторона освобождается от уплаты неустойки (штрафа, пени), если докажет, что неисполнение или ненадлежащее исполнение обязательства, предусмотренного Договором, произошло вследствие непреодолимой силы или по вине другой Стороны.</w:t>
      </w:r>
    </w:p>
    <w:p w14:paraId="46EC497A">
      <w:pPr>
        <w:widowControl w:val="0"/>
        <w:spacing w:after="0" w:line="240" w:lineRule="auto"/>
        <w:ind w:firstLine="567"/>
        <w:jc w:val="both"/>
        <w:rPr>
          <w:rFonts w:ascii="Times New Roman" w:hAnsi="Times New Roman" w:eastAsia="Times New Roman" w:cs="Times New Roman"/>
        </w:rPr>
      </w:pPr>
      <w:r>
        <w:rPr>
          <w:rFonts w:ascii="Times New Roman" w:hAnsi="Times New Roman" w:eastAsia="Times New Roman" w:cs="Times New Roman"/>
        </w:rPr>
        <w:t> </w:t>
      </w:r>
    </w:p>
    <w:p w14:paraId="053A92F4">
      <w:pPr>
        <w:tabs>
          <w:tab w:val="left" w:pos="708"/>
          <w:tab w:val="left" w:pos="830"/>
        </w:tabs>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6. ПОРЯДОК РАССМОТРЕНИЯ СПОРОВ И РАСТОРЖЕНИЯ ДОГОВОРА</w:t>
      </w:r>
    </w:p>
    <w:p w14:paraId="3CEA9A55">
      <w:pPr>
        <w:tabs>
          <w:tab w:val="left" w:pos="708"/>
          <w:tab w:val="left" w:pos="830"/>
        </w:tabs>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438E519C">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6.1. В случае возникновения споров в связи с выполнением обязательств </w:t>
      </w:r>
      <w:r>
        <w:rPr>
          <w:rFonts w:ascii="Times New Roman" w:hAnsi="Times New Roman" w:eastAsia="Times New Roman" w:cs="Times New Roman"/>
          <w:color w:val="000000"/>
        </w:rPr>
        <w:br w:type="textWrapping"/>
      </w:r>
      <w:r>
        <w:rPr>
          <w:rFonts w:ascii="Times New Roman" w:hAnsi="Times New Roman" w:eastAsia="Times New Roman" w:cs="Times New Roman"/>
          <w:color w:val="000000"/>
        </w:rPr>
        <w:t> по Договору они разрешаются Сторонами путем переговоров.</w:t>
      </w:r>
    </w:p>
    <w:p w14:paraId="00DB8A36">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6.2. В случае невозможности разрешения Сторонами спора путем проведения переговоров, он решается в установленном законодательством судебном порядке по месту нахождения Заказчика с соблюдением претензионного порядка.</w:t>
      </w:r>
    </w:p>
    <w:p w14:paraId="54211D61">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6.3. Все претензии по выполнению условий Договора должны заявляться Сторонами в письменной форме и направляться контрагенту по почте, с курьером или с использованием средств электронной связи либо факсимильной связи. Срок рассмотрения претензий – 5 (пять) календарных дней с даты получения.</w:t>
      </w:r>
    </w:p>
    <w:p w14:paraId="01FDA400">
      <w:pPr>
        <w:shd w:val="clear" w:color="auto" w:fill="FFFFFF"/>
        <w:tabs>
          <w:tab w:val="left" w:pos="708"/>
          <w:tab w:val="left" w:pos="830"/>
        </w:tabs>
        <w:spacing w:after="0" w:line="240" w:lineRule="auto"/>
        <w:jc w:val="center"/>
        <w:rPr>
          <w:rFonts w:ascii="Times New Roman" w:hAnsi="Times New Roman" w:eastAsia="Times New Roman" w:cs="Times New Roman"/>
          <w:b/>
          <w:bCs/>
          <w:color w:val="000000"/>
        </w:rPr>
      </w:pPr>
    </w:p>
    <w:p w14:paraId="57B30014">
      <w:pPr>
        <w:shd w:val="clear" w:color="auto" w:fill="FFFFFF"/>
        <w:tabs>
          <w:tab w:val="left" w:pos="708"/>
          <w:tab w:val="left" w:pos="830"/>
        </w:tabs>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7. СРОК ДЕЙСТВИЯ ДОГОВОРА</w:t>
      </w:r>
    </w:p>
    <w:p w14:paraId="750EC5AD">
      <w:pPr>
        <w:shd w:val="clear" w:color="auto" w:fill="FFFFFF"/>
        <w:tabs>
          <w:tab w:val="left" w:pos="708"/>
          <w:tab w:val="left" w:pos="830"/>
        </w:tabs>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74DF709F">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7.1.Договор вступает в силу с момента подписания его Сторонами, распространяет свое действие на правоотношения, возникшие с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2026 г. и действует до полного исполнения Сторонами своих обязательств, но не позднее «</w:t>
      </w:r>
      <w:r>
        <w:rPr>
          <w:rFonts w:ascii="Times New Roman" w:hAnsi="Times New Roman" w:eastAsia="Times New Roman" w:cs="Times New Roman"/>
          <w:lang w:val="ru-RU"/>
        </w:rPr>
        <w:t>31</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я 2026 г.</w:t>
      </w:r>
    </w:p>
    <w:p w14:paraId="62A054F8">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7.2. Истечение срока действия Договора не освобождает Стороны от исполнения обязательств, возникших в период действия Договора, а также от ответственности за его нарушение.</w:t>
      </w:r>
    </w:p>
    <w:p w14:paraId="66FBFD20">
      <w:pPr>
        <w:tabs>
          <w:tab w:val="left" w:pos="0"/>
          <w:tab w:val="left" w:pos="708"/>
        </w:tabs>
        <w:spacing w:after="0" w:line="240" w:lineRule="auto"/>
        <w:ind w:firstLine="720"/>
        <w:jc w:val="both"/>
        <w:rPr>
          <w:rFonts w:ascii="Times New Roman" w:hAnsi="Times New Roman" w:eastAsia="Times New Roman" w:cs="Times New Roman"/>
        </w:rPr>
      </w:pPr>
      <w:r>
        <w:rPr>
          <w:rFonts w:ascii="Times New Roman" w:hAnsi="Times New Roman" w:eastAsia="Times New Roman" w:cs="Times New Roman"/>
        </w:rPr>
        <w:t> </w:t>
      </w:r>
    </w:p>
    <w:p w14:paraId="47F331E5">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ИЗМЕНЕНИЕ УСЛОВИЙ ДОГОВОРА.</w:t>
      </w:r>
    </w:p>
    <w:p w14:paraId="269AC46C">
      <w:pPr>
        <w:widowControl w:val="0"/>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РАСТОРЖЕНИЕ ДОГОВОРА</w:t>
      </w:r>
    </w:p>
    <w:p w14:paraId="080FA573">
      <w:pPr>
        <w:widowControl w:val="0"/>
        <w:spacing w:after="0" w:line="240" w:lineRule="auto"/>
        <w:rPr>
          <w:rFonts w:ascii="Times New Roman" w:hAnsi="Times New Roman" w:eastAsia="Times New Roman" w:cs="Times New Roman"/>
          <w:b/>
          <w:bCs/>
          <w:color w:val="000000"/>
        </w:rPr>
      </w:pPr>
    </w:p>
    <w:p w14:paraId="1868A050">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8.1. Изменение существенных условий Договора при его исполнении не допускается, за исключением их изменения по соглашению Сторон в случаях, предусмотренных Законом о контрактной системе.</w:t>
      </w:r>
    </w:p>
    <w:p w14:paraId="7EB32BA1">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8.2. Расторжение Договора допускается по соглашению Сторон, по решению суда, в случае одностороннего отказа Стороны от исполнения Договора в соответствии с гражданским законодательством Российской Федерации.</w:t>
      </w:r>
    </w:p>
    <w:p w14:paraId="7BBFE40A">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8.3. Сторона, намеревающаяся расторгнуть Договор, письменно уведомляет другую Сторону в срок не позднее 10-ти календарных дней до даты предполагаемого расторжения Договора. Течение срока уведомления начинается с даты указанной на почтовом штемпеле места получения.</w:t>
      </w:r>
    </w:p>
    <w:p w14:paraId="6D71231D">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8.4. Заказчик вправе принять решение об одностороннем отказе от исполнения Договора, в случае отступления Исполнителя при оказании Услуг от условий Договора или наличия иных недостатков результата работ, которые не были устранены в установленный Заказчиком разумный срок, либо являются существенными и неустранимыми.</w:t>
      </w:r>
    </w:p>
    <w:p w14:paraId="51198ABE">
      <w:pPr>
        <w:widowControl w:val="0"/>
        <w:spacing w:after="0" w:line="240" w:lineRule="auto"/>
        <w:rPr>
          <w:rFonts w:ascii="Times New Roman" w:hAnsi="Times New Roman" w:eastAsia="Times New Roman" w:cs="Times New Roman"/>
          <w:b/>
          <w:bCs/>
          <w:color w:val="000000"/>
        </w:rPr>
      </w:pPr>
    </w:p>
    <w:p w14:paraId="58DED09D">
      <w:pPr>
        <w:widowControl w:val="0"/>
        <w:numPr>
          <w:ilvl w:val="0"/>
          <w:numId w:val="2"/>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ОБСТОЯТЕЛЬСТВА НЕПРЕОДОЛИМОЙ СИЛЫ</w:t>
      </w:r>
    </w:p>
    <w:p w14:paraId="5014A934">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p w14:paraId="16DC398F">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9.1. Стороны освобождаются от ответственности за полное или частичное неисполнение обязательств по Договору, если такое неисполнение явилось следствием обстоятельств непреодолимой силы, т.е. чрезвычайных и непредотвратимых при данных условиях обстоятельств, препятствующих исполнению любой из договаривающихся Сторон взятых на себя обязательств, в частности: наводнение, пожар, землетрясение, или иные явления природы, а также войны и иные военные действия, террористические акты, забастовки в отрасли или в регионе, принятие органами государственной власти решения, повлекшего невозможность исполнения настоящего Договора. </w:t>
      </w:r>
    </w:p>
    <w:p w14:paraId="0F3E4EC4">
      <w:pPr>
        <w:widowControl w:val="0"/>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9.2. Сторона, которая не может выполнить обязательства по Договору, должна своевременно, но не позднее 5 (пяти) календарных дней после наступления обстоятельств непреодолимой силы, письменно известить другую Сторону с предоставлением обосновывающих документов, выданных компетентными органами.</w:t>
      </w:r>
    </w:p>
    <w:p w14:paraId="0858A359">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9.3. Если данные обстоятельства будут продолжаться более 30 (тридцати) дней, то Стороны имеют право расторгнуть Договор с освобождением от обязательств по возмещению ущерба.</w:t>
      </w:r>
    </w:p>
    <w:p w14:paraId="5E88BA8F">
      <w:pPr>
        <w:widowControl w:val="0"/>
        <w:spacing w:after="0" w:line="240" w:lineRule="auto"/>
        <w:jc w:val="center"/>
        <w:rPr>
          <w:rFonts w:ascii="Times New Roman" w:hAnsi="Times New Roman" w:eastAsia="Times New Roman" w:cs="Times New Roman"/>
          <w:b/>
          <w:bCs/>
          <w:color w:val="000000"/>
        </w:rPr>
      </w:pPr>
    </w:p>
    <w:p w14:paraId="34431B02">
      <w:pPr>
        <w:widowControl w:val="0"/>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10. ПРОЧИЕ УСЛОВИЯ</w:t>
      </w:r>
    </w:p>
    <w:p w14:paraId="24AAC210">
      <w:pPr>
        <w:spacing w:after="0" w:line="240" w:lineRule="auto"/>
        <w:ind w:firstLine="708"/>
        <w:jc w:val="both"/>
        <w:rPr>
          <w:rFonts w:ascii="Times New Roman" w:hAnsi="Times New Roman" w:eastAsia="Times New Roman" w:cs="Times New Roman"/>
        </w:rPr>
      </w:pPr>
      <w:r>
        <w:rPr>
          <w:rFonts w:ascii="Times New Roman" w:hAnsi="Times New Roman" w:eastAsia="Times New Roman" w:cs="Times New Roman"/>
        </w:rPr>
        <w:t> </w:t>
      </w:r>
    </w:p>
    <w:p w14:paraId="1DF42859">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10.1. Все уведомления Сторон, связанные с исполнением Договора, направляются в письменной форме по почте заказным письмом с уведомлением о вручении по адресу Стороны, указанному в Договоре или с использованием факсимильной связи, электронной почты с последующим представлением оригинала. В случае направления уведомлений 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Договоре. При невозможности получения, указанных подтверждения либо информации, датой такого надлежащего уведомления признается дата по истечении 10 (десяти)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14:paraId="718BA3A1">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10.2. Антикоррупционная оговорка:</w:t>
      </w:r>
    </w:p>
    <w:p w14:paraId="106D3E40">
      <w:pPr>
        <w:spacing w:after="0" w:line="240" w:lineRule="auto"/>
        <w:ind w:firstLine="708"/>
        <w:jc w:val="both"/>
        <w:rPr>
          <w:rFonts w:ascii="Times New Roman" w:hAnsi="Times New Roman" w:eastAsia="Times New Roman" w:cs="Times New Roman"/>
        </w:rPr>
      </w:pPr>
      <w:r>
        <w:rPr>
          <w:rFonts w:ascii="Times New Roman" w:hAnsi="Times New Roman" w:eastAsia="Times New Roman" w:cs="Times New Roman"/>
          <w:color w:val="000000"/>
          <w:highlight w:val="white"/>
        </w:rPr>
        <w:t>При исполнении своих обязательств по Договору, Стороны, их аффилированные лица, работники или посредники не выплачивают, не предлагают выплатить и не разрешают выплату каких-либо денежных средств или ценностей, прямо или косвенно, любым лицам, для оказания влияния на действия или решения этих лиц с целью получить какие-либо неправомерные преимущества или иные неправомерные цели. При исполнении своих обязательств по Договору, Стороны, их аффилированные лица, работники или посредники не осуществляют действия, квалифицируемые применимым для целей Договора законодательством, как дача/получение взятки, коммерческий подкуп, а также действия, нарушающие требования применимого законодательства и международных актов о противодействии легализации (отмыванию) доходов, полученных преступным путем.</w:t>
      </w:r>
    </w:p>
    <w:p w14:paraId="0DA154B5">
      <w:pPr>
        <w:spacing w:after="0" w:line="240" w:lineRule="auto"/>
        <w:ind w:firstLine="708"/>
        <w:jc w:val="both"/>
        <w:rPr>
          <w:rFonts w:ascii="Times New Roman" w:hAnsi="Times New Roman" w:eastAsia="Times New Roman" w:cs="Times New Roman"/>
        </w:rPr>
      </w:pPr>
      <w:r>
        <w:rPr>
          <w:rFonts w:ascii="Times New Roman" w:hAnsi="Times New Roman" w:eastAsia="Times New Roman" w:cs="Times New Roman"/>
          <w:color w:val="000000"/>
          <w:highlight w:val="white"/>
        </w:rPr>
        <w:t>В случае возникновения у Стороны подозрений, что произошло или может произойти нарушение каких-либо положений настоящей Статьи, соответствующая Сторона обязуется уведомить другую Сторону в письменной форме. В письменном уведомлении Сторона обязана сослаться на факты или предоставить материалы, достоверно подтверждающие или дающие основание предполагать, что произошло или может произойти нарушение каких-либо положений настоящей Статьи контрагентом, его аффилированными лицами, работниками или посредниками выражающееся в действиях, квалифицируемых применимым законодательством, как дача или получение взятки, коммерческий подкуп, а также действиях, нарушающих требования применимого законодательства и международных актов о противодействии легализации доходов, полученных преступным путем. После письменного уведомления, соответствующая Сторона имеет право приостановить исполнение обязательств по Договору до получения подтверждения, что нарушения не произошло или не произойдет. Это подтверждение должно быть направлено в течение десяти рабочих дней с даты направления письменного уведомления.</w:t>
      </w:r>
    </w:p>
    <w:p w14:paraId="372F7BF7">
      <w:pPr>
        <w:spacing w:after="0" w:line="240" w:lineRule="auto"/>
        <w:ind w:firstLine="708"/>
        <w:jc w:val="both"/>
        <w:rPr>
          <w:rFonts w:ascii="Times New Roman" w:hAnsi="Times New Roman" w:eastAsia="Times New Roman" w:cs="Times New Roman"/>
          <w:color w:val="666666"/>
        </w:rPr>
      </w:pPr>
      <w:r>
        <w:rPr>
          <w:rFonts w:ascii="Times New Roman" w:hAnsi="Times New Roman" w:eastAsia="Times New Roman" w:cs="Times New Roman"/>
          <w:color w:val="000000"/>
          <w:highlight w:val="white"/>
        </w:rPr>
        <w:t>В случае нарушения одной Стороной обязательств воздерживаться от запрещенных в данном разделе действий и/или неполучения другой Стороной в установленный Договором срок подтверждения, что нарушения не произошло или не произойдет, другая Сторона имеет право расторгнуть Договор в одностороннем порядке полностью или в части, направив письменное уведомление о расторжении. Сторона, по чьей инициативе был расторгнут Договор, в соответствии с положениями настоящей статьи, вправе требовать возмещения реального ущерба, возникшего в результате такого расторжения</w:t>
      </w:r>
      <w:r>
        <w:rPr>
          <w:rFonts w:ascii="Times New Roman" w:hAnsi="Times New Roman" w:eastAsia="Times New Roman" w:cs="Times New Roman"/>
          <w:color w:val="666666"/>
        </w:rPr>
        <w:t>.</w:t>
      </w:r>
    </w:p>
    <w:p w14:paraId="5948FF3D">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10.3. Исполнитель, заключая настоящий Договор, в соответствии с Федеральным законом от 27.07.2006 № 152-ФЗ «О персональных данных» подтверждает согласие на обработку (включая все действия, перечисленные в ст.3 Закона № 152-ФЗ) своих персональных данных в связи с настоящим Договором.</w:t>
      </w:r>
    </w:p>
    <w:p w14:paraId="7E05F378">
      <w:pPr>
        <w:widowControl w:val="0"/>
        <w:spacing w:after="0" w:line="240" w:lineRule="auto"/>
        <w:jc w:val="center"/>
        <w:rPr>
          <w:rFonts w:ascii="Times New Roman" w:hAnsi="Times New Roman" w:eastAsia="Times New Roman" w:cs="Times New Roman"/>
          <w:b/>
          <w:bCs/>
          <w:color w:val="000000"/>
        </w:rPr>
      </w:pPr>
    </w:p>
    <w:p w14:paraId="6072EA0F">
      <w:pPr>
        <w:widowControl w:val="0"/>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11. ЗАКЛЮЧИТЕЛЬНЫЕ ПОЛОЖЕНИЯ</w:t>
      </w:r>
    </w:p>
    <w:p w14:paraId="6378B796">
      <w:pPr>
        <w:widowControl w:val="0"/>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7741AA19">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11.1. Все, что не урегулировано Договором, регулируется действующим гражданским законодательством Российской Федерации.</w:t>
      </w:r>
    </w:p>
    <w:p w14:paraId="1EA1641D">
      <w:pPr>
        <w:shd w:val="clear" w:color="auto" w:fill="FFFFFF"/>
        <w:tabs>
          <w:tab w:val="left" w:pos="708"/>
          <w:tab w:val="left" w:pos="83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11.2. К Договору прилагается и является его неотъемлемой частью: </w:t>
      </w:r>
    </w:p>
    <w:p w14:paraId="612B2553">
      <w:pPr>
        <w:shd w:val="clear" w:color="auto" w:fill="FFFFFF"/>
        <w:tabs>
          <w:tab w:val="left" w:pos="708"/>
          <w:tab w:val="left" w:pos="830"/>
        </w:tabs>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color w:val="000000"/>
        </w:rPr>
        <w:t>Приложение № 1 – Техническое задание;</w:t>
      </w:r>
    </w:p>
    <w:p w14:paraId="78595C54">
      <w:pPr>
        <w:shd w:val="clear" w:color="auto" w:fill="FFFFFF"/>
        <w:tabs>
          <w:tab w:val="left" w:pos="708"/>
          <w:tab w:val="left" w:pos="830"/>
        </w:tabs>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color w:val="000000"/>
        </w:rPr>
        <w:t>Приложение № 2 - Спецификация.</w:t>
      </w:r>
    </w:p>
    <w:p w14:paraId="475F0F62">
      <w:pPr>
        <w:widowControl w:val="0"/>
        <w:spacing w:after="0" w:line="240" w:lineRule="auto"/>
        <w:jc w:val="both"/>
        <w:rPr>
          <w:rFonts w:ascii="Times New Roman" w:hAnsi="Times New Roman" w:eastAsia="Times New Roman" w:cs="Times New Roman"/>
        </w:rPr>
      </w:pPr>
      <w:r>
        <w:rPr>
          <w:rFonts w:ascii="Times New Roman" w:hAnsi="Times New Roman" w:eastAsia="Times New Roman" w:cs="Times New Roman"/>
        </w:rPr>
        <w:t xml:space="preserve">11.3. </w:t>
      </w:r>
      <w:r>
        <w:rPr>
          <w:rFonts w:ascii="Times New Roman" w:hAnsi="Times New Roman" w:eastAsia="Times New Roman" w:cs="Times New Roman"/>
          <w:color w:val="000000"/>
        </w:rPr>
        <w:t>Договор составлен в двух экземплярах, имеющих одинаковую юридическую силу, по одному – для каждой из Сторон.</w:t>
      </w:r>
    </w:p>
    <w:p w14:paraId="61076031">
      <w:pPr>
        <w:shd w:val="clear" w:color="auto" w:fill="FFFFFF"/>
        <w:tabs>
          <w:tab w:val="left" w:pos="708"/>
          <w:tab w:val="left" w:pos="830"/>
        </w:tabs>
        <w:spacing w:after="0" w:line="240" w:lineRule="auto"/>
        <w:jc w:val="both"/>
        <w:rPr>
          <w:rFonts w:ascii="Times New Roman" w:hAnsi="Times New Roman" w:eastAsia="Times New Roman" w:cs="Times New Roman"/>
        </w:rPr>
      </w:pPr>
    </w:p>
    <w:p w14:paraId="1304B084">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12. ЮРИДИЧЕСКИЕ АДРЕСА И БАНКОВСКИЕ РЕКВИЗИТЫ СТОРОН</w:t>
      </w:r>
    </w:p>
    <w:p w14:paraId="3B2216B8">
      <w:pPr>
        <w:spacing w:after="0" w:line="240" w:lineRule="auto"/>
        <w:jc w:val="center"/>
        <w:rPr>
          <w:rFonts w:ascii="Times New Roman" w:hAnsi="Times New Roman" w:eastAsia="Times New Roman" w:cs="Times New Roman"/>
        </w:rPr>
      </w:pPr>
      <w:r>
        <w:rPr>
          <w:rFonts w:ascii="Times New Roman" w:hAnsi="Times New Roman" w:eastAsia="Times New Roman" w:cs="Times New Roman"/>
        </w:rPr>
        <w:t> </w:t>
      </w:r>
    </w:p>
    <w:tbl>
      <w:tblPr>
        <w:tblStyle w:val="3"/>
        <w:tblW w:w="11216" w:type="dxa"/>
        <w:tblInd w:w="-108" w:type="dxa"/>
        <w:tblLayout w:type="fixed"/>
        <w:tblCellMar>
          <w:top w:w="0" w:type="dxa"/>
          <w:left w:w="108" w:type="dxa"/>
          <w:bottom w:w="0" w:type="dxa"/>
          <w:right w:w="108" w:type="dxa"/>
        </w:tblCellMar>
      </w:tblPr>
      <w:tblGrid>
        <w:gridCol w:w="4339"/>
        <w:gridCol w:w="240"/>
        <w:gridCol w:w="6637"/>
      </w:tblGrid>
      <w:tr w14:paraId="2C46E483">
        <w:tblPrEx>
          <w:tblCellMar>
            <w:top w:w="0" w:type="dxa"/>
            <w:left w:w="108" w:type="dxa"/>
            <w:bottom w:w="0" w:type="dxa"/>
            <w:right w:w="108" w:type="dxa"/>
          </w:tblCellMar>
        </w:tblPrEx>
        <w:tc>
          <w:tcPr>
            <w:tcW w:w="4339" w:type="dxa"/>
            <w:tcBorders>
              <w:top w:val="nil"/>
              <w:left w:val="nil"/>
              <w:bottom w:val="nil"/>
              <w:right w:val="nil"/>
            </w:tcBorders>
            <w:tcMar>
              <w:top w:w="0" w:type="dxa"/>
              <w:left w:w="108" w:type="dxa"/>
              <w:bottom w:w="0" w:type="dxa"/>
              <w:right w:w="108" w:type="dxa"/>
            </w:tcMar>
            <w:vAlign w:val="center"/>
          </w:tcPr>
          <w:p w14:paraId="648E9A40">
            <w:pPr>
              <w:spacing w:after="0" w:line="240" w:lineRule="auto"/>
              <w:rPr>
                <w:rFonts w:ascii="Times New Roman" w:hAnsi="Times New Roman" w:eastAsia="Times New Roman" w:cs="Times New Roman"/>
              </w:rPr>
            </w:pPr>
            <w:r>
              <w:rPr>
                <w:rFonts w:ascii="Times New Roman" w:hAnsi="Times New Roman" w:eastAsia="Times New Roman" w:cs="Times New Roman"/>
                <w:b/>
                <w:bCs/>
                <w:color w:val="000000"/>
              </w:rPr>
              <w:t>Заказчик:</w:t>
            </w:r>
          </w:p>
        </w:tc>
        <w:tc>
          <w:tcPr>
            <w:tcW w:w="240" w:type="dxa"/>
            <w:tcBorders>
              <w:top w:val="nil"/>
              <w:left w:val="nil"/>
              <w:bottom w:val="nil"/>
              <w:right w:val="nil"/>
            </w:tcBorders>
            <w:tcMar>
              <w:top w:w="0" w:type="dxa"/>
              <w:left w:w="108" w:type="dxa"/>
              <w:bottom w:w="0" w:type="dxa"/>
              <w:right w:w="108" w:type="dxa"/>
            </w:tcMar>
            <w:vAlign w:val="center"/>
          </w:tcPr>
          <w:p w14:paraId="3C9A082C">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tc>
        <w:tc>
          <w:tcPr>
            <w:tcW w:w="6637" w:type="dxa"/>
            <w:tcBorders>
              <w:top w:val="nil"/>
              <w:left w:val="nil"/>
              <w:bottom w:val="nil"/>
              <w:right w:val="nil"/>
            </w:tcBorders>
            <w:tcMar>
              <w:top w:w="0" w:type="dxa"/>
              <w:left w:w="108" w:type="dxa"/>
              <w:bottom w:w="0" w:type="dxa"/>
              <w:right w:w="108" w:type="dxa"/>
            </w:tcMar>
            <w:vAlign w:val="center"/>
          </w:tcPr>
          <w:p w14:paraId="67CEDDF2">
            <w:pPr>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Исполнитель:</w:t>
            </w:r>
          </w:p>
        </w:tc>
      </w:tr>
      <w:tr w14:paraId="4112E6CC">
        <w:tblPrEx>
          <w:tblCellMar>
            <w:top w:w="0" w:type="dxa"/>
            <w:left w:w="108" w:type="dxa"/>
            <w:bottom w:w="0" w:type="dxa"/>
            <w:right w:w="108" w:type="dxa"/>
          </w:tblCellMar>
        </w:tblPrEx>
        <w:tc>
          <w:tcPr>
            <w:tcW w:w="4339" w:type="dxa"/>
            <w:tcBorders>
              <w:top w:val="nil"/>
              <w:left w:val="nil"/>
              <w:bottom w:val="nil"/>
              <w:right w:val="nil"/>
            </w:tcBorders>
            <w:tcMar>
              <w:top w:w="0" w:type="dxa"/>
              <w:left w:w="108" w:type="dxa"/>
              <w:bottom w:w="0" w:type="dxa"/>
              <w:right w:w="108" w:type="dxa"/>
            </w:tcMar>
            <w:vAlign w:val="center"/>
          </w:tcPr>
          <w:p w14:paraId="3E00AD8B">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СПб ГБУК «Театр-студия «НДТ»</w:t>
            </w:r>
          </w:p>
          <w:p w14:paraId="5C852A77">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190068, г. Санкт-Петербург, Грибоедова Канала набережная, д. 103, лит. Б.</w:t>
            </w:r>
          </w:p>
          <w:p w14:paraId="1F8E768B">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ОГРН: 1097847142403</w:t>
            </w:r>
          </w:p>
          <w:p w14:paraId="666266DF">
            <w:pPr>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ИНН: 7840413239 / КПП: 783801001</w:t>
            </w:r>
          </w:p>
          <w:p w14:paraId="4F3D0179">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Лиц. счет №0171152 в Комитете финансов Санкт-Петербурга</w:t>
            </w:r>
          </w:p>
          <w:p w14:paraId="4387474B">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 xml:space="preserve">в </w:t>
            </w:r>
            <w:r>
              <w:rPr>
                <w:rFonts w:ascii="Times New Roman" w:hAnsi="Times New Roman" w:eastAsia="Times New Roman" w:cs="Times New Roman"/>
              </w:rPr>
              <w:t>ОКЦ №1 Северо-Западного ГУ Банка России</w:t>
            </w:r>
            <w:r>
              <w:rPr>
                <w:rFonts w:ascii="Times New Roman" w:hAnsi="Times New Roman" w:eastAsia="Times New Roman" w:cs="Times New Roman"/>
                <w:color w:val="000000"/>
              </w:rPr>
              <w:t>//УФК пог. Санкт-Петербургу, г. Санкт-Петербург</w:t>
            </w:r>
          </w:p>
          <w:p w14:paraId="14DA0580">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 xml:space="preserve">Казн. счет №03224643400000007200 </w:t>
            </w:r>
          </w:p>
          <w:p w14:paraId="1A709D2C">
            <w:pPr>
              <w:spacing w:after="0" w:line="240" w:lineRule="auto"/>
              <w:rPr>
                <w:rFonts w:ascii="Times New Roman" w:hAnsi="Times New Roman" w:eastAsia="Times New Roman" w:cs="Times New Roman"/>
              </w:rPr>
            </w:pPr>
            <w:r>
              <w:rPr>
                <w:rFonts w:ascii="Times New Roman" w:hAnsi="Times New Roman" w:eastAsia="Times New Roman" w:cs="Times New Roman"/>
                <w:color w:val="000000"/>
              </w:rPr>
              <w:t>БИК 014030106</w:t>
            </w:r>
          </w:p>
          <w:p w14:paraId="043BDFBB">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Банк.счет 40102810945370000005</w:t>
            </w:r>
          </w:p>
        </w:tc>
        <w:tc>
          <w:tcPr>
            <w:tcW w:w="240" w:type="dxa"/>
            <w:tcBorders>
              <w:top w:val="nil"/>
              <w:left w:val="nil"/>
              <w:bottom w:val="nil"/>
              <w:right w:val="nil"/>
            </w:tcBorders>
            <w:tcMar>
              <w:top w:w="0" w:type="dxa"/>
              <w:left w:w="108" w:type="dxa"/>
              <w:bottom w:w="0" w:type="dxa"/>
              <w:right w:w="108" w:type="dxa"/>
            </w:tcMar>
            <w:vAlign w:val="center"/>
          </w:tcPr>
          <w:p w14:paraId="53B11915">
            <w:pPr>
              <w:tabs>
                <w:tab w:val="left" w:pos="708"/>
                <w:tab w:val="left" w:pos="916"/>
                <w:tab w:val="left" w:pos="1832"/>
                <w:tab w:val="left" w:pos="2748"/>
                <w:tab w:val="left" w:pos="3664"/>
                <w:tab w:val="left" w:pos="4580"/>
                <w:tab w:val="left" w:pos="5496"/>
                <w:tab w:val="left" w:pos="6413"/>
                <w:tab w:val="left" w:pos="7328"/>
                <w:tab w:val="left" w:pos="8245"/>
                <w:tab w:val="left" w:pos="9161"/>
                <w:tab w:val="left" w:pos="10077"/>
                <w:tab w:val="left" w:pos="10993"/>
                <w:tab w:val="left" w:pos="11909"/>
                <w:tab w:val="left" w:pos="12826"/>
                <w:tab w:val="left" w:pos="13741"/>
                <w:tab w:val="left" w:pos="14658"/>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tc>
        <w:tc>
          <w:tcPr>
            <w:tcW w:w="6637" w:type="dxa"/>
            <w:tcBorders>
              <w:top w:val="nil"/>
              <w:left w:val="nil"/>
              <w:bottom w:val="nil"/>
              <w:right w:val="nil"/>
            </w:tcBorders>
            <w:tcMar>
              <w:top w:w="0" w:type="dxa"/>
              <w:left w:w="108" w:type="dxa"/>
              <w:bottom w:w="0" w:type="dxa"/>
              <w:right w:w="108" w:type="dxa"/>
            </w:tcMar>
            <w:vAlign w:val="center"/>
          </w:tcPr>
          <w:p w14:paraId="34979767">
            <w:pPr>
              <w:spacing w:after="0" w:line="240" w:lineRule="auto"/>
              <w:jc w:val="both"/>
              <w:rPr>
                <w:rFonts w:ascii="Times New Roman" w:hAnsi="Times New Roman" w:eastAsia="Times New Roman" w:cs="Times New Roman"/>
              </w:rPr>
            </w:pPr>
          </w:p>
          <w:p w14:paraId="51A62C5B">
            <w:pPr>
              <w:spacing w:after="0" w:line="240" w:lineRule="auto"/>
              <w:jc w:val="both"/>
              <w:rPr>
                <w:rFonts w:ascii="Times New Roman" w:hAnsi="Times New Roman" w:eastAsia="Times New Roman" w:cs="Times New Roman"/>
              </w:rPr>
            </w:pPr>
          </w:p>
        </w:tc>
      </w:tr>
    </w:tbl>
    <w:p w14:paraId="1FB9C858">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ПОДПИСИ СТОРОН:</w:t>
      </w:r>
    </w:p>
    <w:p w14:paraId="3CDD5A85">
      <w:pPr>
        <w:tabs>
          <w:tab w:val="left" w:pos="0"/>
          <w:tab w:val="left" w:pos="708"/>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b/>
          <w:bCs/>
          <w:color w:val="000000"/>
        </w:rPr>
        <w:t> </w:t>
      </w:r>
    </w:p>
    <w:p w14:paraId="79A883A4">
      <w:pPr>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Заказчик:</w:t>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Исполнитель:</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 xml:space="preserve">                      </w:t>
      </w:r>
    </w:p>
    <w:p w14:paraId="50829E7D">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Директор СПб ГБУК «Театр-студия «НДТ»</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 xml:space="preserve">              </w:t>
      </w:r>
    </w:p>
    <w:p w14:paraId="6D4947DC">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____________________ /Долматова М. В./</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____________________ /</w:t>
      </w:r>
      <w:r>
        <w:rPr>
          <w:rFonts w:hint="default" w:ascii="Times New Roman" w:hAnsi="Times New Roman" w:eastAsia="Times New Roman" w:cs="Times New Roman"/>
          <w:color w:val="000000"/>
          <w:lang w:val="ru-RU"/>
        </w:rPr>
        <w:t>______________</w:t>
      </w:r>
      <w:r>
        <w:rPr>
          <w:rFonts w:ascii="Times New Roman" w:hAnsi="Times New Roman" w:eastAsia="Times New Roman" w:cs="Times New Roman"/>
          <w:color w:val="000000"/>
        </w:rPr>
        <w:t>/</w:t>
      </w:r>
    </w:p>
    <w:p w14:paraId="74CFD6FD">
      <w:pPr>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(ПОДПИСАНО ЭП)</w:t>
      </w:r>
      <w:r>
        <w:rPr>
          <w:rFonts w:ascii="Times New Roman" w:hAnsi="Times New Roman" w:eastAsia="Times New Roman" w:cs="Times New Roman"/>
          <w:b/>
          <w:bCs/>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b/>
          <w:bCs/>
          <w:color w:val="000000"/>
        </w:rPr>
        <w:t>(ПОДПИСАНО ЭП)</w:t>
      </w:r>
      <w:r>
        <w:rPr>
          <w:rFonts w:ascii="Times New Roman" w:hAnsi="Times New Roman" w:eastAsia="Times New Roman" w:cs="Times New Roman"/>
        </w:rPr>
        <w:t> </w:t>
      </w:r>
      <w:r>
        <w:br w:type="page"/>
      </w:r>
    </w:p>
    <w:p w14:paraId="3366F3BD">
      <w:pPr>
        <w:spacing w:after="0" w:line="240" w:lineRule="auto"/>
        <w:jc w:val="right"/>
        <w:rPr>
          <w:rFonts w:ascii="Times New Roman" w:hAnsi="Times New Roman" w:eastAsia="Times New Roman" w:cs="Times New Roman"/>
        </w:rPr>
      </w:pPr>
      <w:r>
        <w:rPr>
          <w:rFonts w:ascii="Times New Roman" w:hAnsi="Times New Roman" w:eastAsia="Times New Roman" w:cs="Times New Roman"/>
          <w:color w:val="000000"/>
        </w:rPr>
        <w:t>Приложение № 1</w:t>
      </w:r>
    </w:p>
    <w:p w14:paraId="30FA414A">
      <w:pPr>
        <w:spacing w:after="0" w:line="240" w:lineRule="auto"/>
        <w:jc w:val="right"/>
        <w:rPr>
          <w:rFonts w:ascii="Times New Roman" w:hAnsi="Times New Roman" w:eastAsia="Times New Roman" w:cs="Times New Roman"/>
          <w:highlight w:val="yellow"/>
          <w:lang w:val="ru-RU"/>
        </w:rPr>
      </w:pPr>
      <w:r>
        <w:rPr>
          <w:rFonts w:ascii="Times New Roman" w:hAnsi="Times New Roman" w:eastAsia="Times New Roman" w:cs="Times New Roman"/>
          <w:color w:val="000000"/>
        </w:rPr>
        <w:t xml:space="preserve">к договору № </w:t>
      </w:r>
      <w:r>
        <w:rPr>
          <w:rFonts w:ascii="Times New Roman" w:hAnsi="Times New Roman" w:eastAsia="Times New Roman" w:cs="Times New Roman"/>
          <w:color w:val="000000"/>
          <w:lang w:val="ru-RU"/>
        </w:rPr>
        <w:t>от</w:t>
      </w:r>
    </w:p>
    <w:p w14:paraId="5DDBF67D">
      <w:pPr>
        <w:spacing w:after="0" w:line="240" w:lineRule="auto"/>
        <w:jc w:val="right"/>
        <w:rPr>
          <w:rFonts w:ascii="Times New Roman" w:hAnsi="Times New Roman" w:eastAsia="Times New Roman" w:cs="Times New Roman"/>
        </w:rPr>
      </w:pPr>
      <w:r>
        <w:rPr>
          <w:rFonts w:ascii="Times New Roman" w:hAnsi="Times New Roman" w:eastAsia="Times New Roman" w:cs="Times New Roman"/>
        </w:rPr>
        <w:t> </w:t>
      </w:r>
    </w:p>
    <w:p w14:paraId="043BEB5F">
      <w:pPr>
        <w:spacing w:after="0" w:line="240" w:lineRule="auto"/>
        <w:jc w:val="center"/>
        <w:rPr>
          <w:rFonts w:ascii="Times New Roman" w:hAnsi="Times New Roman" w:eastAsia="Times New Roman" w:cs="Times New Roman"/>
        </w:rPr>
      </w:pPr>
      <w:r>
        <w:rPr>
          <w:rFonts w:ascii="Times New Roman" w:hAnsi="Times New Roman" w:eastAsia="Times New Roman" w:cs="Times New Roman"/>
        </w:rPr>
        <w:t> </w:t>
      </w:r>
    </w:p>
    <w:p w14:paraId="25FCB04A">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ТЕХНИЧЕСКОЕ ЗАДАНИЕ</w:t>
      </w:r>
    </w:p>
    <w:p w14:paraId="5A9EE1F8">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на закупку услуг по информационному наполнению интернет-ресурсов для нужд Санкт-Петербургского государственного бюджетного учреждения культуры «Театр-студия «Небольшой драматический театр».</w:t>
      </w:r>
    </w:p>
    <w:p w14:paraId="4ED5BD45">
      <w:pPr>
        <w:spacing w:after="0" w:line="240" w:lineRule="auto"/>
        <w:jc w:val="center"/>
        <w:rPr>
          <w:rFonts w:ascii="Times New Roman" w:hAnsi="Times New Roman" w:eastAsia="Times New Roman" w:cs="Times New Roman"/>
        </w:rPr>
      </w:pPr>
      <w:r>
        <w:rPr>
          <w:rFonts w:ascii="Times New Roman" w:hAnsi="Times New Roman" w:eastAsia="Times New Roman" w:cs="Times New Roman"/>
          <w:color w:val="000000"/>
        </w:rPr>
        <w:t xml:space="preserve">    </w:t>
      </w:r>
    </w:p>
    <w:p w14:paraId="42533DC4">
      <w:pPr>
        <w:shd w:val="clear" w:color="auto" w:fill="FFFFFF"/>
        <w:spacing w:after="0" w:line="240" w:lineRule="auto"/>
        <w:ind w:firstLine="567"/>
        <w:jc w:val="center"/>
        <w:rPr>
          <w:rFonts w:ascii="Times New Roman" w:hAnsi="Times New Roman" w:eastAsia="Times New Roman" w:cs="Times New Roman"/>
        </w:rPr>
      </w:pPr>
      <w:r>
        <w:rPr>
          <w:rFonts w:ascii="Times New Roman" w:hAnsi="Times New Roman" w:eastAsia="Times New Roman" w:cs="Times New Roman"/>
          <w:b/>
          <w:bCs/>
          <w:color w:val="000000"/>
        </w:rPr>
        <w:t>1. Предмет закупки</w:t>
      </w:r>
    </w:p>
    <w:p w14:paraId="14573204">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1.1. Предметом закупки является оказание услуг по информационному наполнению интернет-ресурсов для нужд Санкт-Петербургского государственного бюджетного учреждения культуры «Театр-студия «Небольшой драматический театр».</w:t>
      </w:r>
    </w:p>
    <w:p w14:paraId="441EB4F3">
      <w:pPr>
        <w:spacing w:after="0" w:line="240" w:lineRule="auto"/>
        <w:jc w:val="both"/>
        <w:rPr>
          <w:rFonts w:ascii="Times New Roman" w:hAnsi="Times New Roman" w:eastAsia="Times New Roman" w:cs="Times New Roman"/>
          <w:color w:val="000000"/>
        </w:rPr>
      </w:pPr>
    </w:p>
    <w:p w14:paraId="1A89F96E">
      <w:pPr>
        <w:numPr>
          <w:ilvl w:val="0"/>
          <w:numId w:val="3"/>
        </w:numPr>
        <w:pBdr>
          <w:top w:val="none" w:color="auto" w:sz="0" w:space="0"/>
          <w:left w:val="none" w:color="auto" w:sz="0" w:space="0"/>
          <w:bottom w:val="none" w:color="auto" w:sz="0" w:space="0"/>
          <w:right w:val="none" w:color="auto" w:sz="0" w:space="0"/>
          <w:between w:val="none" w:color="auto" w:sz="0" w:space="0"/>
        </w:pBdr>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Источник финансирования закупки</w:t>
      </w:r>
    </w:p>
    <w:p w14:paraId="37FAF5F1">
      <w:pPr>
        <w:numPr>
          <w:ilvl w:val="1"/>
          <w:numId w:val="4"/>
        </w:num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 Источник финансирования закупки: внебюджетные средства, средства бюджетных учреждений: собственные доходы.</w:t>
      </w:r>
    </w:p>
    <w:p w14:paraId="1AE7FF9A">
      <w:pPr>
        <w:pBdr>
          <w:top w:val="none" w:color="auto" w:sz="0" w:space="0"/>
          <w:left w:val="none" w:color="auto" w:sz="0" w:space="0"/>
          <w:bottom w:val="none" w:color="auto" w:sz="0" w:space="0"/>
          <w:right w:val="none" w:color="auto" w:sz="0" w:space="0"/>
          <w:between w:val="none" w:color="auto" w:sz="0" w:space="0"/>
        </w:pBdr>
        <w:spacing w:after="0" w:line="240" w:lineRule="auto"/>
        <w:jc w:val="both"/>
        <w:rPr>
          <w:rFonts w:ascii="Times New Roman" w:hAnsi="Times New Roman" w:eastAsia="Times New Roman" w:cs="Times New Roman"/>
          <w:color w:val="000000"/>
        </w:rPr>
      </w:pPr>
    </w:p>
    <w:p w14:paraId="5BD2307E">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3.  Место, условия и сроки (периоды) оказания услуг</w:t>
      </w:r>
    </w:p>
    <w:p w14:paraId="0739ACBD">
      <w:pPr>
        <w:shd w:val="clear" w:color="auto" w:fill="FFFFFF"/>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3.1.</w:t>
      </w:r>
      <w:r>
        <w:rPr>
          <w:rFonts w:ascii="Times New Roman" w:hAnsi="Times New Roman" w:eastAsia="Times New Roman" w:cs="Times New Roman"/>
          <w:b/>
          <w:bCs/>
          <w:color w:val="000000"/>
        </w:rPr>
        <w:t> </w:t>
      </w:r>
      <w:r>
        <w:rPr>
          <w:rFonts w:ascii="Times New Roman" w:hAnsi="Times New Roman" w:eastAsia="Times New Roman" w:cs="Times New Roman"/>
          <w:color w:val="000000"/>
        </w:rPr>
        <w:t>Услуги оказываются по адресу: по месту нахождений Исполнителя.</w:t>
      </w:r>
    </w:p>
    <w:p w14:paraId="45473DAD">
      <w:pPr>
        <w:shd w:val="clear" w:color="auto" w:fill="FFFFFF"/>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3.2. Услуги оказываются поэтапно в срок оказания услуг: с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по «2</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я 2026 года. Отчетный этап (период) оказания услуг – согласно графику этапов, указанному в п. 1.3 настоящего Договора.</w:t>
      </w:r>
    </w:p>
    <w:p w14:paraId="2886ED6F">
      <w:pPr>
        <w:shd w:val="clear" w:color="auto" w:fill="FFFFFF"/>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3.3. Услуги по информационному наполнению интернет-ресурсов оказываются в объеме, согласованном с Заказчиком. Конкретное время и дата оказания услуги согласовываются с Заказчиком.</w:t>
      </w:r>
    </w:p>
    <w:p w14:paraId="662EFA21">
      <w:pPr>
        <w:shd w:val="clear" w:color="auto" w:fill="FFFFFF"/>
        <w:spacing w:after="0" w:line="240" w:lineRule="auto"/>
        <w:jc w:val="center"/>
        <w:rPr>
          <w:rFonts w:ascii="Times New Roman" w:hAnsi="Times New Roman" w:eastAsia="Times New Roman" w:cs="Times New Roman"/>
          <w:b/>
          <w:bCs/>
          <w:color w:val="000000"/>
        </w:rPr>
      </w:pPr>
    </w:p>
    <w:p w14:paraId="24E655FB">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4. Порядок формирования цены Договора</w:t>
      </w:r>
    </w:p>
    <w:p w14:paraId="4660BBC4">
      <w:pPr>
        <w:shd w:val="clear" w:color="auto" w:fill="FFFFFF"/>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4.1. Цена Договора сформирована на основании расчёта стоимости услуг (Приложение №2 к Договору).</w:t>
      </w:r>
    </w:p>
    <w:p w14:paraId="02664365">
      <w:pPr>
        <w:shd w:val="clear" w:color="auto" w:fill="FFFFFF"/>
        <w:tabs>
          <w:tab w:val="left" w:pos="708"/>
          <w:tab w:val="left" w:pos="806"/>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4.2. Стоимость оказываемых услуг остается неизменной на все время действия Договора.</w:t>
      </w:r>
    </w:p>
    <w:p w14:paraId="7A185C4B">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rPr>
      </w:pPr>
      <w:r>
        <w:rPr>
          <w:rFonts w:ascii="Times New Roman" w:hAnsi="Times New Roman" w:eastAsia="Times New Roman" w:cs="Times New Roman"/>
          <w:color w:val="000000"/>
        </w:rPr>
        <w:t>4.3. Услуги, оказанные Исполнителем сверх объемов и стоимости, предусмотренных Договором, не подлежат оплате Заказчиком.</w:t>
      </w:r>
      <w:r>
        <w:rPr>
          <w:rFonts w:ascii="Times New Roman" w:hAnsi="Times New Roman" w:eastAsia="Times New Roman" w:cs="Times New Roman"/>
          <w:b/>
          <w:bCs/>
          <w:color w:val="000000"/>
        </w:rPr>
        <w:t> </w:t>
      </w:r>
    </w:p>
    <w:p w14:paraId="1A3C99B2">
      <w:pPr>
        <w:shd w:val="clear" w:color="auto" w:fill="FFFFFF"/>
        <w:tabs>
          <w:tab w:val="left" w:pos="393"/>
          <w:tab w:val="left" w:pos="708"/>
        </w:tabs>
        <w:spacing w:after="0" w:line="240" w:lineRule="auto"/>
        <w:jc w:val="both"/>
        <w:rPr>
          <w:rFonts w:ascii="Times New Roman" w:hAnsi="Times New Roman" w:eastAsia="Times New Roman" w:cs="Times New Roman"/>
          <w:b/>
          <w:bCs/>
          <w:color w:val="000000"/>
        </w:rPr>
      </w:pPr>
    </w:p>
    <w:p w14:paraId="1B80475B">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5. Форма, сроки и порядок оплаты услуг</w:t>
      </w:r>
    </w:p>
    <w:p w14:paraId="7A9DC116">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5.1. Оплата за оказанные Услуги осуществляется Заказчиком поэтапно в течение 10 (десяти) рабочих дней с даты подписания документа о приемке услуг по соответствующему этапу без замечаний путем перечисления денежных средств на счет (банковскую карту) Исполнителя. Основанием для оплаты является подписанный Сторонами акт сдачи-приемки оказанных услуг за отчетный этап.</w:t>
      </w:r>
    </w:p>
    <w:p w14:paraId="0915048B">
      <w:pPr>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5.2. Авансирование не предусмотрено.</w:t>
      </w:r>
    </w:p>
    <w:p w14:paraId="152C35F5">
      <w:pPr>
        <w:shd w:val="clear" w:color="auto" w:fill="FFFFFF"/>
        <w:tabs>
          <w:tab w:val="left" w:pos="393"/>
          <w:tab w:val="left" w:pos="708"/>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5.3.Услуги, оказанные Исполнителем с отклонениями от Технического задания, не подлежат оплате Заказчиком.</w:t>
      </w:r>
    </w:p>
    <w:p w14:paraId="675B3A9B">
      <w:pPr>
        <w:shd w:val="clear" w:color="auto" w:fill="FFFFFF"/>
        <w:tabs>
          <w:tab w:val="left" w:pos="393"/>
          <w:tab w:val="left" w:pos="708"/>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p w14:paraId="773DB672">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6. Требования к количественным характеристикам (объему) услуг</w:t>
      </w:r>
    </w:p>
    <w:p w14:paraId="6ACDD2D2">
      <w:pPr>
        <w:shd w:val="clear" w:color="auto" w:fill="FFFFFF"/>
        <w:tabs>
          <w:tab w:val="left" w:pos="708"/>
          <w:tab w:val="left" w:pos="806"/>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 xml:space="preserve">6.1. Исполнитель оказывает Заказчику услуги по информационному наполнению интернет-ресурсов в соответствии со Спецификацией (Приложение № 2 к Договору). </w:t>
      </w:r>
    </w:p>
    <w:p w14:paraId="4A9E8102">
      <w:pPr>
        <w:shd w:val="clear" w:color="auto" w:fill="FFFFFF"/>
        <w:tabs>
          <w:tab w:val="left" w:pos="708"/>
          <w:tab w:val="left" w:pos="806"/>
        </w:tabs>
        <w:spacing w:after="0" w:line="240" w:lineRule="auto"/>
        <w:ind w:firstLine="709"/>
        <w:jc w:val="both"/>
        <w:rPr>
          <w:rFonts w:ascii="Times New Roman" w:hAnsi="Times New Roman" w:eastAsia="Times New Roman" w:cs="Times New Roman"/>
        </w:rPr>
      </w:pPr>
      <w:r>
        <w:rPr>
          <w:rFonts w:ascii="Times New Roman" w:hAnsi="Times New Roman" w:eastAsia="Times New Roman" w:cs="Times New Roman"/>
        </w:rPr>
        <w:t> </w:t>
      </w:r>
    </w:p>
    <w:p w14:paraId="67BCCAA7">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7. Требования к качеству, техническим характеристикам услуг и их безопасности, иные показатели, связанные с определением соответствия оказываемых услуг потребностям заказчика и приемка услуг.</w:t>
      </w:r>
    </w:p>
    <w:p w14:paraId="432A47BD">
      <w:pPr>
        <w:shd w:val="clear" w:color="auto" w:fill="FFFFFF"/>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Оказание услуг по информационному наполнению интернет-ресурсов включает следующие виды услуг:</w:t>
      </w:r>
    </w:p>
    <w:p w14:paraId="56CBDC9C">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7.1. Обеспечение информационного, иллюстративного наполнения интернет-ресурсов Заказчика в соответствии с контент-планом Заказчика, аналитика.</w:t>
      </w:r>
    </w:p>
    <w:p w14:paraId="48AEBAB4">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7.2. Создание текстов, фотографий, изображений и видео, ссылок, опросов, оперативное размещение в соответствии с контент-планом Заказчика. Согласование изображений и текстов с Заказчиком. Запись интервью с артистами, согласование с артистами.</w:t>
      </w:r>
    </w:p>
    <w:p w14:paraId="5BA4CCDF">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 xml:space="preserve">7.3. Обязательным требованием является личное присутствие Исполнителя на мероприятиях театра, спектаклях, репетициях, собраниях. </w:t>
      </w:r>
    </w:p>
    <w:p w14:paraId="134BE9C1">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7.4. Обеспечение ежедневного и разнообразного наполнения интернет-ресурсов Заказчика с привлечением новой аудитории, обеспечение количественного роста аудитории. Взаимодействие с аудиторией (модерация, ответы на вопросы о деятельности театра, в том числе - о режиме работы, стоимости услуг, об особенностях репертуара и  т.д.)</w:t>
      </w:r>
    </w:p>
    <w:p w14:paraId="6056ABB6">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7.5. Неукоснительное соблюдений действующего законодательства РФ в части правил размещения информационных материалов на интернет-ресурсах.</w:t>
      </w:r>
    </w:p>
    <w:p w14:paraId="3E514D42">
      <w:pPr>
        <w:tabs>
          <w:tab w:val="left" w:pos="709"/>
        </w:tabs>
        <w:spacing w:after="0" w:line="240" w:lineRule="auto"/>
        <w:jc w:val="both"/>
        <w:rPr>
          <w:rFonts w:ascii="Times New Roman" w:hAnsi="Times New Roman" w:eastAsia="Times New Roman" w:cs="Times New Roman"/>
          <w:color w:val="000000"/>
        </w:rPr>
      </w:pPr>
      <w:r>
        <w:rPr>
          <w:rFonts w:ascii="Times New Roman" w:hAnsi="Times New Roman" w:eastAsia="Times New Roman" w:cs="Times New Roman"/>
          <w:color w:val="000000"/>
        </w:rPr>
        <w:t>7.6. Контент-план обсуждается и утверждается Исполнителем лично с Заказчиком не позднее, чем за 14 дней до наступления каждого этапа оказания услуг.</w:t>
      </w:r>
    </w:p>
    <w:p w14:paraId="653D96D7">
      <w:pPr>
        <w:keepNext/>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7.7. Исполнитель осуществляет мониторинг сторонних интернет-ресурсов, где размещена информация о Заказчике, и обеспечивает актуализацию информации о Заказчике.</w:t>
      </w:r>
    </w:p>
    <w:p w14:paraId="1D2A457D">
      <w:pPr>
        <w:tabs>
          <w:tab w:val="left" w:pos="709"/>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7.8. Исполнитель не предпринимает каких-либо действий и не проявляет бездействия, которые отрицательно повлияют или могут отрицательно повлиять на репутацию или положение Заказчика. </w:t>
      </w:r>
    </w:p>
    <w:p w14:paraId="79E523FD">
      <w:pPr>
        <w:tabs>
          <w:tab w:val="left" w:pos="709"/>
        </w:tabs>
        <w:spacing w:after="0" w:line="240" w:lineRule="auto"/>
        <w:jc w:val="both"/>
        <w:rPr>
          <w:rFonts w:ascii="Times New Roman" w:hAnsi="Times New Roman" w:eastAsia="Times New Roman" w:cs="Times New Roman"/>
        </w:rPr>
      </w:pPr>
    </w:p>
    <w:p w14:paraId="3064003E">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8. Требования к результатам услуг и иные показатели, связанные с определением соответствия выполняемых услуг потребностями заказчика (приёмка услуг)</w:t>
      </w:r>
    </w:p>
    <w:p w14:paraId="7AEF024B">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8.1. Оказание услуг   при безусловном исполнении требований настоящего Технического задания.</w:t>
      </w:r>
    </w:p>
    <w:p w14:paraId="75432EDA">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8.2. Заказчик в соответствии графиком этапов, указанных в п. 1.3 настоящего Договора должен представлять Исполнителю акт сдачи - приемки оказанных услуг за прошедший квартал, а Исполнитель должен акт подписать и передать Заказчику в течение одного рабочего дня.</w:t>
      </w:r>
    </w:p>
    <w:p w14:paraId="54328C08">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8.3. Услуги за определенный период считаются оказанными после подписания акта сдачи-приемки оказанных услуг Заказчиком.</w:t>
      </w:r>
      <w:r>
        <w:rPr>
          <w:rFonts w:ascii="Times New Roman" w:hAnsi="Times New Roman" w:eastAsia="Times New Roman" w:cs="Times New Roman"/>
          <w:b/>
          <w:bCs/>
          <w:color w:val="000000"/>
        </w:rPr>
        <w:t> </w:t>
      </w:r>
    </w:p>
    <w:p w14:paraId="40D71538">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rPr>
        <w:t> </w:t>
      </w:r>
    </w:p>
    <w:p w14:paraId="671729EA">
      <w:pPr>
        <w:shd w:val="clear" w:color="auto" w:fill="FFFFFF"/>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9. Требования к сроку и (или) объему предоставления гарантии качества услуг</w:t>
      </w:r>
    </w:p>
    <w:p w14:paraId="26A3EF2C">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9.1. Гарантии качества оказываемых услуг распространяются на всё время действия Контракта.</w:t>
      </w:r>
    </w:p>
    <w:p w14:paraId="697AA590">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9.2. В случае несоответствия оказанных услуг требованиям Технического задания должен быть составлен акт, в котором фиксируется перечень недостатков оказанных услуг и сроки для их устранения Исполнителем.</w:t>
      </w:r>
    </w:p>
    <w:p w14:paraId="53176919">
      <w:pPr>
        <w:shd w:val="clear" w:color="auto" w:fill="FFFFFF"/>
        <w:tabs>
          <w:tab w:val="left" w:pos="708"/>
          <w:tab w:val="left" w:pos="1260"/>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9.3. Исполнитель обязан устранить все обнаруженные недостатки своими силами и за свой счёт в сроки, указанные в акте, обеспечив при этом сохранность любого имущества Заказчика, а в случае утери вверенного ему имущества возместить его стоимость.</w:t>
      </w:r>
    </w:p>
    <w:p w14:paraId="3E88968D">
      <w:pPr>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65B24E4E">
      <w:pPr>
        <w:spacing w:after="0" w:line="240" w:lineRule="auto"/>
        <w:jc w:val="center"/>
        <w:rPr>
          <w:rFonts w:ascii="Times New Roman" w:hAnsi="Times New Roman" w:eastAsia="Times New Roman" w:cs="Times New Roman"/>
          <w:b/>
          <w:bCs/>
          <w:color w:val="000000"/>
        </w:rPr>
      </w:pPr>
      <w:r>
        <w:rPr>
          <w:rFonts w:ascii="Times New Roman" w:hAnsi="Times New Roman" w:eastAsia="Times New Roman" w:cs="Times New Roman"/>
          <w:b/>
          <w:bCs/>
          <w:color w:val="000000"/>
        </w:rPr>
        <w:t>ПОДПИСИ СТОРОН:</w:t>
      </w:r>
    </w:p>
    <w:p w14:paraId="2C457564">
      <w:pPr>
        <w:spacing w:after="0" w:line="240" w:lineRule="auto"/>
        <w:jc w:val="center"/>
        <w:rPr>
          <w:rFonts w:ascii="Times New Roman" w:hAnsi="Times New Roman" w:eastAsia="Times New Roman" w:cs="Times New Roman"/>
          <w:b/>
          <w:bCs/>
          <w:color w:val="000000"/>
        </w:rPr>
      </w:pPr>
    </w:p>
    <w:p w14:paraId="5EF65F88">
      <w:pPr>
        <w:spacing w:after="0" w:line="240" w:lineRule="auto"/>
        <w:jc w:val="both"/>
        <w:rPr>
          <w:rFonts w:ascii="Times New Roman" w:hAnsi="Times New Roman" w:eastAsia="Times New Roman" w:cs="Times New Roman"/>
          <w:b/>
          <w:bCs/>
          <w:color w:val="000000"/>
        </w:rPr>
      </w:pPr>
      <w:r>
        <w:rPr>
          <w:rFonts w:ascii="Times New Roman" w:hAnsi="Times New Roman" w:eastAsia="Times New Roman" w:cs="Times New Roman"/>
          <w:b/>
          <w:bCs/>
          <w:color w:val="000000"/>
        </w:rPr>
        <w:t>Заказчик:</w:t>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Исполнитель:</w:t>
      </w:r>
    </w:p>
    <w:p w14:paraId="260463BF">
      <w:pPr>
        <w:spacing w:after="0" w:line="240" w:lineRule="auto"/>
        <w:jc w:val="both"/>
        <w:rPr>
          <w:rFonts w:ascii="Times New Roman" w:hAnsi="Times New Roman" w:eastAsia="Times New Roman" w:cs="Times New Roman"/>
          <w:b/>
          <w:bCs/>
          <w:color w:val="000000"/>
        </w:rPr>
      </w:pPr>
    </w:p>
    <w:p w14:paraId="6E6A7473">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Директор СПб ГБУК «Театр-студия «НДТ»</w:t>
      </w:r>
      <w:r>
        <w:rPr>
          <w:rFonts w:ascii="Times New Roman" w:hAnsi="Times New Roman" w:eastAsia="Times New Roman" w:cs="Times New Roman"/>
          <w:color w:val="000000"/>
        </w:rPr>
        <w:tab/>
      </w:r>
    </w:p>
    <w:p w14:paraId="58EA9D10">
      <w:pPr>
        <w:spacing w:after="0" w:line="240" w:lineRule="auto"/>
        <w:jc w:val="both"/>
        <w:rPr>
          <w:rFonts w:ascii="Times New Roman" w:hAnsi="Times New Roman" w:eastAsia="Times New Roman" w:cs="Times New Roman"/>
          <w:color w:val="000000"/>
        </w:rPr>
      </w:pPr>
    </w:p>
    <w:p w14:paraId="45762CD9">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____________________ /Долматова М. В./</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 _____________ /</w:t>
      </w:r>
      <w:r>
        <w:rPr>
          <w:rFonts w:hint="default" w:ascii="Times New Roman" w:hAnsi="Times New Roman" w:eastAsia="Times New Roman" w:cs="Times New Roman"/>
          <w:color w:val="000000"/>
          <w:lang w:val="ru-RU"/>
        </w:rPr>
        <w:t>________________</w:t>
      </w:r>
      <w:r>
        <w:rPr>
          <w:rFonts w:ascii="Times New Roman" w:hAnsi="Times New Roman" w:eastAsia="Times New Roman" w:cs="Times New Roman"/>
          <w:color w:val="000000"/>
        </w:rPr>
        <w:t>/</w:t>
      </w:r>
    </w:p>
    <w:p w14:paraId="7123E16C">
      <w:pPr>
        <w:spacing w:after="0" w:line="240" w:lineRule="auto"/>
        <w:jc w:val="both"/>
        <w:rPr>
          <w:rFonts w:ascii="Times New Roman" w:hAnsi="Times New Roman" w:eastAsia="Times New Roman" w:cs="Times New Roman"/>
          <w:b/>
          <w:bCs/>
          <w:color w:val="000000"/>
        </w:rPr>
      </w:pPr>
      <w:r>
        <w:rPr>
          <w:rFonts w:ascii="Times New Roman" w:hAnsi="Times New Roman" w:eastAsia="Times New Roman" w:cs="Times New Roman"/>
          <w:b/>
          <w:bCs/>
          <w:color w:val="000000"/>
        </w:rPr>
        <w:t>(ПОДПИСАНО ЭП)</w:t>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(ПОДПИСАНО ЭП)</w:t>
      </w:r>
    </w:p>
    <w:p w14:paraId="5B09846F">
      <w:pPr>
        <w:rPr>
          <w:rFonts w:ascii="Times New Roman" w:hAnsi="Times New Roman" w:eastAsia="Times New Roman" w:cs="Times New Roman"/>
          <w:b/>
          <w:bCs/>
          <w:color w:val="000000"/>
        </w:rPr>
      </w:pPr>
      <w:r>
        <w:br w:type="page"/>
      </w:r>
    </w:p>
    <w:p w14:paraId="40B33CD0">
      <w:pPr>
        <w:spacing w:after="0" w:line="240" w:lineRule="auto"/>
        <w:jc w:val="both"/>
        <w:rPr>
          <w:rFonts w:ascii="Times New Roman" w:hAnsi="Times New Roman" w:eastAsia="Times New Roman" w:cs="Times New Roman"/>
          <w:b/>
          <w:bCs/>
          <w:color w:val="000000"/>
        </w:rPr>
      </w:pPr>
    </w:p>
    <w:p w14:paraId="550C0914">
      <w:pPr>
        <w:spacing w:after="0" w:line="240" w:lineRule="auto"/>
        <w:jc w:val="right"/>
        <w:rPr>
          <w:rFonts w:ascii="Times New Roman" w:hAnsi="Times New Roman" w:eastAsia="Times New Roman" w:cs="Times New Roman"/>
        </w:rPr>
      </w:pPr>
      <w:r>
        <w:rPr>
          <w:rFonts w:ascii="Times New Roman" w:hAnsi="Times New Roman" w:eastAsia="Times New Roman" w:cs="Times New Roman"/>
        </w:rPr>
        <w:t>  </w:t>
      </w:r>
      <w:r>
        <w:rPr>
          <w:rFonts w:ascii="Times New Roman" w:hAnsi="Times New Roman" w:eastAsia="Times New Roman" w:cs="Times New Roman"/>
          <w:color w:val="000000"/>
        </w:rPr>
        <w:t>Приложение № 2</w:t>
      </w:r>
    </w:p>
    <w:p w14:paraId="4F9170B7">
      <w:pPr>
        <w:spacing w:after="0" w:line="240" w:lineRule="auto"/>
        <w:jc w:val="right"/>
        <w:rPr>
          <w:rFonts w:ascii="Times New Roman" w:hAnsi="Times New Roman" w:eastAsia="Times New Roman" w:cs="Times New Roman"/>
        </w:rPr>
      </w:pPr>
      <w:bookmarkStart w:id="1" w:name="_heading=h.o5k0bj9dw6v0" w:colFirst="0" w:colLast="0"/>
      <w:bookmarkEnd w:id="1"/>
      <w:r>
        <w:rPr>
          <w:rFonts w:ascii="Times New Roman" w:hAnsi="Times New Roman" w:eastAsia="Times New Roman" w:cs="Times New Roman"/>
          <w:color w:val="000000"/>
        </w:rPr>
        <w:t xml:space="preserve">к договору № </w:t>
      </w:r>
      <w:r>
        <w:rPr>
          <w:rFonts w:ascii="Times New Roman" w:hAnsi="Times New Roman" w:eastAsia="Times New Roman" w:cs="Times New Roman"/>
          <w:color w:val="000000"/>
          <w:lang w:val="ru-RU"/>
        </w:rPr>
        <w:t>от</w:t>
      </w:r>
    </w:p>
    <w:p w14:paraId="23B4FCB9">
      <w:pPr>
        <w:spacing w:after="0" w:line="240" w:lineRule="auto"/>
        <w:jc w:val="right"/>
        <w:rPr>
          <w:rFonts w:ascii="Times New Roman" w:hAnsi="Times New Roman" w:eastAsia="Times New Roman" w:cs="Times New Roman"/>
        </w:rPr>
      </w:pPr>
      <w:r>
        <w:rPr>
          <w:rFonts w:ascii="Times New Roman" w:hAnsi="Times New Roman" w:eastAsia="Times New Roman" w:cs="Times New Roman"/>
        </w:rPr>
        <w:t> </w:t>
      </w:r>
    </w:p>
    <w:p w14:paraId="16750966">
      <w:pPr>
        <w:spacing w:after="0" w:line="240" w:lineRule="auto"/>
        <w:jc w:val="center"/>
        <w:rPr>
          <w:rFonts w:ascii="Times New Roman" w:hAnsi="Times New Roman" w:eastAsia="Times New Roman" w:cs="Times New Roman"/>
          <w:color w:val="000000"/>
        </w:rPr>
      </w:pPr>
      <w:r>
        <w:rPr>
          <w:rFonts w:ascii="Times New Roman" w:hAnsi="Times New Roman" w:eastAsia="Times New Roman" w:cs="Times New Roman"/>
          <w:color w:val="000000"/>
        </w:rPr>
        <w:t>Спецификация:</w:t>
      </w:r>
    </w:p>
    <w:p w14:paraId="399CF615">
      <w:pPr>
        <w:spacing w:after="0" w:line="240" w:lineRule="auto"/>
        <w:jc w:val="center"/>
        <w:rPr>
          <w:rFonts w:ascii="Times New Roman" w:hAnsi="Times New Roman" w:eastAsia="Times New Roman" w:cs="Times New Roman"/>
          <w:color w:val="000000"/>
        </w:rPr>
      </w:pPr>
    </w:p>
    <w:tbl>
      <w:tblPr>
        <w:tblStyle w:val="3"/>
        <w:tblW w:w="11041" w:type="dxa"/>
        <w:tblInd w:w="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top w:w="0" w:type="dxa"/>
          <w:left w:w="108" w:type="dxa"/>
          <w:bottom w:w="0" w:type="dxa"/>
          <w:right w:w="108" w:type="dxa"/>
        </w:tblCellMar>
      </w:tblPr>
      <w:tblGrid>
        <w:gridCol w:w="559"/>
        <w:gridCol w:w="4369"/>
        <w:gridCol w:w="709"/>
        <w:gridCol w:w="567"/>
        <w:gridCol w:w="1118"/>
        <w:gridCol w:w="1099"/>
        <w:gridCol w:w="1230"/>
        <w:gridCol w:w="1390"/>
      </w:tblGrid>
      <w:tr w14:paraId="019D5DED">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1340"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ECF6028">
            <w:pPr>
              <w:spacing w:before="120"/>
              <w:rPr>
                <w:rFonts w:ascii="Times New Roman" w:hAnsi="Times New Roman" w:eastAsia="Times New Roman" w:cs="Times New Roman"/>
              </w:rPr>
            </w:pPr>
            <w:r>
              <w:rPr>
                <w:rFonts w:ascii="Times New Roman" w:hAnsi="Times New Roman" w:eastAsia="Times New Roman" w:cs="Times New Roman"/>
              </w:rPr>
              <w:t>№ п/п</w:t>
            </w:r>
          </w:p>
        </w:tc>
        <w:tc>
          <w:tcPr>
            <w:tcW w:w="43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6560CC2">
            <w:pPr>
              <w:spacing w:before="120"/>
              <w:rPr>
                <w:rFonts w:ascii="Times New Roman" w:hAnsi="Times New Roman" w:eastAsia="Times New Roman" w:cs="Times New Roman"/>
              </w:rPr>
            </w:pPr>
            <w:r>
              <w:rPr>
                <w:rFonts w:ascii="Times New Roman" w:hAnsi="Times New Roman" w:eastAsia="Times New Roman" w:cs="Times New Roman"/>
              </w:rPr>
              <w:t>Наименование услуги</w:t>
            </w:r>
          </w:p>
        </w:tc>
        <w:tc>
          <w:tcPr>
            <w:tcW w:w="7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5891FA2F">
            <w:pPr>
              <w:spacing w:before="120"/>
              <w:jc w:val="center"/>
              <w:rPr>
                <w:rFonts w:ascii="Times New Roman" w:hAnsi="Times New Roman" w:eastAsia="Times New Roman" w:cs="Times New Roman"/>
              </w:rPr>
            </w:pPr>
            <w:r>
              <w:rPr>
                <w:rFonts w:ascii="Times New Roman" w:hAnsi="Times New Roman" w:eastAsia="Times New Roman" w:cs="Times New Roman"/>
              </w:rPr>
              <w:t>ЕИ</w:t>
            </w:r>
          </w:p>
        </w:tc>
        <w:tc>
          <w:tcPr>
            <w:tcW w:w="5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EA8C43A">
            <w:pPr>
              <w:spacing w:before="120"/>
              <w:jc w:val="center"/>
              <w:rPr>
                <w:rFonts w:ascii="Times New Roman" w:hAnsi="Times New Roman" w:eastAsia="Times New Roman" w:cs="Times New Roman"/>
              </w:rPr>
            </w:pPr>
            <w:r>
              <w:rPr>
                <w:rFonts w:ascii="Times New Roman" w:hAnsi="Times New Roman" w:eastAsia="Times New Roman" w:cs="Times New Roman"/>
              </w:rPr>
              <w:t>Кол-во</w:t>
            </w:r>
          </w:p>
        </w:tc>
        <w:tc>
          <w:tcPr>
            <w:tcW w:w="11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74FB52E1">
            <w:pPr>
              <w:spacing w:before="120"/>
              <w:jc w:val="center"/>
              <w:rPr>
                <w:rFonts w:ascii="Times New Roman" w:hAnsi="Times New Roman" w:eastAsia="Times New Roman" w:cs="Times New Roman"/>
              </w:rPr>
            </w:pPr>
            <w:r>
              <w:rPr>
                <w:rFonts w:ascii="Times New Roman" w:hAnsi="Times New Roman" w:eastAsia="Times New Roman" w:cs="Times New Roman"/>
              </w:rPr>
              <w:t>Цена, руб.</w:t>
            </w:r>
          </w:p>
        </w:tc>
        <w:tc>
          <w:tcPr>
            <w:tcW w:w="10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15FA1147">
            <w:pPr>
              <w:spacing w:before="120"/>
              <w:jc w:val="center"/>
              <w:rPr>
                <w:rFonts w:ascii="Times New Roman" w:hAnsi="Times New Roman" w:eastAsia="Times New Roman" w:cs="Times New Roman"/>
              </w:rPr>
            </w:pPr>
            <w:r>
              <w:rPr>
                <w:rFonts w:ascii="Times New Roman" w:hAnsi="Times New Roman" w:eastAsia="Times New Roman" w:cs="Times New Roman"/>
              </w:rPr>
              <w:t>Сумма, руб. в том числе НДФЛ</w:t>
            </w:r>
          </w:p>
        </w:tc>
        <w:tc>
          <w:tcPr>
            <w:tcW w:w="12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41E45762">
            <w:pPr>
              <w:spacing w:before="120"/>
              <w:jc w:val="center"/>
              <w:rPr>
                <w:rFonts w:ascii="Times New Roman" w:hAnsi="Times New Roman" w:eastAsia="Times New Roman" w:cs="Times New Roman"/>
              </w:rPr>
            </w:pPr>
            <w:r>
              <w:rPr>
                <w:rFonts w:ascii="Times New Roman" w:hAnsi="Times New Roman" w:eastAsia="Times New Roman" w:cs="Times New Roman"/>
              </w:rPr>
              <w:t>Сумма страховых взносов, руб. (30%)</w:t>
            </w:r>
          </w:p>
        </w:tc>
        <w:tc>
          <w:tcPr>
            <w:tcW w:w="1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F1C056D">
            <w:pPr>
              <w:spacing w:before="120"/>
              <w:jc w:val="center"/>
              <w:rPr>
                <w:rFonts w:ascii="Times New Roman" w:hAnsi="Times New Roman" w:eastAsia="Times New Roman" w:cs="Times New Roman"/>
              </w:rPr>
            </w:pPr>
            <w:r>
              <w:rPr>
                <w:rFonts w:ascii="Times New Roman" w:hAnsi="Times New Roman" w:eastAsia="Times New Roman" w:cs="Times New Roman"/>
              </w:rPr>
              <w:t>Итого стоимость договора, руб.</w:t>
            </w:r>
          </w:p>
        </w:tc>
      </w:tr>
      <w:tr w14:paraId="78BC0384">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0F8127E">
            <w:pPr>
              <w:jc w:val="center"/>
              <w:rPr>
                <w:rFonts w:ascii="Times New Roman" w:hAnsi="Times New Roman" w:eastAsia="Times New Roman" w:cs="Times New Roman"/>
              </w:rPr>
            </w:pPr>
            <w:r>
              <w:rPr>
                <w:rFonts w:ascii="Times New Roman" w:hAnsi="Times New Roman" w:eastAsia="Times New Roman" w:cs="Times New Roman"/>
              </w:rPr>
              <w:t>1</w:t>
            </w:r>
          </w:p>
        </w:tc>
        <w:tc>
          <w:tcPr>
            <w:tcW w:w="43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A512C0C">
            <w:pPr>
              <w:keepNext/>
              <w:spacing w:after="0" w:line="240" w:lineRule="auto"/>
              <w:rPr>
                <w:rFonts w:ascii="Times New Roman" w:hAnsi="Times New Roman" w:eastAsia="Times New Roman" w:cs="Times New Roman"/>
                <w:color w:val="000000"/>
                <w:lang w:val="ru-RU"/>
              </w:rPr>
            </w:pPr>
            <w:r>
              <w:rPr>
                <w:rFonts w:ascii="Times New Roman" w:hAnsi="Times New Roman" w:eastAsia="Times New Roman" w:cs="Times New Roman"/>
                <w:color w:val="000000"/>
              </w:rPr>
              <w:t>Услуги по информационному наполнению интернет-ресурсов для нужд СПб ГБУК «Театр-студия «НДТ» 1-й этап: с «</w:t>
            </w:r>
            <w:r>
              <w:rPr>
                <w:rFonts w:ascii="Times New Roman" w:hAnsi="Times New Roman" w:eastAsia="Times New Roman" w:cs="Times New Roman"/>
              </w:rPr>
              <w:t>15</w:t>
            </w:r>
            <w:r>
              <w:rPr>
                <w:rFonts w:ascii="Times New Roman" w:hAnsi="Times New Roman" w:eastAsia="Times New Roman" w:cs="Times New Roman"/>
                <w:color w:val="000000"/>
              </w:rPr>
              <w:t xml:space="preserve">» </w:t>
            </w:r>
            <w:r>
              <w:rPr>
                <w:rFonts w:ascii="Times New Roman" w:hAnsi="Times New Roman" w:eastAsia="Times New Roman" w:cs="Times New Roman"/>
              </w:rPr>
              <w:t>августа</w:t>
            </w:r>
            <w:r>
              <w:rPr>
                <w:rFonts w:ascii="Times New Roman" w:hAnsi="Times New Roman" w:eastAsia="Times New Roman" w:cs="Times New Roman"/>
                <w:color w:val="000000"/>
              </w:rPr>
              <w:t xml:space="preserve"> по «3</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сентября</w:t>
            </w:r>
            <w:r>
              <w:rPr>
                <w:rFonts w:ascii="Times New Roman" w:hAnsi="Times New Roman" w:eastAsia="Times New Roman" w:cs="Times New Roman"/>
                <w:color w:val="000000"/>
              </w:rPr>
              <w:t xml:space="preserve"> 2026 года: создание </w:t>
            </w:r>
            <w:r>
              <w:rPr>
                <w:rFonts w:ascii="Times New Roman" w:hAnsi="Times New Roman" w:eastAsia="Times New Roman" w:cs="Times New Roman"/>
                <w:color w:val="000000"/>
                <w:lang w:val="ru-RU"/>
              </w:rPr>
              <w:t xml:space="preserve">контента </w:t>
            </w:r>
            <w:r>
              <w:rPr>
                <w:rFonts w:ascii="Times New Roman" w:hAnsi="Times New Roman" w:eastAsia="Times New Roman" w:cs="Times New Roman"/>
                <w:color w:val="000000"/>
              </w:rPr>
              <w:t xml:space="preserve">на текущих репетициях студентов и труппы, </w:t>
            </w:r>
            <w:r>
              <w:rPr>
                <w:rFonts w:ascii="Times New Roman" w:hAnsi="Times New Roman" w:eastAsia="Times New Roman" w:cs="Times New Roman"/>
                <w:color w:val="000000"/>
                <w:lang w:val="ru-RU"/>
              </w:rPr>
              <w:t>отражение в сторис закулисной жизни</w:t>
            </w:r>
            <w:r>
              <w:rPr>
                <w:rFonts w:ascii="Times New Roman" w:hAnsi="Times New Roman" w:eastAsia="Times New Roman" w:cs="Times New Roman"/>
                <w:color w:val="000000"/>
              </w:rPr>
              <w:t xml:space="preserve">. Мониторинг и актуализация информации на сайтах </w:t>
            </w:r>
            <w:r>
              <w:rPr>
                <w:rFonts w:ascii="Times New Roman" w:hAnsi="Times New Roman" w:eastAsia="Times New Roman" w:cs="Times New Roman"/>
                <w:color w:val="000000"/>
                <w:lang w:val="ru-RU"/>
              </w:rPr>
              <w:t>2</w:t>
            </w:r>
            <w:r>
              <w:rPr>
                <w:rFonts w:ascii="Times New Roman" w:hAnsi="Times New Roman" w:eastAsia="Times New Roman" w:cs="Times New Roman"/>
                <w:color w:val="000000"/>
                <w:lang w:val="en-US"/>
              </w:rPr>
              <w:t>gis</w:t>
            </w:r>
            <w:r>
              <w:rPr>
                <w:rFonts w:ascii="Times New Roman" w:hAnsi="Times New Roman" w:eastAsia="Times New Roman" w:cs="Times New Roman"/>
                <w:color w:val="000000"/>
                <w:lang w:val="ru-RU"/>
              </w:rPr>
              <w:t>, яндекс-карты</w:t>
            </w:r>
            <w:r>
              <w:rPr>
                <w:rFonts w:ascii="Times New Roman" w:hAnsi="Times New Roman" w:eastAsia="Times New Roman" w:cs="Times New Roman"/>
                <w:color w:val="000000"/>
              </w:rPr>
              <w:t>.</w:t>
            </w:r>
            <w:r>
              <w:rPr>
                <w:rFonts w:ascii="Times New Roman" w:hAnsi="Times New Roman" w:eastAsia="Times New Roman" w:cs="Times New Roman"/>
                <w:color w:val="000000"/>
                <w:lang w:val="ru-RU"/>
              </w:rPr>
              <w:t xml:space="preserve"> Сравнительный анализ контента группы театра «В контакте» и подобных пабликов.</w:t>
            </w:r>
          </w:p>
        </w:tc>
        <w:tc>
          <w:tcPr>
            <w:tcW w:w="7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3138F5E">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5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2058B9FC">
            <w:pPr>
              <w:jc w:val="center"/>
              <w:rPr>
                <w:rFonts w:ascii="Times New Roman" w:hAnsi="Times New Roman" w:eastAsia="Times New Roman" w:cs="Times New Roman"/>
              </w:rPr>
            </w:pPr>
            <w:r>
              <w:rPr>
                <w:rFonts w:ascii="Times New Roman" w:hAnsi="Times New Roman" w:eastAsia="Times New Roman" w:cs="Times New Roman"/>
              </w:rPr>
              <w:t>1</w:t>
            </w:r>
          </w:p>
        </w:tc>
        <w:tc>
          <w:tcPr>
            <w:tcW w:w="11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0626AFA">
            <w:pPr>
              <w:jc w:val="center"/>
              <w:rPr>
                <w:rFonts w:ascii="Times New Roman" w:hAnsi="Times New Roman" w:eastAsia="Times New Roman" w:cs="Times New Roman"/>
              </w:rPr>
            </w:pPr>
          </w:p>
        </w:tc>
        <w:tc>
          <w:tcPr>
            <w:tcW w:w="10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D10CC60">
            <w:pPr>
              <w:jc w:val="center"/>
              <w:rPr>
                <w:rFonts w:ascii="Times New Roman" w:hAnsi="Times New Roman" w:eastAsia="Times New Roman" w:cs="Times New Roman"/>
              </w:rPr>
            </w:pPr>
          </w:p>
        </w:tc>
        <w:tc>
          <w:tcPr>
            <w:tcW w:w="12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91F0981">
            <w:pPr>
              <w:jc w:val="center"/>
              <w:rPr>
                <w:rFonts w:ascii="Times New Roman" w:hAnsi="Times New Roman" w:eastAsia="Times New Roman" w:cs="Times New Roman"/>
              </w:rPr>
            </w:pPr>
          </w:p>
        </w:tc>
        <w:tc>
          <w:tcPr>
            <w:tcW w:w="1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4B37425B">
            <w:pPr>
              <w:jc w:val="center"/>
              <w:rPr>
                <w:rFonts w:ascii="Times New Roman" w:hAnsi="Times New Roman" w:eastAsia="Times New Roman" w:cs="Times New Roman"/>
              </w:rPr>
            </w:pPr>
          </w:p>
        </w:tc>
      </w:tr>
      <w:tr w14:paraId="7A01DF5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rPr>
          <w:trHeight w:val="465" w:hRule="atLeast"/>
        </w:trPr>
        <w:tc>
          <w:tcPr>
            <w:tcW w:w="55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7C152F75">
            <w:pPr>
              <w:jc w:val="center"/>
              <w:rPr>
                <w:rFonts w:ascii="Times New Roman" w:hAnsi="Times New Roman" w:eastAsia="Times New Roman" w:cs="Times New Roman"/>
              </w:rPr>
            </w:pPr>
            <w:r>
              <w:rPr>
                <w:rFonts w:ascii="Times New Roman" w:hAnsi="Times New Roman" w:eastAsia="Times New Roman" w:cs="Times New Roman"/>
              </w:rPr>
              <w:t>2</w:t>
            </w:r>
          </w:p>
        </w:tc>
        <w:tc>
          <w:tcPr>
            <w:tcW w:w="436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5C11F64F">
            <w:pPr>
              <w:keepNext/>
              <w:spacing w:after="0" w:line="240" w:lineRule="auto"/>
              <w:rPr>
                <w:rFonts w:ascii="Times New Roman" w:hAnsi="Times New Roman" w:eastAsia="Times New Roman" w:cs="Times New Roman"/>
                <w:color w:val="000000"/>
              </w:rPr>
            </w:pPr>
            <w:r>
              <w:rPr>
                <w:rFonts w:ascii="Times New Roman" w:hAnsi="Times New Roman" w:eastAsia="Times New Roman" w:cs="Times New Roman"/>
                <w:color w:val="000000"/>
              </w:rPr>
              <w:t xml:space="preserve">Услуги по информационному наполнению интернет-ресурсов для нужд СПб ГБУК «Театр-студия «НДТ» 2-й этап с «01» </w:t>
            </w:r>
            <w:r>
              <w:rPr>
                <w:rFonts w:ascii="Times New Roman" w:hAnsi="Times New Roman" w:eastAsia="Times New Roman" w:cs="Times New Roman"/>
              </w:rPr>
              <w:t>октябр</w:t>
            </w:r>
            <w:r>
              <w:rPr>
                <w:rFonts w:ascii="Times New Roman" w:hAnsi="Times New Roman" w:eastAsia="Times New Roman" w:cs="Times New Roman"/>
                <w:color w:val="000000"/>
              </w:rPr>
              <w:t>я по «2</w:t>
            </w:r>
            <w:r>
              <w:rPr>
                <w:rFonts w:ascii="Times New Roman" w:hAnsi="Times New Roman" w:eastAsia="Times New Roman" w:cs="Times New Roman"/>
              </w:rPr>
              <w:t>0</w:t>
            </w:r>
            <w:r>
              <w:rPr>
                <w:rFonts w:ascii="Times New Roman" w:hAnsi="Times New Roman" w:eastAsia="Times New Roman" w:cs="Times New Roman"/>
                <w:color w:val="000000"/>
              </w:rPr>
              <w:t xml:space="preserve">» </w:t>
            </w:r>
            <w:r>
              <w:rPr>
                <w:rFonts w:ascii="Times New Roman" w:hAnsi="Times New Roman" w:eastAsia="Times New Roman" w:cs="Times New Roman"/>
              </w:rPr>
              <w:t>декабр</w:t>
            </w:r>
            <w:r>
              <w:rPr>
                <w:rFonts w:ascii="Times New Roman" w:hAnsi="Times New Roman" w:eastAsia="Times New Roman" w:cs="Times New Roman"/>
                <w:color w:val="000000"/>
              </w:rPr>
              <w:t xml:space="preserve">я 2026 года. Освещение </w:t>
            </w:r>
            <w:r>
              <w:rPr>
                <w:rFonts w:ascii="Times New Roman" w:hAnsi="Times New Roman" w:eastAsia="Times New Roman" w:cs="Times New Roman"/>
                <w:color w:val="000000"/>
                <w:lang w:val="ru-RU"/>
              </w:rPr>
              <w:t>работы худрука</w:t>
            </w:r>
            <w:r>
              <w:rPr>
                <w:rFonts w:ascii="Times New Roman" w:hAnsi="Times New Roman" w:eastAsia="Times New Roman" w:cs="Times New Roman"/>
                <w:color w:val="000000"/>
              </w:rPr>
              <w:t xml:space="preserve">, в том числе – </w:t>
            </w:r>
            <w:r>
              <w:rPr>
                <w:rFonts w:ascii="Times New Roman" w:hAnsi="Times New Roman" w:eastAsia="Times New Roman" w:cs="Times New Roman"/>
                <w:color w:val="000000"/>
                <w:lang w:val="ru-RU"/>
              </w:rPr>
              <w:t>репетиций спектакля «Бег»</w:t>
            </w:r>
            <w:r>
              <w:rPr>
                <w:rFonts w:ascii="Times New Roman" w:hAnsi="Times New Roman" w:eastAsia="Times New Roman" w:cs="Times New Roman"/>
                <w:color w:val="000000"/>
              </w:rPr>
              <w:t xml:space="preserve">. Разработка совместно с администрацией и дизайнером контент-решений для соцсетей на </w:t>
            </w:r>
            <w:r>
              <w:rPr>
                <w:rFonts w:ascii="Times New Roman" w:hAnsi="Times New Roman" w:eastAsia="Times New Roman" w:cs="Times New Roman"/>
                <w:color w:val="000000"/>
                <w:lang w:val="ru-RU"/>
              </w:rPr>
              <w:t>новогодние праздники</w:t>
            </w:r>
            <w:r>
              <w:rPr>
                <w:rFonts w:ascii="Times New Roman" w:hAnsi="Times New Roman" w:eastAsia="Times New Roman" w:cs="Times New Roman"/>
                <w:color w:val="000000"/>
              </w:rPr>
              <w:t xml:space="preserve">, планирование отложенных постов. Освещение гастролей театра в </w:t>
            </w:r>
            <w:r>
              <w:rPr>
                <w:rFonts w:ascii="Times New Roman" w:hAnsi="Times New Roman" w:eastAsia="Times New Roman" w:cs="Times New Roman"/>
                <w:color w:val="000000"/>
                <w:lang w:val="ru-RU"/>
              </w:rPr>
              <w:t>Москве</w:t>
            </w:r>
            <w:r>
              <w:rPr>
                <w:rFonts w:ascii="Times New Roman" w:hAnsi="Times New Roman" w:eastAsia="Times New Roman" w:cs="Times New Roman"/>
                <w:color w:val="000000"/>
              </w:rPr>
              <w:t xml:space="preserve"> (размещение сторис, фото, клипов).</w:t>
            </w:r>
          </w:p>
        </w:tc>
        <w:tc>
          <w:tcPr>
            <w:tcW w:w="70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61A952B">
            <w:pPr>
              <w:jc w:val="center"/>
              <w:rPr>
                <w:rFonts w:ascii="Times New Roman" w:hAnsi="Times New Roman" w:eastAsia="Times New Roman" w:cs="Times New Roman"/>
              </w:rPr>
            </w:pPr>
            <w:r>
              <w:rPr>
                <w:rFonts w:ascii="Times New Roman" w:hAnsi="Times New Roman" w:eastAsia="Times New Roman" w:cs="Times New Roman"/>
              </w:rPr>
              <w:t>усл. ед.</w:t>
            </w:r>
          </w:p>
        </w:tc>
        <w:tc>
          <w:tcPr>
            <w:tcW w:w="567"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E0D2761">
            <w:pPr>
              <w:jc w:val="center"/>
              <w:rPr>
                <w:rFonts w:ascii="Times New Roman" w:hAnsi="Times New Roman" w:eastAsia="Times New Roman" w:cs="Times New Roman"/>
              </w:rPr>
            </w:pPr>
            <w:r>
              <w:rPr>
                <w:rFonts w:ascii="Times New Roman" w:hAnsi="Times New Roman" w:eastAsia="Times New Roman" w:cs="Times New Roman"/>
              </w:rPr>
              <w:t>1</w:t>
            </w:r>
          </w:p>
        </w:tc>
        <w:tc>
          <w:tcPr>
            <w:tcW w:w="1118"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95D1516">
            <w:pPr>
              <w:jc w:val="center"/>
              <w:rPr>
                <w:rFonts w:ascii="Times New Roman" w:hAnsi="Times New Roman" w:eastAsia="Times New Roman" w:cs="Times New Roman"/>
              </w:rPr>
            </w:pPr>
          </w:p>
        </w:tc>
        <w:tc>
          <w:tcPr>
            <w:tcW w:w="10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36C95E26">
            <w:pPr>
              <w:jc w:val="center"/>
              <w:rPr>
                <w:rFonts w:ascii="Times New Roman" w:hAnsi="Times New Roman" w:eastAsia="Times New Roman" w:cs="Times New Roman"/>
              </w:rPr>
            </w:pPr>
          </w:p>
        </w:tc>
        <w:tc>
          <w:tcPr>
            <w:tcW w:w="12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0FCEF0CE">
            <w:pPr>
              <w:jc w:val="center"/>
              <w:rPr>
                <w:rFonts w:ascii="Times New Roman" w:hAnsi="Times New Roman" w:eastAsia="Times New Roman" w:cs="Times New Roman"/>
              </w:rPr>
            </w:pPr>
          </w:p>
        </w:tc>
        <w:tc>
          <w:tcPr>
            <w:tcW w:w="1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vAlign w:val="center"/>
          </w:tcPr>
          <w:p w14:paraId="6AF12B5C">
            <w:pPr>
              <w:jc w:val="center"/>
              <w:rPr>
                <w:rFonts w:ascii="Times New Roman" w:hAnsi="Times New Roman" w:eastAsia="Times New Roman" w:cs="Times New Roman"/>
              </w:rPr>
            </w:pPr>
          </w:p>
        </w:tc>
      </w:tr>
      <w:tr w14:paraId="4B2612C1">
        <w:tblPrEx>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top w:w="0" w:type="dxa"/>
            <w:left w:w="108" w:type="dxa"/>
            <w:bottom w:w="0" w:type="dxa"/>
            <w:right w:w="108" w:type="dxa"/>
          </w:tblCellMar>
        </w:tblPrEx>
        <w:tc>
          <w:tcPr>
            <w:tcW w:w="7322" w:type="dxa"/>
            <w:gridSpan w:val="5"/>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0EEDB96C">
            <w:pPr>
              <w:rPr>
                <w:rFonts w:ascii="Times New Roman" w:hAnsi="Times New Roman" w:eastAsia="Times New Roman" w:cs="Times New Roman"/>
                <w:b/>
                <w:bCs/>
              </w:rPr>
            </w:pPr>
            <w:r>
              <w:rPr>
                <w:rFonts w:ascii="Times New Roman" w:hAnsi="Times New Roman" w:eastAsia="Times New Roman" w:cs="Times New Roman"/>
                <w:b/>
                <w:bCs/>
              </w:rPr>
              <w:t>Итого:</w:t>
            </w:r>
          </w:p>
        </w:tc>
        <w:tc>
          <w:tcPr>
            <w:tcW w:w="1099"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8640FD9">
            <w:pPr>
              <w:jc w:val="center"/>
              <w:rPr>
                <w:rFonts w:ascii="Times New Roman" w:hAnsi="Times New Roman" w:eastAsia="Times New Roman" w:cs="Times New Roman"/>
                <w:b/>
                <w:bCs/>
              </w:rPr>
            </w:pPr>
          </w:p>
        </w:tc>
        <w:tc>
          <w:tcPr>
            <w:tcW w:w="123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6302B6CE">
            <w:pPr>
              <w:jc w:val="center"/>
              <w:rPr>
                <w:rFonts w:ascii="Times New Roman" w:hAnsi="Times New Roman" w:eastAsia="Times New Roman" w:cs="Times New Roman"/>
                <w:b/>
                <w:bCs/>
              </w:rPr>
            </w:pPr>
          </w:p>
        </w:tc>
        <w:tc>
          <w:tcPr>
            <w:tcW w:w="1390" w:type="dxa"/>
            <w:tcBorders>
              <w:top w:val="single" w:color="000000" w:sz="4" w:space="0"/>
              <w:left w:val="single" w:color="000000" w:sz="4" w:space="0"/>
              <w:bottom w:val="single" w:color="000000" w:sz="4" w:space="0"/>
              <w:right w:val="single" w:color="000000" w:sz="4" w:space="0"/>
            </w:tcBorders>
            <w:tcMar>
              <w:top w:w="0" w:type="dxa"/>
              <w:left w:w="108" w:type="dxa"/>
              <w:bottom w:w="0" w:type="dxa"/>
              <w:right w:w="108" w:type="dxa"/>
            </w:tcMar>
          </w:tcPr>
          <w:p w14:paraId="370160DF">
            <w:pPr>
              <w:jc w:val="center"/>
              <w:rPr>
                <w:rFonts w:ascii="Times New Roman" w:hAnsi="Times New Roman" w:eastAsia="Times New Roman" w:cs="Times New Roman"/>
                <w:b/>
                <w:bCs/>
              </w:rPr>
            </w:pPr>
          </w:p>
        </w:tc>
      </w:tr>
    </w:tbl>
    <w:p w14:paraId="4C138B80">
      <w:pPr>
        <w:spacing w:after="0" w:line="240" w:lineRule="auto"/>
        <w:rPr>
          <w:rFonts w:ascii="Times New Roman" w:hAnsi="Times New Roman" w:eastAsia="Times New Roman" w:cs="Times New Roman"/>
        </w:rPr>
      </w:pPr>
      <w:r>
        <w:rPr>
          <w:rFonts w:ascii="Times New Roman" w:hAnsi="Times New Roman" w:eastAsia="Times New Roman" w:cs="Times New Roman"/>
        </w:rPr>
        <w:t> </w:t>
      </w:r>
    </w:p>
    <w:p w14:paraId="26D4D510">
      <w:pPr>
        <w:spacing w:after="0" w:line="240" w:lineRule="auto"/>
        <w:jc w:val="center"/>
        <w:rPr>
          <w:rFonts w:ascii="Times New Roman" w:hAnsi="Times New Roman" w:eastAsia="Times New Roman" w:cs="Times New Roman"/>
        </w:rPr>
      </w:pPr>
      <w:r>
        <w:rPr>
          <w:rFonts w:ascii="Times New Roman" w:hAnsi="Times New Roman" w:eastAsia="Times New Roman" w:cs="Times New Roman"/>
        </w:rPr>
        <w:t> </w:t>
      </w:r>
    </w:p>
    <w:p w14:paraId="4ED9998C">
      <w:pPr>
        <w:spacing w:after="0" w:line="240" w:lineRule="auto"/>
        <w:jc w:val="center"/>
        <w:rPr>
          <w:rFonts w:ascii="Times New Roman" w:hAnsi="Times New Roman" w:eastAsia="Times New Roman" w:cs="Times New Roman"/>
        </w:rPr>
      </w:pPr>
      <w:r>
        <w:rPr>
          <w:rFonts w:ascii="Times New Roman" w:hAnsi="Times New Roman" w:eastAsia="Times New Roman" w:cs="Times New Roman"/>
          <w:b/>
          <w:bCs/>
          <w:color w:val="000000"/>
        </w:rPr>
        <w:t>ПОДПИСИ СТОРОН:</w:t>
      </w:r>
    </w:p>
    <w:p w14:paraId="3A0708B0">
      <w:pPr>
        <w:tabs>
          <w:tab w:val="left" w:pos="0"/>
          <w:tab w:val="left" w:pos="708"/>
        </w:tabs>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b/>
          <w:bCs/>
          <w:color w:val="000000"/>
        </w:rPr>
        <w:t> </w:t>
      </w:r>
    </w:p>
    <w:p w14:paraId="580CF804">
      <w:pPr>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Заказчик:</w:t>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ab/>
      </w:r>
      <w:r>
        <w:rPr>
          <w:rFonts w:ascii="Times New Roman" w:hAnsi="Times New Roman" w:eastAsia="Times New Roman" w:cs="Times New Roman"/>
          <w:b/>
          <w:bCs/>
          <w:color w:val="000000"/>
        </w:rPr>
        <w:t>Исполнитель:</w:t>
      </w:r>
    </w:p>
    <w:p w14:paraId="0A6D579C">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 xml:space="preserve">                      </w:t>
      </w:r>
    </w:p>
    <w:p w14:paraId="5A7267F3">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Директор СПб ГБУК «Театр-студия «НДТ»</w:t>
      </w:r>
      <w:r>
        <w:rPr>
          <w:rFonts w:ascii="Times New Roman" w:hAnsi="Times New Roman" w:eastAsia="Times New Roman" w:cs="Times New Roman"/>
          <w:color w:val="000000"/>
        </w:rPr>
        <w:tab/>
      </w:r>
    </w:p>
    <w:p w14:paraId="5C91B0CE">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 xml:space="preserve">              </w:t>
      </w:r>
    </w:p>
    <w:p w14:paraId="4AC29049">
      <w:pPr>
        <w:spacing w:after="0" w:line="240" w:lineRule="auto"/>
        <w:jc w:val="both"/>
        <w:rPr>
          <w:rFonts w:ascii="Times New Roman" w:hAnsi="Times New Roman" w:eastAsia="Times New Roman" w:cs="Times New Roman"/>
        </w:rPr>
      </w:pPr>
      <w:r>
        <w:rPr>
          <w:rFonts w:ascii="Times New Roman" w:hAnsi="Times New Roman" w:eastAsia="Times New Roman" w:cs="Times New Roman"/>
          <w:color w:val="000000"/>
        </w:rPr>
        <w:t>____________________ /Долматова М. В./</w:t>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________________ /</w:t>
      </w:r>
      <w:r>
        <w:rPr>
          <w:rFonts w:hint="default" w:ascii="Times New Roman" w:hAnsi="Times New Roman" w:eastAsia="Times New Roman" w:cs="Times New Roman"/>
          <w:color w:val="000000"/>
          <w:lang w:val="ru-RU"/>
        </w:rPr>
        <w:t>_______________</w:t>
      </w:r>
      <w:bookmarkStart w:id="2" w:name="_GoBack"/>
      <w:bookmarkEnd w:id="2"/>
      <w:r>
        <w:rPr>
          <w:rFonts w:ascii="Times New Roman" w:hAnsi="Times New Roman" w:eastAsia="Times New Roman" w:cs="Times New Roman"/>
          <w:color w:val="000000"/>
        </w:rPr>
        <w:t>/</w:t>
      </w:r>
    </w:p>
    <w:p w14:paraId="3FE9F046">
      <w:pPr>
        <w:spacing w:after="0" w:line="240" w:lineRule="auto"/>
        <w:jc w:val="both"/>
        <w:rPr>
          <w:rFonts w:ascii="Times New Roman" w:hAnsi="Times New Roman" w:eastAsia="Times New Roman" w:cs="Times New Roman"/>
        </w:rPr>
      </w:pPr>
      <w:r>
        <w:rPr>
          <w:rFonts w:ascii="Times New Roman" w:hAnsi="Times New Roman" w:eastAsia="Times New Roman" w:cs="Times New Roman"/>
          <w:b/>
          <w:bCs/>
          <w:color w:val="000000"/>
        </w:rPr>
        <w:t>(ПОДПИСАНО ЭП)</w:t>
      </w:r>
      <w:r>
        <w:rPr>
          <w:rFonts w:ascii="Times New Roman" w:hAnsi="Times New Roman" w:eastAsia="Times New Roman" w:cs="Times New Roman"/>
          <w:b/>
          <w:bCs/>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color w:val="000000"/>
        </w:rPr>
        <w:tab/>
      </w:r>
      <w:r>
        <w:rPr>
          <w:rFonts w:ascii="Times New Roman" w:hAnsi="Times New Roman" w:eastAsia="Times New Roman" w:cs="Times New Roman"/>
          <w:b/>
          <w:bCs/>
          <w:color w:val="000000"/>
        </w:rPr>
        <w:t>(ПОДПИСАНО ЭП)</w:t>
      </w:r>
    </w:p>
    <w:p w14:paraId="1E94AAAE">
      <w:pPr>
        <w:spacing w:after="0" w:line="240" w:lineRule="auto"/>
        <w:jc w:val="both"/>
        <w:rPr>
          <w:rFonts w:ascii="Times New Roman" w:hAnsi="Times New Roman" w:eastAsia="Times New Roman" w:cs="Times New Roman"/>
        </w:rPr>
      </w:pPr>
    </w:p>
    <w:p w14:paraId="4722FE31"/>
    <w:sectPr>
      <w:pgSz w:w="11906" w:h="16838"/>
      <w:pgMar w:top="397" w:right="397" w:bottom="397" w:left="397" w:header="142" w:footer="142" w:gutter="0"/>
      <w:pgNumType w:start="1"/>
      <w:cols w:space="720" w:num="1"/>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Courier New">
    <w:panose1 w:val="02070309020205020404"/>
    <w:charset w:val="00"/>
    <w:family w:val="modern"/>
    <w:pitch w:val="default"/>
    <w:sig w:usb0="E0002EFF" w:usb1="C0007843" w:usb2="00000009" w:usb3="00000000" w:csb0="400001FF" w:csb1="FFFF0000"/>
  </w:font>
  <w:font w:name="黑体">
    <w:altName w:val="SimSun"/>
    <w:panose1 w:val="02010609060101010101"/>
    <w:charset w:val="86"/>
    <w:family w:val="modern"/>
    <w:pitch w:val="default"/>
    <w:sig w:usb0="800002BF" w:usb1="38CF7CFA" w:usb2="00000016" w:usb3="00000000" w:csb0="00040001" w:csb1="0000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86"/>
    <w:family w:val="swiss"/>
    <w:pitch w:val="default"/>
    <w:sig w:usb0="E4002EFF" w:usb1="C000247B" w:usb2="00000009" w:usb3="00000000" w:csb0="200001FF" w:csb1="00000000"/>
  </w:font>
  <w:font w:name="Calibri">
    <w:panose1 w:val="020F0502020204030204"/>
    <w:charset w:val="00"/>
    <w:family w:val="auto"/>
    <w:pitch w:val="default"/>
    <w:sig w:usb0="E4002EFF" w:usb1="C000247B" w:usb2="00000009" w:usb3="00000000" w:csb0="200001F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276" w:lineRule="auto"/>
      </w:pPr>
      <w:r>
        <w:separator/>
      </w:r>
    </w:p>
  </w:footnote>
  <w:footnote w:type="continuationSeparator" w:id="1">
    <w:p>
      <w:pPr>
        <w:spacing w:before="0" w:after="0" w:line="276"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BD5678C"/>
    <w:multiLevelType w:val="multilevel"/>
    <w:tmpl w:val="4BD5678C"/>
    <w:lvl w:ilvl="0" w:tentative="0">
      <w:start w:val="2"/>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1">
    <w:nsid w:val="65967DEB"/>
    <w:multiLevelType w:val="multilevel"/>
    <w:tmpl w:val="65967DEB"/>
    <w:lvl w:ilvl="0" w:tentative="0">
      <w:start w:val="8"/>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abstractNum w:abstractNumId="2">
    <w:nsid w:val="75935347"/>
    <w:multiLevelType w:val="multilevel"/>
    <w:tmpl w:val="75935347"/>
    <w:lvl w:ilvl="0" w:tentative="0">
      <w:start w:val="2"/>
      <w:numFmt w:val="decimal"/>
      <w:lvlText w:val="%1."/>
      <w:lvlJc w:val="left"/>
      <w:pPr>
        <w:ind w:left="360" w:hanging="360"/>
      </w:pPr>
    </w:lvl>
    <w:lvl w:ilvl="1" w:tentative="0">
      <w:start w:val="1"/>
      <w:numFmt w:val="decimal"/>
      <w:lvlText w:val="%1.%2."/>
      <w:lvlJc w:val="left"/>
      <w:pPr>
        <w:ind w:left="360" w:hanging="360"/>
      </w:pPr>
    </w:lvl>
    <w:lvl w:ilvl="2" w:tentative="0">
      <w:start w:val="1"/>
      <w:numFmt w:val="decimal"/>
      <w:lvlText w:val="%1.%2.%3."/>
      <w:lvlJc w:val="left"/>
      <w:pPr>
        <w:ind w:left="720" w:hanging="720"/>
      </w:pPr>
    </w:lvl>
    <w:lvl w:ilvl="3" w:tentative="0">
      <w:start w:val="1"/>
      <w:numFmt w:val="decimal"/>
      <w:lvlText w:val="%1.%2.%3.%4."/>
      <w:lvlJc w:val="left"/>
      <w:pPr>
        <w:ind w:left="720" w:hanging="720"/>
      </w:pPr>
    </w:lvl>
    <w:lvl w:ilvl="4" w:tentative="0">
      <w:start w:val="1"/>
      <w:numFmt w:val="decimal"/>
      <w:lvlText w:val="%1.%2.%3.%4.%5."/>
      <w:lvlJc w:val="left"/>
      <w:pPr>
        <w:ind w:left="1080" w:hanging="1080"/>
      </w:pPr>
    </w:lvl>
    <w:lvl w:ilvl="5" w:tentative="0">
      <w:start w:val="1"/>
      <w:numFmt w:val="decimal"/>
      <w:lvlText w:val="%1.%2.%3.%4.%5.%6."/>
      <w:lvlJc w:val="left"/>
      <w:pPr>
        <w:ind w:left="1080" w:hanging="1080"/>
      </w:pPr>
    </w:lvl>
    <w:lvl w:ilvl="6" w:tentative="0">
      <w:start w:val="1"/>
      <w:numFmt w:val="decimal"/>
      <w:lvlText w:val="%1.%2.%3.%4.%5.%6.%7."/>
      <w:lvlJc w:val="left"/>
      <w:pPr>
        <w:ind w:left="1440" w:hanging="1440"/>
      </w:pPr>
    </w:lvl>
    <w:lvl w:ilvl="7" w:tentative="0">
      <w:start w:val="1"/>
      <w:numFmt w:val="decimal"/>
      <w:lvlText w:val="%1.%2.%3.%4.%5.%6.%7.%8."/>
      <w:lvlJc w:val="left"/>
      <w:pPr>
        <w:ind w:left="1440" w:hanging="1440"/>
      </w:pPr>
    </w:lvl>
    <w:lvl w:ilvl="8" w:tentative="0">
      <w:start w:val="1"/>
      <w:numFmt w:val="decimal"/>
      <w:lvlText w:val="%1.%2.%3.%4.%5.%6.%7.%8.%9."/>
      <w:lvlJc w:val="left"/>
      <w:pPr>
        <w:ind w:left="1800" w:hanging="1800"/>
      </w:pPr>
    </w:lvl>
  </w:abstractNum>
  <w:abstractNum w:abstractNumId="3">
    <w:nsid w:val="76A8615F"/>
    <w:multiLevelType w:val="multilevel"/>
    <w:tmpl w:val="76A8615F"/>
    <w:lvl w:ilvl="0" w:tentative="0">
      <w:start w:val="1"/>
      <w:numFmt w:val="decimal"/>
      <w:lvlText w:val="%1."/>
      <w:lvlJc w:val="left"/>
      <w:pPr>
        <w:ind w:left="720" w:hanging="360"/>
      </w:pPr>
    </w:lvl>
    <w:lvl w:ilvl="1" w:tentative="0">
      <w:start w:val="1"/>
      <w:numFmt w:val="lowerLetter"/>
      <w:lvlText w:val="%2."/>
      <w:lvlJc w:val="left"/>
      <w:pPr>
        <w:ind w:left="1440" w:hanging="360"/>
      </w:pPr>
    </w:lvl>
    <w:lvl w:ilvl="2" w:tentative="0">
      <w:start w:val="1"/>
      <w:numFmt w:val="lowerRoman"/>
      <w:lvlText w:val="%3."/>
      <w:lvlJc w:val="right"/>
      <w:pPr>
        <w:ind w:left="2160" w:hanging="180"/>
      </w:pPr>
    </w:lvl>
    <w:lvl w:ilvl="3" w:tentative="0">
      <w:start w:val="1"/>
      <w:numFmt w:val="decimal"/>
      <w:lvlText w:val="%4."/>
      <w:lvlJc w:val="left"/>
      <w:pPr>
        <w:ind w:left="2880" w:hanging="360"/>
      </w:pPr>
    </w:lvl>
    <w:lvl w:ilvl="4" w:tentative="0">
      <w:start w:val="1"/>
      <w:numFmt w:val="lowerLetter"/>
      <w:lvlText w:val="%5."/>
      <w:lvlJc w:val="left"/>
      <w:pPr>
        <w:ind w:left="3600" w:hanging="360"/>
      </w:pPr>
    </w:lvl>
    <w:lvl w:ilvl="5" w:tentative="0">
      <w:start w:val="1"/>
      <w:numFmt w:val="lowerRoman"/>
      <w:lvlText w:val="%6."/>
      <w:lvlJc w:val="right"/>
      <w:pPr>
        <w:ind w:left="4320" w:hanging="180"/>
      </w:pPr>
    </w:lvl>
    <w:lvl w:ilvl="6" w:tentative="0">
      <w:start w:val="1"/>
      <w:numFmt w:val="decimal"/>
      <w:lvlText w:val="%7."/>
      <w:lvlJc w:val="left"/>
      <w:pPr>
        <w:ind w:left="5040" w:hanging="360"/>
      </w:pPr>
    </w:lvl>
    <w:lvl w:ilvl="7" w:tentative="0">
      <w:start w:val="1"/>
      <w:numFmt w:val="lowerLetter"/>
      <w:lvlText w:val="%8."/>
      <w:lvlJc w:val="left"/>
      <w:pPr>
        <w:ind w:left="5760" w:hanging="360"/>
      </w:pPr>
    </w:lvl>
    <w:lvl w:ilvl="8" w:tentative="0">
      <w:start w:val="1"/>
      <w:numFmt w:val="lowerRoman"/>
      <w:lvlText w:val="%9."/>
      <w:lvlJc w:val="right"/>
      <w:pPr>
        <w:ind w:left="6480" w:hanging="180"/>
      </w:pPr>
    </w:lvl>
  </w:abstractNum>
  <w:num w:numId="1">
    <w:abstractNumId w:val="3"/>
  </w:num>
  <w:num w:numId="2">
    <w:abstractNumId w:val="1"/>
  </w:num>
  <w:num w:numId="3">
    <w:abstractNumId w:val="0"/>
  </w:num>
  <w:num w:numId="4">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cumentProtection w:enforcement="0"/>
  <w:defaultTabStop w:val="708"/>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84D5E"/>
    <w:rsid w:val="002A6B83"/>
    <w:rsid w:val="00484D5E"/>
    <w:rsid w:val="00754238"/>
    <w:rsid w:val="00A51D3A"/>
    <w:rsid w:val="00D63761"/>
    <w:rsid w:val="0C7C05E4"/>
    <w:rsid w:val="486D78A4"/>
    <w:rsid w:val="72411700"/>
  </w:rsids>
  <m:mathPr>
    <m:mathFont m:val="Cambria Math"/>
    <m:brkBin m:val="before"/>
    <m:brkBinSub m:val="--"/>
    <m:smallFrac m:val="0"/>
    <m:dispDef/>
    <m:lMargin m:val="0"/>
    <m:rMargin m:val="0"/>
    <m:defJc m:val="centerGroup"/>
    <m:wrapIndent m:val="1440"/>
    <m:intLim m:val="subSup"/>
    <m:naryLim m:val="undOvr"/>
  </m:mathPr>
  <w:themeFontLang w:val="ru-RU" w:eastAsia="zh-CN"/>
  <w:clrSchemeMapping w:bg1="light1" w:t1="dark1" w:bg2="light2" w:t2="dark2" w:accent1="accent1" w:accent2="accent2" w:accent3="accent3" w:accent4="accent4" w:accent5="accent5" w:accent6="accent6" w:hyperlink="hyperlink" w:followedHyperlink="followedHyperlink"/>
  <mc:AlternateContent>
    <mc:Choice Requires="wpsCustomData">
      <wpsCustomData:typoFeatureVersion val="1"/>
    </mc:Choice>
  </mc:AlternateConten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uiPriority="99"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qFormat="1"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atentStyles>
  <w:style w:type="paragraph" w:default="1" w:styleId="1">
    <w:name w:val="Normal"/>
    <w:qFormat/>
    <w:uiPriority w:val="0"/>
    <w:pPr>
      <w:spacing w:after="200" w:line="276" w:lineRule="auto"/>
    </w:pPr>
    <w:rPr>
      <w:rFonts w:ascii="Calibri" w:hAnsi="Calibri" w:eastAsia="Calibri" w:cs="Calibri"/>
      <w:sz w:val="22"/>
      <w:szCs w:val="22"/>
      <w:lang w:val="ru" w:eastAsia="ru-RU" w:bidi="ar-SA"/>
    </w:rPr>
  </w:style>
  <w:style w:type="character" w:default="1" w:styleId="2">
    <w:name w:val="Default Paragraph Font"/>
    <w:semiHidden/>
    <w:unhideWhenUsed/>
    <w:qFormat/>
    <w:uiPriority w:val="1"/>
  </w:style>
  <w:style w:type="table" w:default="1" w:styleId="3">
    <w:name w:val="Normal Table"/>
    <w:semiHidden/>
    <w:unhideWhenUsed/>
    <w:qFormat/>
    <w:uiPriority w:val="99"/>
    <w:tblPr>
      <w:tblCellMar>
        <w:top w:w="0" w:type="dxa"/>
        <w:left w:w="108" w:type="dxa"/>
        <w:bottom w:w="0" w:type="dxa"/>
        <w:right w:w="108" w:type="dxa"/>
      </w:tblCellMar>
    </w:tblPr>
  </w:style>
</w:styles>
</file>

<file path=word/_rels/document.xml.rels><?xml version="1.0" encoding="UTF-8" standalone="yes"?>
<Relationships xmlns="http://schemas.openxmlformats.org/package/2006/relationships"><Relationship Id="rId7" Type="http://schemas.openxmlformats.org/officeDocument/2006/relationships/fontTable" Target="fontTable.xml"/><Relationship Id="rId6" Type="http://schemas.openxmlformats.org/officeDocument/2006/relationships/numbering" Target="numbering.xml"/><Relationship Id="rId5" Type="http://schemas.openxmlformats.org/officeDocument/2006/relationships/theme" Target="theme/theme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8</Pages>
  <Words>3492</Words>
  <Characters>25101</Characters>
  <Lines>210</Lines>
  <Paragraphs>59</Paragraphs>
  <TotalTime>12</TotalTime>
  <ScaleCrop>false</ScaleCrop>
  <LinksUpToDate>false</LinksUpToDate>
  <CharactersWithSpaces>28596</CharactersWithSpaces>
  <Application>WPS Office_12.1.0.26880_F1E327BC-269C-435d-A152-05C5408002CA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2026-06-15T22:10:00Z</dcterms:created>
  <dc:creator>user</dc:creator>
  <cp:lastModifiedBy>София</cp:lastModifiedBy>
  <dcterms:modified xsi:type="dcterms:W3CDTF">2026-06-16T21:08:14Z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1049-12.1.0.26880</vt:lpwstr>
  </property>
  <property fmtid="{D5CDD505-2E9C-101B-9397-08002B2CF9AE}" pid="3" name="ICV">
    <vt:lpwstr>3213371D61A94134BCD6CEE494CCE2F6_13</vt:lpwstr>
  </property>
  <property fmtid="{D5CDD505-2E9C-101B-9397-08002B2CF9AE}" pid="4" name="KSOTemplateDocerSaveRecord">
    <vt:lpwstr>eyJoZGlkIjoiOWMxZjk2Nzk2MGYwM2E4ZmNlYjVmZjRmZTllMzBiYzYiLCJ1c2VySWQiOiI4MjQ2MzUwOTcyODkifQ==</vt:lpwstr>
  </property>
</Properties>
</file>