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66A557">
      <w:pPr>
        <w:spacing w:after="0" w:line="240" w:lineRule="auto"/>
        <w:jc w:val="center"/>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t>Гражданско-правовой договор</w:t>
      </w:r>
    </w:p>
    <w:p w14:paraId="3365B88B">
      <w:pPr>
        <w:spacing w:after="0" w:line="240" w:lineRule="auto"/>
        <w:jc w:val="center"/>
        <w:rPr>
          <w:rFonts w:hint="default" w:ascii="Times New Roman" w:hAnsi="Times New Roman" w:eastAsia="Times New Roman" w:cs="Times New Roman"/>
          <w:sz w:val="24"/>
          <w:szCs w:val="24"/>
          <w:lang w:val="en-US" w:eastAsia="ru-RU"/>
        </w:rPr>
      </w:pPr>
      <w:r>
        <w:rPr>
          <w:rFonts w:ascii="Times New Roman" w:hAnsi="Times New Roman" w:eastAsia="Times New Roman" w:cs="Times New Roman"/>
          <w:b/>
          <w:bCs/>
          <w:color w:val="000000"/>
          <w:sz w:val="24"/>
          <w:szCs w:val="24"/>
          <w:lang w:eastAsia="ru-RU"/>
        </w:rPr>
        <w:t xml:space="preserve">бюджетного учреждения № </w:t>
      </w:r>
      <w:r>
        <w:rPr>
          <w:rFonts w:hint="default" w:ascii="Times New Roman" w:hAnsi="Times New Roman" w:eastAsia="Times New Roman" w:cs="Times New Roman"/>
          <w:b/>
          <w:bCs/>
          <w:color w:val="000000"/>
          <w:sz w:val="24"/>
          <w:szCs w:val="24"/>
          <w:lang w:val="en-US" w:eastAsia="ru-RU"/>
        </w:rPr>
        <w:t>__________</w:t>
      </w:r>
    </w:p>
    <w:p w14:paraId="4CC56190">
      <w:pPr>
        <w:tabs>
          <w:tab w:val="left" w:pos="708"/>
          <w:tab w:val="left" w:pos="5820"/>
        </w:tabs>
        <w:spacing w:after="0" w:line="240" w:lineRule="auto"/>
        <w:jc w:val="center"/>
        <w:rPr>
          <w:rFonts w:ascii="Times New Roman" w:hAnsi="Times New Roman" w:eastAsia="SimSun"/>
          <w:b/>
          <w:bCs/>
          <w:sz w:val="24"/>
          <w:szCs w:val="24"/>
          <w:lang w:eastAsia="ru-RU"/>
        </w:rPr>
      </w:pPr>
      <w:r>
        <w:rPr>
          <w:rFonts w:ascii="Times New Roman" w:hAnsi="Times New Roman" w:eastAsia="SimSun"/>
          <w:b/>
          <w:bCs/>
          <w:sz w:val="24"/>
          <w:szCs w:val="24"/>
          <w:lang w:eastAsia="ru-RU"/>
        </w:rPr>
        <w:t xml:space="preserve">ассистента по взаимодействию с билетными операторами </w:t>
      </w:r>
    </w:p>
    <w:p w14:paraId="469E509A">
      <w:pPr>
        <w:tabs>
          <w:tab w:val="left" w:pos="708"/>
          <w:tab w:val="left" w:pos="5820"/>
        </w:tabs>
        <w:spacing w:after="0" w:line="240" w:lineRule="auto"/>
        <w:jc w:val="center"/>
        <w:rPr>
          <w:rFonts w:ascii="Times New Roman" w:hAnsi="Times New Roman" w:eastAsia="Times New Roman" w:cs="Times New Roman"/>
          <w:b/>
          <w:bCs/>
          <w:sz w:val="24"/>
          <w:szCs w:val="24"/>
          <w:lang w:eastAsia="ru-RU"/>
        </w:rPr>
      </w:pPr>
      <w:r>
        <w:rPr>
          <w:rFonts w:ascii="Times New Roman" w:hAnsi="Times New Roman" w:eastAsia="SimSun"/>
          <w:b/>
          <w:bCs/>
          <w:sz w:val="24"/>
          <w:szCs w:val="24"/>
          <w:lang w:eastAsia="ru-RU"/>
        </w:rPr>
        <w:t>и доставке документации и билетной информации</w:t>
      </w:r>
    </w:p>
    <w:p w14:paraId="41957EAD">
      <w:pPr>
        <w:tabs>
          <w:tab w:val="left" w:pos="708"/>
          <w:tab w:val="left" w:pos="5820"/>
        </w:tabs>
        <w:spacing w:after="0" w:line="240" w:lineRule="auto"/>
        <w:jc w:val="center"/>
        <w:rPr>
          <w:rFonts w:ascii="Times New Roman" w:hAnsi="Times New Roman" w:eastAsia="Times New Roman" w:cs="Times New Roman"/>
          <w:b/>
          <w:bCs/>
          <w:sz w:val="24"/>
          <w:szCs w:val="24"/>
          <w:lang w:eastAsia="ru-RU"/>
        </w:rPr>
      </w:pPr>
      <w:r>
        <w:rPr>
          <w:rFonts w:ascii="Times New Roman" w:hAnsi="Times New Roman" w:eastAsia="Times New Roman" w:cs="Times New Roman"/>
          <w:b/>
          <w:bCs/>
          <w:color w:val="000000"/>
          <w:sz w:val="24"/>
          <w:szCs w:val="24"/>
          <w:lang w:eastAsia="ru-RU"/>
        </w:rPr>
        <w:t>ИКЗ</w:t>
      </w:r>
      <w:r>
        <w:rPr>
          <w:rStyle w:val="5"/>
          <w:rFonts w:ascii="Times New Roman" w:hAnsi="Times New Roman" w:cs="Times New Roman"/>
          <w:sz w:val="24"/>
          <w:szCs w:val="24"/>
        </w:rPr>
        <w:t> </w:t>
      </w:r>
      <w:r>
        <w:rPr>
          <w:rFonts w:ascii="Times New Roman" w:hAnsi="Times New Roman" w:eastAsia="SimSun"/>
          <w:b/>
          <w:sz w:val="24"/>
          <w:szCs w:val="24"/>
        </w:rPr>
        <w:t>262784041323978380100100040000000244</w:t>
      </w:r>
    </w:p>
    <w:p w14:paraId="545EDE5A">
      <w:pPr>
        <w:tabs>
          <w:tab w:val="left" w:pos="708"/>
          <w:tab w:val="left" w:pos="5820"/>
        </w:tabs>
        <w:spacing w:after="0" w:line="240" w:lineRule="auto"/>
        <w:jc w:val="center"/>
        <w:rPr>
          <w:rFonts w:ascii="Times New Roman" w:hAnsi="Times New Roman" w:eastAsia="Times New Roman" w:cs="Times New Roman"/>
          <w:b/>
          <w:bCs/>
          <w:sz w:val="24"/>
          <w:szCs w:val="24"/>
          <w:lang w:eastAsia="ru-RU"/>
        </w:rPr>
      </w:pPr>
    </w:p>
    <w:tbl>
      <w:tblPr>
        <w:tblStyle w:val="3"/>
        <w:tblW w:w="0" w:type="auto"/>
        <w:tblCellSpacing w:w="0" w:type="dxa"/>
        <w:tblInd w:w="80" w:type="dxa"/>
        <w:tblLayout w:type="autofit"/>
        <w:tblCellMar>
          <w:top w:w="0" w:type="dxa"/>
          <w:left w:w="108" w:type="dxa"/>
          <w:bottom w:w="0" w:type="dxa"/>
          <w:right w:w="108" w:type="dxa"/>
        </w:tblCellMar>
      </w:tblPr>
      <w:tblGrid>
        <w:gridCol w:w="4597"/>
        <w:gridCol w:w="5801"/>
      </w:tblGrid>
      <w:tr w14:paraId="5DB9F9E0">
        <w:tblPrEx>
          <w:tblCellMar>
            <w:top w:w="0" w:type="dxa"/>
            <w:left w:w="108" w:type="dxa"/>
            <w:bottom w:w="0" w:type="dxa"/>
            <w:right w:w="108" w:type="dxa"/>
          </w:tblCellMar>
        </w:tblPrEx>
        <w:trPr>
          <w:tblCellSpacing w:w="0" w:type="dxa"/>
        </w:trPr>
        <w:tc>
          <w:tcPr>
            <w:tcW w:w="4597" w:type="dxa"/>
            <w:tcBorders>
              <w:top w:val="nil"/>
              <w:left w:val="nil"/>
              <w:bottom w:val="nil"/>
              <w:right w:val="nil"/>
            </w:tcBorders>
            <w:vAlign w:val="center"/>
          </w:tcPr>
          <w:p w14:paraId="72FD45C9">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г. Санкт-Петербург</w:t>
            </w:r>
          </w:p>
        </w:tc>
        <w:tc>
          <w:tcPr>
            <w:tcW w:w="5801" w:type="dxa"/>
            <w:tcBorders>
              <w:top w:val="nil"/>
              <w:left w:val="nil"/>
              <w:bottom w:val="nil"/>
              <w:right w:val="nil"/>
            </w:tcBorders>
            <w:vAlign w:val="center"/>
          </w:tcPr>
          <w:p w14:paraId="13D33D45">
            <w:pPr>
              <w:spacing w:after="0" w:line="240" w:lineRule="auto"/>
              <w:jc w:val="right"/>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w:t>
            </w:r>
            <w:r>
              <w:rPr>
                <w:rFonts w:hint="default" w:ascii="Times New Roman" w:hAnsi="Times New Roman" w:eastAsia="Times New Roman" w:cs="Times New Roman"/>
                <w:color w:val="000000"/>
                <w:sz w:val="24"/>
                <w:szCs w:val="24"/>
                <w:lang w:val="en-US" w:eastAsia="ru-RU"/>
              </w:rPr>
              <w:t>______</w:t>
            </w:r>
            <w:r>
              <w:rPr>
                <w:rFonts w:ascii="Times New Roman" w:hAnsi="Times New Roman" w:eastAsia="Times New Roman" w:cs="Times New Roman"/>
                <w:color w:val="000000"/>
                <w:sz w:val="24"/>
                <w:szCs w:val="24"/>
                <w:lang w:eastAsia="ru-RU"/>
              </w:rPr>
              <w:t>»</w:t>
            </w:r>
            <w:r>
              <w:rPr>
                <w:rFonts w:ascii="Times New Roman" w:hAnsi="Times New Roman" w:eastAsia="Times New Roman" w:cs="Times New Roman"/>
                <w:color w:val="000000"/>
                <w:sz w:val="24"/>
                <w:szCs w:val="24"/>
                <w:lang w:val="en-US" w:eastAsia="ru-RU"/>
              </w:rPr>
              <w:t xml:space="preserve"> </w:t>
            </w:r>
            <w:r>
              <w:rPr>
                <w:rFonts w:ascii="Times New Roman" w:hAnsi="Times New Roman" w:eastAsia="Times New Roman" w:cs="Times New Roman"/>
                <w:color w:val="000000"/>
                <w:sz w:val="24"/>
                <w:szCs w:val="24"/>
                <w:lang w:eastAsia="ru-RU"/>
              </w:rPr>
              <w:t>июн</w:t>
            </w:r>
            <w:r>
              <w:rPr>
                <w:rFonts w:ascii="Times New Roman" w:hAnsi="Times New Roman" w:eastAsia="Times New Roman" w:cs="Times New Roman"/>
                <w:color w:val="000000"/>
                <w:sz w:val="24"/>
                <w:szCs w:val="24"/>
                <w:lang w:val="en-US" w:eastAsia="ru-RU"/>
              </w:rPr>
              <w:t xml:space="preserve">я </w:t>
            </w:r>
            <w:r>
              <w:rPr>
                <w:rFonts w:ascii="Times New Roman" w:hAnsi="Times New Roman" w:eastAsia="Times New Roman" w:cs="Times New Roman"/>
                <w:color w:val="000000"/>
                <w:sz w:val="24"/>
                <w:szCs w:val="24"/>
                <w:lang w:eastAsia="ru-RU"/>
              </w:rPr>
              <w:t>2026 года</w:t>
            </w:r>
          </w:p>
        </w:tc>
      </w:tr>
    </w:tbl>
    <w:p w14:paraId="5B8909B4">
      <w:pPr>
        <w:tabs>
          <w:tab w:val="left" w:pos="708"/>
          <w:tab w:val="left" w:pos="5820"/>
        </w:tabs>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3022C067">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b/>
          <w:bCs/>
          <w:color w:val="000000"/>
          <w:sz w:val="24"/>
          <w:szCs w:val="24"/>
          <w:lang w:eastAsia="ru-RU"/>
        </w:rPr>
        <w:t xml:space="preserve">     </w:t>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Санкт-Петербургское государственное бюджетное учреждение культуры «Театр-студия «Небольшой драматический театр»</w:t>
      </w:r>
      <w:r>
        <w:rPr>
          <w:rFonts w:ascii="Times New Roman" w:hAnsi="Times New Roman" w:eastAsia="Times New Roman" w:cs="Times New Roman"/>
          <w:color w:val="000000"/>
          <w:sz w:val="24"/>
          <w:szCs w:val="24"/>
          <w:lang w:eastAsia="ru-RU"/>
        </w:rPr>
        <w:t xml:space="preserve">, именуемое в дальнейшем </w:t>
      </w:r>
      <w:r>
        <w:rPr>
          <w:rFonts w:ascii="Times New Roman" w:hAnsi="Times New Roman" w:eastAsia="Times New Roman" w:cs="Times New Roman"/>
          <w:b/>
          <w:bCs/>
          <w:color w:val="000000"/>
          <w:sz w:val="24"/>
          <w:szCs w:val="24"/>
          <w:lang w:eastAsia="ru-RU"/>
        </w:rPr>
        <w:t>«Заказчик»</w:t>
      </w:r>
      <w:r>
        <w:rPr>
          <w:rFonts w:ascii="Times New Roman" w:hAnsi="Times New Roman" w:eastAsia="Times New Roman" w:cs="Times New Roman"/>
          <w:color w:val="000000"/>
          <w:sz w:val="24"/>
          <w:szCs w:val="24"/>
          <w:lang w:eastAsia="ru-RU"/>
        </w:rPr>
        <w:t xml:space="preserve">, в лице директора Долматовой Марии Владимировны, действующего на основании Устава, с одной стороны, </w:t>
      </w:r>
      <w:r>
        <w:rPr>
          <w:rFonts w:ascii="Times New Roman" w:hAnsi="Times New Roman" w:eastAsia="SimSun" w:cs="Times New Roman"/>
          <w:sz w:val="24"/>
          <w:szCs w:val="24"/>
          <w:lang w:eastAsia="ru-RU"/>
        </w:rPr>
        <w:t xml:space="preserve">и </w:t>
      </w:r>
      <w:r>
        <w:rPr>
          <w:rFonts w:hint="default" w:ascii="Times New Roman" w:hAnsi="Times New Roman" w:eastAsia="SimSun" w:cs="Times New Roman"/>
          <w:sz w:val="24"/>
          <w:szCs w:val="24"/>
          <w:lang w:val="en-US" w:eastAsia="ru-RU"/>
        </w:rPr>
        <w:t>______________________________</w:t>
      </w:r>
      <w:r>
        <w:rPr>
          <w:rFonts w:ascii="Times New Roman" w:hAnsi="Times New Roman" w:eastAsia="SimSun" w:cs="Times New Roman"/>
          <w:sz w:val="24"/>
          <w:szCs w:val="24"/>
          <w:lang w:eastAsia="ru-RU"/>
        </w:rPr>
        <w:t xml:space="preserve">, именуемая в дальнейшем </w:t>
      </w:r>
      <w:r>
        <w:rPr>
          <w:rFonts w:ascii="Times New Roman" w:hAnsi="Times New Roman" w:eastAsia="SimSun" w:cs="Times New Roman"/>
          <w:b/>
          <w:sz w:val="24"/>
          <w:szCs w:val="24"/>
          <w:lang w:eastAsia="ru-RU"/>
        </w:rPr>
        <w:t>«Исполнитель</w:t>
      </w:r>
      <w:r>
        <w:rPr>
          <w:rFonts w:ascii="Times New Roman" w:hAnsi="Times New Roman" w:eastAsia="SimSun" w:cs="Times New Roman"/>
          <w:sz w:val="24"/>
          <w:szCs w:val="24"/>
          <w:lang w:eastAsia="ru-RU"/>
        </w:rPr>
        <w:t xml:space="preserve">», </w:t>
      </w:r>
      <w:r>
        <w:rPr>
          <w:rFonts w:ascii="Times New Roman" w:hAnsi="Times New Roman" w:eastAsia="Times New Roman" w:cs="Times New Roman"/>
          <w:color w:val="000000"/>
          <w:sz w:val="24"/>
          <w:szCs w:val="24"/>
          <w:lang w:eastAsia="ru-RU"/>
        </w:rPr>
        <w:t xml:space="preserve"> действующая на основании </w:t>
      </w:r>
      <w:r>
        <w:rPr>
          <w:rFonts w:hint="default" w:ascii="Times New Roman" w:hAnsi="Times New Roman" w:eastAsia="Times New Roman" w:cs="Times New Roman"/>
          <w:color w:val="000000"/>
          <w:sz w:val="24"/>
          <w:szCs w:val="24"/>
          <w:lang w:val="en-US" w:eastAsia="ru-RU"/>
        </w:rPr>
        <w:t>_______________</w:t>
      </w:r>
      <w:r>
        <w:rPr>
          <w:rFonts w:ascii="Times New Roman" w:hAnsi="Times New Roman" w:eastAsia="Times New Roman" w:cs="Times New Roman"/>
          <w:color w:val="000000"/>
          <w:sz w:val="24"/>
          <w:szCs w:val="24"/>
          <w:lang w:eastAsia="ru-RU"/>
        </w:rPr>
        <w:t>, с другой стороны, совместно именуемые «Стороны», а по отдельности «Сторона», руководствуясь пунктом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договор (далее по тексту – «Договор») о нижеследующем:</w:t>
      </w:r>
    </w:p>
    <w:p w14:paraId="58B9A1E5">
      <w:pPr>
        <w:spacing w:after="0" w:line="240" w:lineRule="auto"/>
        <w:jc w:val="both"/>
        <w:rPr>
          <w:rFonts w:ascii="Times New Roman" w:hAnsi="Times New Roman" w:eastAsia="Times New Roman" w:cs="Times New Roman"/>
          <w:sz w:val="24"/>
          <w:szCs w:val="24"/>
          <w:lang w:eastAsia="ru-RU"/>
        </w:rPr>
      </w:pPr>
    </w:p>
    <w:p w14:paraId="10791567">
      <w:pPr>
        <w:pStyle w:val="9"/>
        <w:numPr>
          <w:ilvl w:val="0"/>
          <w:numId w:val="1"/>
        </w:numPr>
        <w:spacing w:after="0" w:line="240" w:lineRule="auto"/>
        <w:ind w:left="0"/>
        <w:jc w:val="center"/>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t>ПРЕДМЕТ ДОГОВОРА</w:t>
      </w:r>
    </w:p>
    <w:p w14:paraId="00CDE132">
      <w:pPr>
        <w:pStyle w:val="9"/>
        <w:spacing w:after="0" w:line="240" w:lineRule="auto"/>
        <w:ind w:left="0"/>
        <w:rPr>
          <w:rFonts w:ascii="Times New Roman" w:hAnsi="Times New Roman" w:eastAsia="Times New Roman" w:cs="Times New Roman"/>
          <w:sz w:val="24"/>
          <w:szCs w:val="24"/>
          <w:lang w:eastAsia="ru-RU"/>
        </w:rPr>
      </w:pPr>
    </w:p>
    <w:p w14:paraId="0F161B7E">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1.1. По настоящему Договору Исполнитель обязуется по заданию и в интересах Заказчика оказать </w:t>
      </w:r>
      <w:r>
        <w:rPr>
          <w:rFonts w:ascii="Times New Roman" w:hAnsi="Times New Roman" w:eastAsia="SimSun" w:cs="Times New Roman"/>
          <w:sz w:val="24"/>
          <w:szCs w:val="24"/>
          <w:lang w:eastAsia="ru-RU"/>
        </w:rPr>
        <w:t xml:space="preserve">услуги </w:t>
      </w:r>
      <w:r>
        <w:rPr>
          <w:rFonts w:ascii="Times New Roman" w:hAnsi="Times New Roman" w:eastAsia="SimSun"/>
          <w:sz w:val="24"/>
          <w:szCs w:val="24"/>
          <w:lang w:eastAsia="ru-RU"/>
        </w:rPr>
        <w:t>ассистента по взаимодействию с билетными операторами и доставке документации и билетной информации</w:t>
      </w:r>
      <w:r>
        <w:rPr>
          <w:rFonts w:ascii="Times New Roman" w:hAnsi="Times New Roman" w:eastAsia="SimSun" w:cs="Times New Roman"/>
          <w:sz w:val="24"/>
          <w:szCs w:val="24"/>
          <w:lang w:eastAsia="ru-RU"/>
        </w:rPr>
        <w:t xml:space="preserve"> для нужд СПб ГБУК «Театр-студия «НДТ» </w:t>
      </w:r>
      <w:r>
        <w:rPr>
          <w:rFonts w:ascii="Times New Roman" w:hAnsi="Times New Roman" w:eastAsia="Times New Roman" w:cs="Times New Roman"/>
          <w:color w:val="000000"/>
          <w:sz w:val="24"/>
          <w:szCs w:val="24"/>
          <w:lang w:eastAsia="ru-RU"/>
        </w:rPr>
        <w:t>(далее – Услуги), а Заказчик обязуется принять Услуги и произвести их оплату в соответствии с условиями настоящего Договора.</w:t>
      </w:r>
    </w:p>
    <w:p w14:paraId="5C6C802C">
      <w:pPr>
        <w:keepNext/>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1.2. Перечень, объем Услуги, описание и технические характеристики, а также иная информация, касающаяся оказания предусмотренных Договором Услуг, определены в Техническом задании (Приложение № 1 к Договору) и Спецификации (Приложение № 2 к Договору).</w:t>
      </w:r>
    </w:p>
    <w:p w14:paraId="58408E8E">
      <w:pPr>
        <w:keepNext/>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1.3. Сроки оказания Услуг: </w:t>
      </w:r>
    </w:p>
    <w:p w14:paraId="32D9073B">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начальный срок: «15» августа 2026 года, </w:t>
      </w:r>
    </w:p>
    <w:p w14:paraId="751EE1CB">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конечный срок: «20» декабря 2026 года. </w:t>
      </w:r>
    </w:p>
    <w:p w14:paraId="648BBA3C">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В пределах общего срока услуги оказываются по этапам:</w:t>
      </w:r>
    </w:p>
    <w:p w14:paraId="641461C6">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1-й этап: с «15» августа по «30» сентября 2026 года,</w:t>
      </w:r>
    </w:p>
    <w:p w14:paraId="798FD5CD">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2-й этап: с «01» октября по «15» ноября 2026 года,</w:t>
      </w:r>
    </w:p>
    <w:p w14:paraId="6F191FB1">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3-й этап: с «16» ноября по «20» декабря 2026 года.</w:t>
      </w:r>
    </w:p>
    <w:p w14:paraId="0F037039">
      <w:pPr>
        <w:keepNext/>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1.4. Место оказания Услуг: по месту нахождения Исполнителя.</w:t>
      </w:r>
    </w:p>
    <w:p w14:paraId="3F0A2C51">
      <w:pPr>
        <w:keepNext/>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1.5. Исполнитель обязуется оказать Услуги лично с высоким качеством и в оговоренные настоящим Договором сроки.</w:t>
      </w:r>
    </w:p>
    <w:p w14:paraId="576D78FF">
      <w:pPr>
        <w:keepNext/>
        <w:spacing w:after="0" w:line="240" w:lineRule="auto"/>
        <w:jc w:val="both"/>
        <w:rPr>
          <w:rFonts w:ascii="Times New Roman" w:hAnsi="Times New Roman" w:eastAsia="Times New Roman" w:cs="Times New Roman"/>
          <w:b/>
          <w:bCs/>
          <w:sz w:val="24"/>
          <w:szCs w:val="24"/>
          <w:lang w:eastAsia="ru-RU"/>
        </w:rPr>
      </w:pPr>
      <w:r>
        <w:rPr>
          <w:rFonts w:ascii="Times New Roman" w:hAnsi="Times New Roman" w:eastAsia="Times New Roman" w:cs="Times New Roman"/>
          <w:b/>
          <w:bCs/>
          <w:sz w:val="24"/>
          <w:szCs w:val="24"/>
          <w:lang w:eastAsia="ru-RU"/>
        </w:rPr>
        <w:t>1.6. Стороны при заключении настоящего Договора исходили из того, что Исполнитель применяет специальный налоговый режим «Налог на профессиональный доход», в соответствии с Федеральным законом «О проведении эксперимента по установлению специального налогового режима «Налог на профессиональный доход» от 27.11.2018 № 422-ФЗ (далее по тексту – Закон № 422-ФЗ).</w:t>
      </w:r>
    </w:p>
    <w:p w14:paraId="05E02C07">
      <w:pPr>
        <w:pStyle w:val="9"/>
        <w:keepNext/>
        <w:numPr>
          <w:ilvl w:val="1"/>
          <w:numId w:val="2"/>
        </w:numPr>
        <w:spacing w:after="0" w:line="240" w:lineRule="auto"/>
        <w:ind w:left="0" w:firstLine="0"/>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Заказчик не является налоговым агентом Исполнителя.</w:t>
      </w:r>
    </w:p>
    <w:p w14:paraId="1AB75CF5">
      <w:pPr>
        <w:keepNext/>
        <w:spacing w:after="0" w:line="240" w:lineRule="auto"/>
        <w:jc w:val="both"/>
        <w:rPr>
          <w:rFonts w:ascii="Times New Roman" w:hAnsi="Times New Roman" w:eastAsia="Times New Roman" w:cs="Times New Roman"/>
          <w:sz w:val="24"/>
          <w:szCs w:val="24"/>
          <w:lang w:eastAsia="ru-RU"/>
        </w:rPr>
      </w:pPr>
    </w:p>
    <w:p w14:paraId="292AC5F2">
      <w:pPr>
        <w:numPr>
          <w:ilvl w:val="0"/>
          <w:numId w:val="2"/>
        </w:num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center"/>
        <w:rPr>
          <w:rFonts w:ascii="Times New Roman" w:hAnsi="Times New Roman" w:eastAsia="Times New Roman" w:cs="Times New Roman"/>
          <w:b/>
          <w:bCs/>
          <w:sz w:val="24"/>
          <w:szCs w:val="24"/>
          <w:lang w:eastAsia="ru-RU"/>
        </w:rPr>
      </w:pPr>
      <w:r>
        <w:rPr>
          <w:rFonts w:ascii="Times New Roman" w:hAnsi="Times New Roman" w:eastAsia="Times New Roman" w:cs="Times New Roman"/>
          <w:b/>
          <w:bCs/>
          <w:color w:val="000000"/>
          <w:sz w:val="24"/>
          <w:szCs w:val="24"/>
          <w:lang w:eastAsia="ru-RU"/>
        </w:rPr>
        <w:t>ЦЕНА ДОГОВОРА И ПОРЯДОК РАСЧЕТОВ</w:t>
      </w:r>
    </w:p>
    <w:p w14:paraId="16A6364A">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6EA51C87">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2.1. Цена Договора определяется как стоимость всех оказанных в рамках настоящего Договора Услуг. Общая стоимость Услуг по данному Договору составляет </w:t>
      </w:r>
      <w:r>
        <w:rPr>
          <w:rFonts w:hint="default" w:ascii="Times New Roman" w:hAnsi="Times New Roman" w:eastAsia="Times New Roman" w:cs="Times New Roman"/>
          <w:color w:val="000000"/>
          <w:sz w:val="24"/>
          <w:szCs w:val="24"/>
          <w:lang w:val="en-US" w:eastAsia="ru-RU"/>
        </w:rPr>
        <w:t>_________</w:t>
      </w:r>
      <w:r>
        <w:rPr>
          <w:rFonts w:hint="default" w:ascii="Times New Roman" w:hAnsi="Times New Roman" w:eastAsia="Times New Roman" w:cs="Times New Roman"/>
          <w:color w:val="000000"/>
          <w:sz w:val="24"/>
          <w:szCs w:val="24"/>
          <w:lang w:val="en-US" w:eastAsia="ru-RU"/>
        </w:rPr>
        <w:br w:type="textWrapping"/>
      </w:r>
      <w:r>
        <w:rPr>
          <w:rFonts w:ascii="Times New Roman" w:hAnsi="Times New Roman" w:eastAsia="Times New Roman" w:cs="Times New Roman"/>
          <w:color w:val="000000"/>
          <w:sz w:val="24"/>
          <w:szCs w:val="24"/>
          <w:lang w:eastAsia="ru-RU"/>
        </w:rPr>
        <w:t>Источник финансирования – внебюджетные средства, средства бюджетных учреждений: собственные доходы.</w:t>
      </w:r>
    </w:p>
    <w:p w14:paraId="08146A6D">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2.2. Цена Договора включает в себя все затраты, связанные с оказанием Услуг, включая уплату налогов, сборов и иных платежей, предусмотренных действующим законодательством РФ, а также компенсацию издержек Исполнителя и причитающееся ему вознаграждение.</w:t>
      </w:r>
    </w:p>
    <w:p w14:paraId="2482543C">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sz w:val="24"/>
          <w:szCs w:val="24"/>
          <w:lang w:eastAsia="ru-RU"/>
        </w:rPr>
        <w:t xml:space="preserve">2.3. Оплата оказанных Услуг осуществляется по цене единицы Услуги, указанной в Спецификации </w:t>
      </w:r>
      <w:r>
        <w:rPr>
          <w:rFonts w:ascii="Times New Roman" w:hAnsi="Times New Roman" w:eastAsia="Times New Roman" w:cs="Times New Roman"/>
          <w:color w:val="000000"/>
          <w:sz w:val="24"/>
          <w:szCs w:val="24"/>
          <w:lang w:eastAsia="ru-RU"/>
        </w:rPr>
        <w:t>(Приложение № 2 к Договору), исходя из объема оказанных в соответствующем этапе Услуг,</w:t>
      </w:r>
      <w:r>
        <w:rPr>
          <w:rFonts w:ascii="Times New Roman" w:hAnsi="Times New Roman" w:cs="Times New Roman"/>
          <w:color w:val="000000"/>
          <w:sz w:val="24"/>
          <w:szCs w:val="24"/>
          <w:shd w:val="clear" w:color="auto" w:fill="FFFFFF"/>
        </w:rPr>
        <w:t xml:space="preserve"> но в размере, не превышающем максимального значения цены Договора.</w:t>
      </w:r>
    </w:p>
    <w:p w14:paraId="0C15612A">
      <w:pPr>
        <w:keepNext/>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2.4. Цена единицы Услуги является твердой и определяется на весь срок исполнения Договора, за исключением случаев, предусмотренных Законом о контрактной системе.</w:t>
      </w:r>
    </w:p>
    <w:p w14:paraId="51D5F9EA">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2.5.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 Авансирование не предусмотрено.</w:t>
      </w:r>
    </w:p>
    <w:p w14:paraId="44F2B374">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2.6. Оплата считается произведенной со дня списания денежных средств со счета Заказчика. </w:t>
      </w:r>
    </w:p>
    <w:p w14:paraId="66DEDD63">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2.7. Исполнитель является самозанятым лицом, является самостоятельным плательщиком налога на профессиональный доход и не признается плательщиком НДФЛ (ч.8 ст.2 Закона № 422-ФЗ).</w:t>
      </w:r>
    </w:p>
    <w:p w14:paraId="7A96FF22">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2.8. Страховые взносы не начисляются и не выплачиваются в соответствии с вторым абзацем ч.1 ст.15 Закона № 422-ФЗ.</w:t>
      </w:r>
    </w:p>
    <w:p w14:paraId="1EF19BE1">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2.9. Исполнитель как плательщик налога на профессиональный доход не позднее 3 (трех) рабочих дней с даты получения любых выплат от Заказчика по настоящему Договору обязуется передать Заказчику чек (в электронном виде – направив на электронный адрес nebdt@mail.ru, или распечатанным на бумаге), сформированный при расчете за Услуги, указанные в п. 1.1. настоящего Договора. Чек должен содержать обязательную информацию, предусмотренную ч.6 ст.14 Закона № 422-ФЗ. Если чек Исполнителем не представлен в установленные сроки, Заказчик вправе сообщить об этом в ФНС.</w:t>
      </w:r>
    </w:p>
    <w:p w14:paraId="424D3C15">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2.10. В случае невыдачи чека в сроки, указанные в п. 2.8 Договора, Исполнитель обязуется выплатить Заказчику штраф в размере 30% от каждой суммы, на которую не был представлен чек.</w:t>
      </w:r>
    </w:p>
    <w:p w14:paraId="2D1DD173">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2.11. В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1 (одного) рабочего дня с даты снятия с такого учета. </w:t>
      </w:r>
    </w:p>
    <w:p w14:paraId="0D6F379D">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2.12. Если Исполнитель не уведомил Заказчика о снятии с учета, компенсацию за уплату налогов несет Исполнитель.</w:t>
      </w:r>
    </w:p>
    <w:p w14:paraId="631F7C66">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2.13.</w:t>
      </w:r>
      <w:r>
        <w:rPr>
          <w:rFonts w:ascii="Times New Roman" w:hAnsi="Times New Roman" w:eastAsia="Times New Roman" w:cs="Times New Roman"/>
          <w:color w:val="111111"/>
          <w:sz w:val="24"/>
          <w:szCs w:val="24"/>
          <w:shd w:val="clear" w:color="auto" w:fill="FFFFFF"/>
          <w:lang w:eastAsia="ru-RU"/>
        </w:rPr>
        <w:t xml:space="preserve"> Исполнитель самостоятельно уплачивает все необходимые налоги и платежи и несет ответственность за своевременное и правильное их исчисление и уплату.</w:t>
      </w:r>
    </w:p>
    <w:p w14:paraId="610A7FBC">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2.14. В случае снятия Исполнителя с учета в качестве налогоплательщика налога на профессиональный доход все суммы, подлежащие уплате Заказчиком Исполнителю с даты прекращения применения специального налогового режима, уменьшаются на размер налогов, сборов и иных обязательных платежей в бюджеты бюджетной системы РФ, связанных с оплатой Договора,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669745B8">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         Если Исполнитель утратит право на применение специального налогового режима, то обязанность исчислять и уплачивать НДФЛ и страховые взносы будет возложена на Заказчика.</w:t>
      </w:r>
    </w:p>
    <w:p w14:paraId="4C3469D5">
      <w:pPr>
        <w:tabs>
          <w:tab w:val="left" w:pos="0"/>
          <w:tab w:val="left" w:pos="426"/>
          <w:tab w:val="left" w:pos="708"/>
          <w:tab w:val="left" w:pos="1080"/>
        </w:tabs>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5CACBCFA">
      <w:p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t>3. ПРАВА И ОБЯЗАННОСТИ СТОРОН</w:t>
      </w:r>
    </w:p>
    <w:p w14:paraId="04DCC6B2">
      <w:p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lang w:eastAsia="ru-RU"/>
        </w:rPr>
      </w:pPr>
    </w:p>
    <w:p w14:paraId="12EFEBF9">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lang w:eastAsia="ru-RU"/>
        </w:rPr>
      </w:pPr>
      <w:bookmarkStart w:id="0" w:name="_Hlk80783670"/>
      <w:r>
        <w:rPr>
          <w:rFonts w:ascii="Times New Roman" w:hAnsi="Times New Roman" w:eastAsia="Times New Roman" w:cs="Times New Roman"/>
          <w:b/>
          <w:bCs/>
          <w:color w:val="000000"/>
          <w:sz w:val="24"/>
          <w:szCs w:val="24"/>
          <w:lang w:eastAsia="ru-RU"/>
        </w:rPr>
        <w:t>3.1. Исполнитель обязуется:</w:t>
      </w:r>
      <w:bookmarkEnd w:id="0"/>
    </w:p>
    <w:p w14:paraId="3A3F46EA">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3.1.1.</w:t>
      </w:r>
      <w:r>
        <w:rPr>
          <w:rFonts w:ascii="Times New Roman" w:hAnsi="Times New Roman" w:eastAsia="Times New Roman" w:cs="Times New Roman"/>
          <w:b/>
          <w:bCs/>
          <w:color w:val="000000"/>
          <w:sz w:val="24"/>
          <w:szCs w:val="24"/>
          <w:lang w:eastAsia="ru-RU"/>
        </w:rPr>
        <w:t> </w:t>
      </w:r>
      <w:r>
        <w:rPr>
          <w:rFonts w:ascii="Times New Roman" w:hAnsi="Times New Roman" w:eastAsia="Times New Roman" w:cs="Times New Roman"/>
          <w:color w:val="000000"/>
          <w:sz w:val="24"/>
          <w:szCs w:val="24"/>
          <w:lang w:eastAsia="ru-RU"/>
        </w:rPr>
        <w:t xml:space="preserve">Оказывать Услуги </w:t>
      </w:r>
      <w:r>
        <w:rPr>
          <w:rFonts w:ascii="Times New Roman" w:hAnsi="Times New Roman" w:eastAsia="SimSun"/>
          <w:sz w:val="24"/>
          <w:szCs w:val="24"/>
          <w:lang w:eastAsia="ru-RU"/>
        </w:rPr>
        <w:t>ассистента по взаимодействию с билетными операторами и доставке документации и билетной информации</w:t>
      </w:r>
      <w:r>
        <w:rPr>
          <w:rFonts w:ascii="Times New Roman" w:hAnsi="Times New Roman" w:eastAsia="SimSun" w:cs="Times New Roman"/>
          <w:sz w:val="24"/>
          <w:szCs w:val="24"/>
          <w:lang w:eastAsia="ru-RU"/>
        </w:rPr>
        <w:t xml:space="preserve"> </w:t>
      </w:r>
      <w:r>
        <w:rPr>
          <w:rFonts w:ascii="Times New Roman" w:hAnsi="Times New Roman" w:eastAsia="Times New Roman" w:cs="Times New Roman"/>
          <w:color w:val="000000"/>
          <w:sz w:val="24"/>
          <w:szCs w:val="24"/>
          <w:lang w:eastAsia="ru-RU"/>
        </w:rPr>
        <w:t>в установленные Договором сроки в соответствии с Техническим заданием (Приложение № 1 к Договору) и Спецификацией (Приложение № 2 к Контракту).</w:t>
      </w:r>
    </w:p>
    <w:p w14:paraId="78C7DF23">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3.1.2. Обеспечить оказание услуг качественно и на высоком уровне.</w:t>
      </w:r>
    </w:p>
    <w:p w14:paraId="6598A76D">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3.1.3.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ухудшающее качество оказанных Услуг.</w:t>
      </w:r>
    </w:p>
    <w:p w14:paraId="4ECC72BB">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3.1.4. Немедленно предупредить Заказчика и до получения от него указаний приостановить оказание Услуг при обнаружении обстоятельств, не зависящих от Исполнителя, которые угрожают качеству оказания Услуг либо создают невозможность их оказания в срок.</w:t>
      </w:r>
    </w:p>
    <w:p w14:paraId="4A513DE7">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          Исполнитель, не предупредивший Заказчика об указанных обстоятельствах либо продолживший оказание Услуг, не дожидаясь ответа или, несмотря на своевременное указание Заказчика о прекращении оказания Услуг, не вправе при возникновении спора ссылаться на указанные обстоятельства.</w:t>
      </w:r>
    </w:p>
    <w:p w14:paraId="32B23CE2">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3.1.5. По окончании оказания Услуг по настоящему Договору представить акт сдачи-приемки оказанных услуг в сроки, определенные Договором.</w:t>
      </w:r>
    </w:p>
    <w:p w14:paraId="2D50F20F">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3.1.6. В случае снятия с учета в качестве налогоплательщика налога на профессиональный доход сообщить об этом Заказчику письменно в течение 1 (одного) рабочего дня с даты снятия с такого учета.</w:t>
      </w:r>
    </w:p>
    <w:p w14:paraId="1BDA7F35">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3.1.7. При возникновении убытков, вызванных невыполнением п. 3.1.6. настоящего Договора, возместить Заказчику понесенные расходы, если таковые у Заказчика будут иметь место.</w:t>
      </w:r>
    </w:p>
    <w:p w14:paraId="2C32E8CF">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3.2. Исполнитель вправе:</w:t>
      </w:r>
    </w:p>
    <w:p w14:paraId="4F797D67">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3.2.1. Требовать приема результатов оказанных Услуг в соответствии с условиями Договора.</w:t>
      </w:r>
    </w:p>
    <w:p w14:paraId="67A74056">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оплаты по Договору в случае полного исполнения всех обязательств по Договору.</w:t>
      </w:r>
    </w:p>
    <w:p w14:paraId="74BE2BE3">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3.2.2. Услуги оказываются лично Исполнителем, привлечение третьих лиц возможно только по согласованию с Заказчиком.</w:t>
      </w:r>
    </w:p>
    <w:p w14:paraId="530C5C56">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 xml:space="preserve">3.3. Заказчик обязуется: </w:t>
      </w:r>
    </w:p>
    <w:p w14:paraId="46802E1C">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3.3.1. Осуществлять контроль выполнения принятых Исполнителем обязательств по Договору. </w:t>
      </w:r>
    </w:p>
    <w:p w14:paraId="48C769B0">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3.3.2. Обеспечить приемку надлежаще оказанных Услуг в соответствии с условиями Договора.</w:t>
      </w:r>
    </w:p>
    <w:p w14:paraId="221BDCE3">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3.3.3. Оформить и передать Исполнителю на подпись в установленном порядке документы об оказанных Услугах.</w:t>
      </w:r>
    </w:p>
    <w:p w14:paraId="255C8495">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3.3.4.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1 (Одного) рабочего дня с момента их обнаружения.</w:t>
      </w:r>
    </w:p>
    <w:p w14:paraId="246E63FC">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3.3.5. Произвести оплату за надлежаще оказанные Услуги в соответствии с условиями Договора.</w:t>
      </w:r>
    </w:p>
    <w:p w14:paraId="4ED8FDEC">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3.4. Заказчик вправе:</w:t>
      </w:r>
    </w:p>
    <w:p w14:paraId="5616E482">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Договора. </w:t>
      </w:r>
    </w:p>
    <w:p w14:paraId="028260D1">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3.4.2. Не принимать оказанные Услуги несоответствующие требованиям Договора, а также требовать возмещения причиненного ущерба.</w:t>
      </w:r>
    </w:p>
    <w:p w14:paraId="28A82779">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lang w:eastAsia="ru-RU"/>
        </w:rPr>
      </w:pPr>
    </w:p>
    <w:p w14:paraId="11D844AC">
      <w:pPr>
        <w:numPr>
          <w:ilvl w:val="0"/>
          <w:numId w:val="3"/>
        </w:numPr>
        <w:tabs>
          <w:tab w:val="left" w:pos="0"/>
          <w:tab w:val="left" w:pos="708"/>
          <w:tab w:val="left" w:pos="830"/>
          <w:tab w:val="left" w:pos="1080"/>
        </w:tabs>
        <w:spacing w:after="0" w:line="240" w:lineRule="auto"/>
        <w:jc w:val="center"/>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t>ПОРЯДОК СДАЧИ-ПРИЕМКИ УСЛУГ</w:t>
      </w:r>
    </w:p>
    <w:p w14:paraId="46A564FA">
      <w:pPr>
        <w:tabs>
          <w:tab w:val="left" w:pos="0"/>
          <w:tab w:val="left" w:pos="708"/>
          <w:tab w:val="left" w:pos="830"/>
          <w:tab w:val="left" w:pos="1080"/>
        </w:tabs>
        <w:spacing w:after="0" w:line="240" w:lineRule="auto"/>
        <w:jc w:val="center"/>
        <w:rPr>
          <w:rFonts w:ascii="Times New Roman" w:hAnsi="Times New Roman" w:eastAsia="Times New Roman" w:cs="Times New Roman"/>
          <w:b/>
          <w:bCs/>
          <w:color w:val="000000"/>
          <w:sz w:val="24"/>
          <w:szCs w:val="24"/>
          <w:lang w:eastAsia="ru-RU"/>
        </w:rPr>
      </w:pPr>
    </w:p>
    <w:p w14:paraId="07B2E048">
      <w:pPr>
        <w:tabs>
          <w:tab w:val="left" w:pos="0"/>
          <w:tab w:val="left" w:pos="708"/>
          <w:tab w:val="left" w:pos="830"/>
          <w:tab w:val="left" w:pos="1080"/>
        </w:tabs>
        <w:spacing w:after="0" w:line="240" w:lineRule="auto"/>
        <w:jc w:val="both"/>
        <w:rPr>
          <w:rFonts w:ascii="Times New Roman" w:hAnsi="Times New Roman" w:eastAsia="Times New Roman" w:cs="Times New Roman"/>
          <w:bCs/>
          <w:color w:val="000000"/>
          <w:sz w:val="24"/>
          <w:szCs w:val="24"/>
          <w:lang w:eastAsia="ru-RU"/>
        </w:rPr>
      </w:pPr>
      <w:r>
        <w:rPr>
          <w:rFonts w:ascii="Times New Roman" w:hAnsi="Times New Roman" w:eastAsia="Times New Roman" w:cs="Times New Roman"/>
          <w:bCs/>
          <w:color w:val="000000"/>
          <w:sz w:val="24"/>
          <w:szCs w:val="24"/>
          <w:lang w:eastAsia="ru-RU"/>
        </w:rPr>
        <w:t>4.1. После окончания оказания Услуг, предусмотренных настоящим Договором, Исполнитель предъявляет результат оказанных Услуг, Заказчику.</w:t>
      </w:r>
    </w:p>
    <w:p w14:paraId="31383EA6">
      <w:pPr>
        <w:tabs>
          <w:tab w:val="left" w:pos="0"/>
          <w:tab w:val="left" w:pos="708"/>
          <w:tab w:val="left" w:pos="830"/>
          <w:tab w:val="left" w:pos="1080"/>
        </w:tabs>
        <w:spacing w:after="0" w:line="240" w:lineRule="auto"/>
        <w:jc w:val="both"/>
        <w:rPr>
          <w:rFonts w:ascii="Times New Roman" w:hAnsi="Times New Roman" w:eastAsia="Times New Roman" w:cs="Times New Roman"/>
          <w:bCs/>
          <w:color w:val="000000"/>
          <w:sz w:val="24"/>
          <w:szCs w:val="24"/>
          <w:lang w:eastAsia="ru-RU"/>
        </w:rPr>
      </w:pPr>
      <w:r>
        <w:rPr>
          <w:rFonts w:ascii="Times New Roman" w:hAnsi="Times New Roman" w:eastAsia="Times New Roman" w:cs="Times New Roman"/>
          <w:bCs/>
          <w:color w:val="000000"/>
          <w:sz w:val="24"/>
          <w:szCs w:val="24"/>
          <w:lang w:eastAsia="ru-RU"/>
        </w:rPr>
        <w:t>4.2. Приемка Заказчиком оказанных Исполнителем Услуг оформляется актом сдачи-приемки оказанных услуг за соответствующий период (этап), подписанным обеими Сторонами.</w:t>
      </w:r>
    </w:p>
    <w:p w14:paraId="1A26D633">
      <w:pPr>
        <w:tabs>
          <w:tab w:val="left" w:pos="708"/>
          <w:tab w:val="left" w:pos="830"/>
        </w:tabs>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bCs/>
          <w:color w:val="000000"/>
          <w:sz w:val="24"/>
          <w:szCs w:val="24"/>
          <w:lang w:eastAsia="ru-RU"/>
        </w:rPr>
        <w:t xml:space="preserve">4.3. Заказчик и Исполнитель не позднее срока окончания каждого отчетного этапа оказания Услуг </w:t>
      </w:r>
      <w:r>
        <w:rPr>
          <w:rFonts w:ascii="Times New Roman" w:hAnsi="Times New Roman" w:eastAsia="Times New Roman" w:cs="Times New Roman"/>
          <w:color w:val="000000" w:themeColor="text1"/>
          <w:sz w:val="24"/>
          <w:szCs w:val="24"/>
          <w:lang w:eastAsia="ru-RU"/>
          <w14:textFill>
            <w14:solidFill>
              <w14:schemeClr w14:val="tx1"/>
            </w14:solidFill>
          </w14:textFill>
        </w:rPr>
        <w:t>оформляют акты сдачи-приемки оказанных услуг.</w:t>
      </w:r>
    </w:p>
    <w:p w14:paraId="4715C7A8">
      <w:pPr>
        <w:tabs>
          <w:tab w:val="left" w:pos="0"/>
          <w:tab w:val="left" w:pos="708"/>
          <w:tab w:val="left" w:pos="830"/>
          <w:tab w:val="left" w:pos="1080"/>
        </w:tabs>
        <w:spacing w:after="0" w:line="240" w:lineRule="auto"/>
        <w:jc w:val="both"/>
        <w:rPr>
          <w:rFonts w:ascii="Times New Roman" w:hAnsi="Times New Roman" w:eastAsia="Times New Roman" w:cs="Times New Roman"/>
          <w:bCs/>
          <w:color w:val="000000"/>
          <w:sz w:val="24"/>
          <w:szCs w:val="24"/>
          <w:lang w:eastAsia="ru-RU"/>
        </w:rPr>
      </w:pPr>
      <w:r>
        <w:rPr>
          <w:rFonts w:ascii="Times New Roman" w:hAnsi="Times New Roman" w:eastAsia="Times New Roman" w:cs="Times New Roman"/>
          <w:color w:val="000000" w:themeColor="text1"/>
          <w:sz w:val="24"/>
          <w:szCs w:val="24"/>
          <w:lang w:eastAsia="ru-RU"/>
          <w14:textFill>
            <w14:solidFill>
              <w14:schemeClr w14:val="tx1"/>
            </w14:solidFill>
          </w14:textFill>
        </w:rPr>
        <w:t xml:space="preserve">4.4. Если в процессе оказания Услуг либо при предъявлении Заказчику </w:t>
      </w:r>
      <w:r>
        <w:rPr>
          <w:rFonts w:ascii="Times New Roman" w:hAnsi="Times New Roman" w:eastAsia="Times New Roman" w:cs="Times New Roman"/>
          <w:bCs/>
          <w:color w:val="000000"/>
          <w:sz w:val="24"/>
          <w:szCs w:val="24"/>
          <w:lang w:eastAsia="ru-RU"/>
        </w:rPr>
        <w:t>результата  оказанных Услуг Заказчиком будут установлены недостатки в оказанных Услугах, Исполнитель обязан за свой счет устранить эти недостатки.</w:t>
      </w:r>
    </w:p>
    <w:p w14:paraId="4470022D">
      <w:pPr>
        <w:tabs>
          <w:tab w:val="left" w:pos="0"/>
          <w:tab w:val="left" w:pos="708"/>
          <w:tab w:val="left" w:pos="830"/>
          <w:tab w:val="left" w:pos="1080"/>
        </w:tabs>
        <w:spacing w:after="0" w:line="240" w:lineRule="auto"/>
        <w:jc w:val="both"/>
        <w:rPr>
          <w:rFonts w:ascii="Times New Roman" w:hAnsi="Times New Roman" w:eastAsia="Times New Roman" w:cs="Times New Roman"/>
          <w:bCs/>
          <w:color w:val="000000"/>
          <w:sz w:val="24"/>
          <w:szCs w:val="24"/>
          <w:lang w:eastAsia="ru-RU"/>
        </w:rPr>
      </w:pPr>
      <w:r>
        <w:rPr>
          <w:rFonts w:ascii="Times New Roman" w:hAnsi="Times New Roman" w:eastAsia="Times New Roman" w:cs="Times New Roman"/>
          <w:color w:val="000000" w:themeColor="text1"/>
          <w:sz w:val="24"/>
          <w:szCs w:val="24"/>
          <w:lang w:eastAsia="ru-RU"/>
          <w14:textFill>
            <w14:solidFill>
              <w14:schemeClr w14:val="tx1"/>
            </w14:solidFill>
          </w14:textFill>
        </w:rPr>
        <w:t xml:space="preserve">4.5. Недостатки в оказанных Услугах фиксируются Заказчиком в рекламационном акте, являющимся основанием для устранения недостатков Исполнителем. </w:t>
      </w:r>
    </w:p>
    <w:p w14:paraId="1AA31A2B">
      <w:pPr>
        <w:tabs>
          <w:tab w:val="left" w:pos="0"/>
          <w:tab w:val="left" w:pos="708"/>
          <w:tab w:val="left" w:pos="830"/>
          <w:tab w:val="left" w:pos="1080"/>
        </w:tabs>
        <w:spacing w:after="0" w:line="240" w:lineRule="auto"/>
        <w:jc w:val="both"/>
        <w:rPr>
          <w:rFonts w:ascii="Times New Roman" w:hAnsi="Times New Roman" w:eastAsia="Times New Roman" w:cs="Times New Roman"/>
          <w:bCs/>
          <w:color w:val="000000"/>
          <w:sz w:val="24"/>
          <w:szCs w:val="24"/>
          <w:lang w:eastAsia="ru-RU"/>
        </w:rPr>
      </w:pPr>
      <w:r>
        <w:rPr>
          <w:rFonts w:ascii="Times New Roman" w:hAnsi="Times New Roman" w:eastAsia="Times New Roman" w:cs="Times New Roman"/>
          <w:color w:val="000000" w:themeColor="text1"/>
          <w:sz w:val="24"/>
          <w:szCs w:val="24"/>
          <w:lang w:eastAsia="ru-RU"/>
          <w14:textFill>
            <w14:solidFill>
              <w14:schemeClr w14:val="tx1"/>
            </w14:solidFill>
          </w14:textFill>
        </w:rPr>
        <w:t>4.6. Все риски, связанные с оказанием Услуг до момента их приемки Заказчиком, несет Исполнитель.</w:t>
      </w:r>
    </w:p>
    <w:p w14:paraId="3E517847">
      <w:pPr>
        <w:tabs>
          <w:tab w:val="left" w:pos="0"/>
          <w:tab w:val="left" w:pos="708"/>
          <w:tab w:val="left" w:pos="830"/>
          <w:tab w:val="left" w:pos="1080"/>
        </w:tabs>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4.7.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собственными силами, либо с привлечением экспертов, экспертных организаций на основании контрактов (договоров), заключенных в соответствии с Законом о контрактной системе.</w:t>
      </w:r>
    </w:p>
    <w:p w14:paraId="53467CD5">
      <w:pPr>
        <w:tabs>
          <w:tab w:val="left" w:pos="0"/>
          <w:tab w:val="left" w:pos="708"/>
          <w:tab w:val="left" w:pos="830"/>
          <w:tab w:val="left" w:pos="1080"/>
        </w:tabs>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 xml:space="preserve">4.8. В случае наличия претензий к содержанию и качеству оказанных Услуг Заказчик представляет Исполнителю мотивированный отказ от подписания акта сдачи-приемки оказанных Услуг. </w:t>
      </w:r>
    </w:p>
    <w:p w14:paraId="3CB9FE13">
      <w:pPr>
        <w:tabs>
          <w:tab w:val="left" w:pos="0"/>
          <w:tab w:val="left" w:pos="708"/>
          <w:tab w:val="left" w:pos="830"/>
          <w:tab w:val="left" w:pos="1080"/>
        </w:tabs>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4.9. В случаях, когда Услуги оказаны Исполнителем с ненадлежащим качеством, Заказчик вправе по своему выбору потребовать от Исполнителя:</w:t>
      </w:r>
    </w:p>
    <w:p w14:paraId="5336E39D">
      <w:pPr>
        <w:tabs>
          <w:tab w:val="left" w:pos="0"/>
          <w:tab w:val="left" w:pos="708"/>
          <w:tab w:val="left" w:pos="830"/>
          <w:tab w:val="left" w:pos="1080"/>
        </w:tabs>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4.9.1. Безвозмездного устранения недостатков в разумный срок;</w:t>
      </w:r>
    </w:p>
    <w:p w14:paraId="1BEB13EB">
      <w:pPr>
        <w:tabs>
          <w:tab w:val="left" w:pos="0"/>
          <w:tab w:val="left" w:pos="708"/>
          <w:tab w:val="left" w:pos="830"/>
          <w:tab w:val="left" w:pos="1080"/>
        </w:tabs>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4.9.2. Возмещения своих расходов на устранение недостатков.</w:t>
      </w:r>
    </w:p>
    <w:p w14:paraId="50089DDC">
      <w:pPr>
        <w:tabs>
          <w:tab w:val="left" w:pos="0"/>
          <w:tab w:val="left" w:pos="708"/>
          <w:tab w:val="left" w:pos="830"/>
          <w:tab w:val="left" w:pos="1080"/>
        </w:tabs>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4.10. Если недостатки в установленный Заказчиком разумный срок не были устранены либо являются неустранимыми, Заказчик вправе расторгнуть Договор в одностороннем порядке в соответствии с действующим гражданским законодательством РФ и потребовать возмещения причиненных убытков.</w:t>
      </w:r>
    </w:p>
    <w:p w14:paraId="39833D89">
      <w:pPr>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4.11. Услуги считаются принятыми Заказчиком с даты подписания Заказчиком акта сдачи-приемки оказанных услуг.</w:t>
      </w:r>
    </w:p>
    <w:p w14:paraId="73141F3D">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4.12. Услуги, оказанные Исполнителем с отклонениями от условий Договора, не подлежат приемке и оплате Заказчиком.</w:t>
      </w:r>
    </w:p>
    <w:p w14:paraId="2B355CFC">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4.13. </w:t>
      </w:r>
      <w:r>
        <w:rPr>
          <w:rFonts w:ascii="Times New Roman" w:hAnsi="Times New Roman" w:eastAsia="SimSun" w:cs="Times New Roman"/>
          <w:sz w:val="24"/>
          <w:szCs w:val="24"/>
        </w:rPr>
        <w:t>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факт оказания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(1С-ЭДО)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Исполнителя.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5DD3BA8B">
      <w:pPr>
        <w:keepNext/>
        <w:keepLines/>
        <w:tabs>
          <w:tab w:val="left" w:pos="708"/>
          <w:tab w:val="left" w:pos="830"/>
        </w:tabs>
        <w:spacing w:after="0" w:line="240" w:lineRule="auto"/>
        <w:jc w:val="center"/>
        <w:rPr>
          <w:rFonts w:ascii="Times New Roman" w:hAnsi="Times New Roman" w:eastAsia="Times New Roman" w:cs="Times New Roman"/>
          <w:b/>
          <w:bCs/>
          <w:color w:val="000000"/>
          <w:sz w:val="24"/>
          <w:szCs w:val="24"/>
          <w:lang w:eastAsia="ru-RU"/>
        </w:rPr>
      </w:pPr>
    </w:p>
    <w:p w14:paraId="097E0720">
      <w:pPr>
        <w:keepNext/>
        <w:keepLines/>
        <w:tabs>
          <w:tab w:val="left" w:pos="708"/>
          <w:tab w:val="left" w:pos="830"/>
        </w:tabs>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5. ОТВЕТСТВЕННОСТЬ СТОРОН</w:t>
      </w:r>
    </w:p>
    <w:p w14:paraId="32FF4BCE">
      <w:pPr>
        <w:keepNext/>
        <w:keepLines/>
        <w:tabs>
          <w:tab w:val="left" w:pos="708"/>
          <w:tab w:val="left" w:pos="830"/>
        </w:tabs>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78945ECC">
      <w:pPr>
        <w:widowControl w:val="0"/>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5.1. Ответственность Сторон за неисполнение или ненадлежащее исполнение обязательств, предусмотренных Договором, устанавливается в соответствии со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4D104B57">
      <w:pPr>
        <w:widowControl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5.2.</w:t>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b/>
          <w:bCs/>
          <w:color w:val="000000"/>
          <w:sz w:val="24"/>
          <w:szCs w:val="24"/>
          <w:lang w:eastAsia="ru-RU"/>
        </w:rPr>
        <w:t>Ответственность Исполнителя:</w:t>
      </w:r>
    </w:p>
    <w:p w14:paraId="2AE28ED1">
      <w:pPr>
        <w:widowControl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5.2.1.</w:t>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неустойку в виде штрафа в размере 10 % (Десять процентов) цены Договора.</w:t>
      </w:r>
    </w:p>
    <w:p w14:paraId="6F1AACBA">
      <w:pPr>
        <w:widowControl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5.2.2.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с Исполнителя взыскивается неустойка в форме штрафа в размере: 1 000 рублей 00 копеек.</w:t>
      </w:r>
    </w:p>
    <w:p w14:paraId="311BF076">
      <w:pPr>
        <w:widowControl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5.2.3. В случае просрочки исполнения обязательств, предусмотренных Договором, с Исполнителя взыскивается неустойка в форме пени, начисляемой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0FD5056C">
      <w:pPr>
        <w:widowControl w:val="0"/>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5.2.4. Указанная в настоящем разделе неустойка взимается за каждое нарушение </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 в отдельности.</w:t>
      </w:r>
    </w:p>
    <w:p w14:paraId="17D5E157">
      <w:pPr>
        <w:widowControl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5.2.5.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147F1B9D">
      <w:pPr>
        <w:widowControl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5.2.6.</w:t>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 xml:space="preserve"> Уплата неустойки по Договору производится Исполнителем на основании требования (претензии) Заказчика путем перечисления денежных средств в доход бюджета Санкт-Петербурга.</w:t>
      </w:r>
    </w:p>
    <w:p w14:paraId="796D3696">
      <w:pPr>
        <w:widowControl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5.2.7. </w:t>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В случае неуплаты Исполнителем неустойки в срок, установленный</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 в претензии, Заказчик вправе удержать сумму неустойки из суммы, подлежащей оплате Исполнителю за принятые Услуги.</w:t>
      </w:r>
    </w:p>
    <w:p w14:paraId="666B1E41">
      <w:pPr>
        <w:widowControl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5.3.</w:t>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b/>
          <w:bCs/>
          <w:color w:val="000000"/>
          <w:sz w:val="24"/>
          <w:szCs w:val="24"/>
          <w:lang w:eastAsia="ru-RU"/>
        </w:rPr>
        <w:t>Ответственность Заказчика:</w:t>
      </w:r>
    </w:p>
    <w:p w14:paraId="45C4C2F3">
      <w:pPr>
        <w:widowControl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5.3.1.</w:t>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неустойки в форме штрафа в размере: 1 000 рублей 00 копеек.</w:t>
      </w:r>
    </w:p>
    <w:p w14:paraId="79256663">
      <w:pPr>
        <w:widowControl w:val="0"/>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5.3.2.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27EDE3A">
      <w:pPr>
        <w:widowControl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5.3.3. Общая сумма начисленной неустойки за ненадлежащее исполнение Заказчиком обязательств, предусмотренных Договором, не может превышать цену Договора.</w:t>
      </w:r>
    </w:p>
    <w:p w14:paraId="29FD4837">
      <w:pPr>
        <w:widowControl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5.4.</w:t>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Уплата неустойки не освобождает Стороны от выполнения своих обязательств по Договору.</w:t>
      </w:r>
    </w:p>
    <w:p w14:paraId="1C96B3E9">
      <w:pPr>
        <w:widowControl w:val="0"/>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436C056">
      <w:pPr>
        <w:widowControl w:val="0"/>
        <w:spacing w:after="0" w:line="240" w:lineRule="auto"/>
        <w:ind w:firstLine="567"/>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2935B2D6">
      <w:pPr>
        <w:tabs>
          <w:tab w:val="left" w:pos="708"/>
          <w:tab w:val="left" w:pos="830"/>
        </w:tabs>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6. ПОРЯДОК РАССМОТРЕНИЯ СПОРОВ И РАСТОРЖЕНИЯ ДОГОВОРА</w:t>
      </w:r>
    </w:p>
    <w:p w14:paraId="703EBA65">
      <w:pPr>
        <w:tabs>
          <w:tab w:val="left" w:pos="708"/>
          <w:tab w:val="left" w:pos="830"/>
        </w:tabs>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27E43E45">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6.1. В случае возникновения споров в связи с выполнением обязательств </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 по Договору они разрешаются Сторонами путем переговоров.</w:t>
      </w:r>
    </w:p>
    <w:p w14:paraId="0B84D328">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6.2. В случае невозможности разрешения Сторонами спора путем проведения переговоров, он решается в установленном законодательством судебном порядке по месту нахождения Заказчика с соблюдением претензионного порядка.</w:t>
      </w:r>
    </w:p>
    <w:p w14:paraId="6460911A">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6.3. Все претензии по выполнению условий Договора должны заявляться Сторонами в письменной форме и направляться контрагенту по почте, с курьером или с использованием средств электронной связи либо факсимильной связи. Срок рассмотрения претензий – 5 (пять) календарных дней с даты получения.</w:t>
      </w:r>
    </w:p>
    <w:p w14:paraId="28BF443A">
      <w:pPr>
        <w:shd w:val="clear" w:color="auto" w:fill="FFFFFF"/>
        <w:tabs>
          <w:tab w:val="left" w:pos="708"/>
          <w:tab w:val="left" w:pos="830"/>
        </w:tabs>
        <w:spacing w:after="0" w:line="240" w:lineRule="auto"/>
        <w:jc w:val="center"/>
        <w:rPr>
          <w:rFonts w:ascii="Times New Roman" w:hAnsi="Times New Roman" w:eastAsia="Times New Roman" w:cs="Times New Roman"/>
          <w:b/>
          <w:bCs/>
          <w:color w:val="000000"/>
          <w:sz w:val="24"/>
          <w:szCs w:val="24"/>
          <w:lang w:eastAsia="ru-RU"/>
        </w:rPr>
      </w:pPr>
    </w:p>
    <w:p w14:paraId="481693F9">
      <w:pPr>
        <w:shd w:val="clear" w:color="auto" w:fill="FFFFFF"/>
        <w:tabs>
          <w:tab w:val="left" w:pos="708"/>
          <w:tab w:val="left" w:pos="830"/>
        </w:tabs>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7. СРОК ДЕЙСТВИЯ ДОГОВОРА</w:t>
      </w:r>
    </w:p>
    <w:p w14:paraId="0E0DDEAC">
      <w:pPr>
        <w:shd w:val="clear" w:color="auto" w:fill="FFFFFF"/>
        <w:tabs>
          <w:tab w:val="left" w:pos="708"/>
          <w:tab w:val="left" w:pos="830"/>
        </w:tabs>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0C3BD40C">
      <w:pPr>
        <w:tabs>
          <w:tab w:val="left" w:pos="0"/>
          <w:tab w:val="left" w:pos="708"/>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7.1. Договор вступает в силу с момента подписания его Сторонами, распространяет свое действие на правоотношения, возникшие с «15» августа 2026 г. и действует до полного исполнения Сторонами своих обязательств, но не позднее «31» декабря 2026 г.</w:t>
      </w:r>
    </w:p>
    <w:p w14:paraId="136C4D1C">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7.2.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1FDC8730">
      <w:pPr>
        <w:tabs>
          <w:tab w:val="left" w:pos="0"/>
          <w:tab w:val="left" w:pos="708"/>
        </w:tabs>
        <w:spacing w:after="0" w:line="240" w:lineRule="auto"/>
        <w:ind w:firstLine="720"/>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275EE097">
      <w:pPr>
        <w:pStyle w:val="9"/>
        <w:widowControl w:val="0"/>
        <w:numPr>
          <w:ilvl w:val="0"/>
          <w:numId w:val="4"/>
        </w:numPr>
        <w:spacing w:after="0" w:line="240" w:lineRule="auto"/>
        <w:jc w:val="center"/>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t>ИЗМЕНЕНИЕ УСЛОВИЙ ДОГОВОРА.</w:t>
      </w:r>
    </w:p>
    <w:p w14:paraId="594FCCFA">
      <w:pPr>
        <w:pStyle w:val="9"/>
        <w:widowControl w:val="0"/>
        <w:spacing w:after="0" w:line="240" w:lineRule="auto"/>
        <w:ind w:left="0"/>
        <w:jc w:val="center"/>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t>РАСТОРЖЕНИЕ ДОГОВОРА</w:t>
      </w:r>
    </w:p>
    <w:p w14:paraId="65A3A6B2">
      <w:pPr>
        <w:widowControl w:val="0"/>
        <w:spacing w:after="0" w:line="240" w:lineRule="auto"/>
        <w:rPr>
          <w:rFonts w:ascii="Times New Roman" w:hAnsi="Times New Roman" w:eastAsia="Times New Roman" w:cs="Times New Roman"/>
          <w:b/>
          <w:bCs/>
          <w:color w:val="000000"/>
          <w:sz w:val="24"/>
          <w:szCs w:val="24"/>
          <w:lang w:eastAsia="ru-RU"/>
        </w:rPr>
      </w:pPr>
    </w:p>
    <w:p w14:paraId="39EC35D2">
      <w:pPr>
        <w:widowControl w:val="0"/>
        <w:spacing w:after="0" w:line="240" w:lineRule="auto"/>
        <w:jc w:val="both"/>
        <w:rPr>
          <w:rFonts w:ascii="Times New Roman" w:hAnsi="Times New Roman" w:eastAsia="Times New Roman" w:cs="Times New Roman"/>
          <w:bCs/>
          <w:color w:val="000000" w:themeColor="text1"/>
          <w:sz w:val="24"/>
          <w:szCs w:val="24"/>
          <w:lang w:eastAsia="ru-RU"/>
          <w14:textFill>
            <w14:solidFill>
              <w14:schemeClr w14:val="tx1"/>
            </w14:solidFill>
          </w14:textFill>
        </w:rPr>
      </w:pPr>
      <w:r>
        <w:rPr>
          <w:rFonts w:ascii="Times New Roman" w:hAnsi="Times New Roman" w:eastAsia="Times New Roman" w:cs="Times New Roman"/>
          <w:bCs/>
          <w:color w:val="000000" w:themeColor="text1"/>
          <w:sz w:val="24"/>
          <w:szCs w:val="24"/>
          <w:lang w:eastAsia="ru-RU"/>
          <w14:textFill>
            <w14:solidFill>
              <w14:schemeClr w14:val="tx1"/>
            </w14:solidFill>
          </w14:textFill>
        </w:rPr>
        <w:t>8.1.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0FD1AF17">
      <w:pPr>
        <w:widowControl w:val="0"/>
        <w:spacing w:after="0" w:line="240" w:lineRule="auto"/>
        <w:jc w:val="both"/>
        <w:rPr>
          <w:rFonts w:ascii="Times New Roman" w:hAnsi="Times New Roman" w:eastAsia="Times New Roman" w:cs="Times New Roman"/>
          <w:bCs/>
          <w:color w:val="000000" w:themeColor="text1"/>
          <w:sz w:val="24"/>
          <w:szCs w:val="24"/>
          <w:lang w:eastAsia="ru-RU"/>
          <w14:textFill>
            <w14:solidFill>
              <w14:schemeClr w14:val="tx1"/>
            </w14:solidFill>
          </w14:textFill>
        </w:rPr>
      </w:pPr>
      <w:r>
        <w:rPr>
          <w:rFonts w:ascii="Times New Roman" w:hAnsi="Times New Roman" w:eastAsia="Times New Roman" w:cs="Times New Roman"/>
          <w:bCs/>
          <w:color w:val="000000" w:themeColor="text1"/>
          <w:sz w:val="24"/>
          <w:szCs w:val="24"/>
          <w:lang w:eastAsia="ru-RU"/>
          <w14:textFill>
            <w14:solidFill>
              <w14:schemeClr w14:val="tx1"/>
            </w14:solidFill>
          </w14:textFill>
        </w:rPr>
        <w:t>8.2.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7A0C4D8A">
      <w:pPr>
        <w:widowControl w:val="0"/>
        <w:spacing w:after="0" w:line="240" w:lineRule="auto"/>
        <w:jc w:val="both"/>
        <w:rPr>
          <w:rFonts w:ascii="Times New Roman" w:hAnsi="Times New Roman" w:eastAsia="Times New Roman" w:cs="Times New Roman"/>
          <w:bCs/>
          <w:color w:val="000000" w:themeColor="text1"/>
          <w:sz w:val="24"/>
          <w:szCs w:val="24"/>
          <w:lang w:eastAsia="ru-RU"/>
          <w14:textFill>
            <w14:solidFill>
              <w14:schemeClr w14:val="tx1"/>
            </w14:solidFill>
          </w14:textFill>
        </w:rPr>
      </w:pPr>
      <w:r>
        <w:rPr>
          <w:rFonts w:ascii="Times New Roman" w:hAnsi="Times New Roman" w:eastAsia="Times New Roman" w:cs="Times New Roman"/>
          <w:bCs/>
          <w:color w:val="000000" w:themeColor="text1"/>
          <w:sz w:val="24"/>
          <w:szCs w:val="24"/>
          <w:lang w:eastAsia="ru-RU"/>
          <w14:textFill>
            <w14:solidFill>
              <w14:schemeClr w14:val="tx1"/>
            </w14:solidFill>
          </w14:textFill>
        </w:rPr>
        <w:t>8.3. Сторона, намеревающаяся расторгнуть Договор, письменно уведомляет другую Сторону в срок не позднее 10-ти календарных дней до даты предполагаемого расторжения Договора. Течение срока уведомления начинаетсяс даты указанной на почтовом штемпеле места получения.</w:t>
      </w:r>
    </w:p>
    <w:p w14:paraId="238E045C">
      <w:pPr>
        <w:widowControl w:val="0"/>
        <w:spacing w:after="0" w:line="240" w:lineRule="auto"/>
        <w:jc w:val="both"/>
        <w:rPr>
          <w:rFonts w:ascii="Times New Roman" w:hAnsi="Times New Roman" w:eastAsia="Times New Roman" w:cs="Times New Roman"/>
          <w:bCs/>
          <w:color w:val="000000" w:themeColor="text1"/>
          <w:sz w:val="24"/>
          <w:szCs w:val="24"/>
          <w:lang w:eastAsia="ru-RU"/>
          <w14:textFill>
            <w14:solidFill>
              <w14:schemeClr w14:val="tx1"/>
            </w14:solidFill>
          </w14:textFill>
        </w:rPr>
      </w:pPr>
      <w:r>
        <w:rPr>
          <w:rFonts w:ascii="Times New Roman" w:hAnsi="Times New Roman" w:eastAsia="Times New Roman" w:cs="Times New Roman"/>
          <w:bCs/>
          <w:color w:val="000000" w:themeColor="text1"/>
          <w:sz w:val="24"/>
          <w:szCs w:val="24"/>
          <w:lang w:eastAsia="ru-RU"/>
          <w14:textFill>
            <w14:solidFill>
              <w14:schemeClr w14:val="tx1"/>
            </w14:solidFill>
          </w14:textFill>
        </w:rPr>
        <w:t>8.4. Заказчик вправе принять решение об одностороннем отказе от исполнения Договора, в случае отступления Исполнителя при оказании Услуг от условий Договора или наличия иных недостатков результата работ, которые не были устранены в установленный Заказчиком разумный срок, либо являются существенными и неустранимыми.</w:t>
      </w:r>
    </w:p>
    <w:p w14:paraId="213871D8">
      <w:pPr>
        <w:widowControl w:val="0"/>
        <w:spacing w:after="0" w:line="240" w:lineRule="auto"/>
        <w:rPr>
          <w:rFonts w:ascii="Times New Roman" w:hAnsi="Times New Roman" w:eastAsia="Times New Roman" w:cs="Times New Roman"/>
          <w:b/>
          <w:bCs/>
          <w:color w:val="000000"/>
          <w:sz w:val="24"/>
          <w:szCs w:val="24"/>
          <w:lang w:eastAsia="ru-RU"/>
        </w:rPr>
      </w:pPr>
    </w:p>
    <w:p w14:paraId="36E66063">
      <w:pPr>
        <w:pStyle w:val="9"/>
        <w:widowControl w:val="0"/>
        <w:numPr>
          <w:ilvl w:val="0"/>
          <w:numId w:val="4"/>
        </w:numPr>
        <w:spacing w:after="0" w:line="240" w:lineRule="auto"/>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bCs/>
          <w:color w:val="000000"/>
          <w:sz w:val="24"/>
          <w:szCs w:val="24"/>
          <w:lang w:eastAsia="ru-RU"/>
        </w:rPr>
        <w:t>ОБСТОЯТЕЛЬСТВА НЕПРЕОДОЛИМОЙ СИЛЫ</w:t>
      </w:r>
    </w:p>
    <w:p w14:paraId="3E08C93C">
      <w:pPr>
        <w:widowControl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40097E49">
      <w:pPr>
        <w:widowControl w:val="0"/>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9.1. Стороны освобождаются от ответственности за полное или частичное неисполнение обязательств по Договору, если такое неисполнение явилось следствием обстоятельств непреодолимой силы, т.е. чрезвычайных и непредотвратимых при данных условиях обстоятельств, препятствующих исполнению любой из договаривающихся Сторон взятых на себя обязательств, в частности: наводнение, пожар, землетрясение, или иные явления природы, а также войны и иные военные действия, террористические акты, забастовки в отрасли или в регионе, принятие органами государственной власти решения, повлекшего невозможность исполнения настоящего Договора. </w:t>
      </w:r>
    </w:p>
    <w:p w14:paraId="6F30E114">
      <w:pPr>
        <w:widowControl w:val="0"/>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9.2. Сторона, которая не может выполнить обязательства по Договору, должна своевременно, но не позднее 5 (пяти)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2FEECCB5">
      <w:pPr>
        <w:widowControl w:val="0"/>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9.3. Если данные обстоятельства будут продолжаться более 30 (тридцати) дней, то Стороны имеют право расторгнуть Договор с освобождением от обязательств по возмещению ущерба.</w:t>
      </w:r>
    </w:p>
    <w:p w14:paraId="3D86AC9D">
      <w:pPr>
        <w:widowControl w:val="0"/>
        <w:spacing w:after="0" w:line="240" w:lineRule="auto"/>
        <w:jc w:val="both"/>
        <w:rPr>
          <w:rFonts w:ascii="Times New Roman" w:hAnsi="Times New Roman" w:eastAsia="Times New Roman" w:cs="Times New Roman"/>
          <w:color w:val="000000"/>
          <w:sz w:val="24"/>
          <w:szCs w:val="24"/>
          <w:lang w:eastAsia="ru-RU"/>
        </w:rPr>
      </w:pPr>
    </w:p>
    <w:p w14:paraId="74BEF564">
      <w:pPr>
        <w:widowControl w:val="0"/>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10. ПРОЧИЕ УСЛОВИЯ</w:t>
      </w:r>
    </w:p>
    <w:p w14:paraId="5069D9B4">
      <w:pPr>
        <w:spacing w:after="0" w:line="240" w:lineRule="auto"/>
        <w:ind w:firstLine="708"/>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12BBC996">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10.1.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10 (десяти)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5623253">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10.2. Антикоррупционная оговорка:</w:t>
      </w:r>
    </w:p>
    <w:p w14:paraId="20C0D7B3">
      <w:pPr>
        <w:spacing w:after="0" w:line="240" w:lineRule="auto"/>
        <w:ind w:firstLine="708"/>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shd w:val="clear" w:color="auto" w:fill="FFFFFF"/>
          <w:lang w:eastAsia="ru-RU"/>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00CF29D">
      <w:pPr>
        <w:spacing w:after="0" w:line="240" w:lineRule="auto"/>
        <w:ind w:firstLine="708"/>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shd w:val="clear" w:color="auto" w:fill="FFFFFF"/>
          <w:lang w:eastAsia="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3B4CC2D">
      <w:pPr>
        <w:spacing w:after="0" w:line="240" w:lineRule="auto"/>
        <w:ind w:firstLine="708"/>
        <w:jc w:val="both"/>
        <w:rPr>
          <w:rFonts w:ascii="Times New Roman" w:hAnsi="Times New Roman" w:eastAsia="Times New Roman" w:cs="Times New Roman"/>
          <w:color w:val="666666"/>
          <w:sz w:val="24"/>
          <w:szCs w:val="24"/>
          <w:lang w:eastAsia="ru-RU"/>
        </w:rPr>
      </w:pPr>
      <w:r>
        <w:rPr>
          <w:rFonts w:ascii="Times New Roman" w:hAnsi="Times New Roman" w:eastAsia="Times New Roman" w:cs="Times New Roman"/>
          <w:color w:val="000000"/>
          <w:sz w:val="24"/>
          <w:szCs w:val="24"/>
          <w:shd w:val="clear" w:color="auto" w:fill="FFFFFF"/>
          <w:lang w:eastAsia="ru-RU"/>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r>
        <w:rPr>
          <w:rFonts w:ascii="Times New Roman" w:hAnsi="Times New Roman" w:eastAsia="Times New Roman" w:cs="Times New Roman"/>
          <w:color w:val="666666"/>
          <w:sz w:val="24"/>
          <w:szCs w:val="24"/>
          <w:lang w:eastAsia="ru-RU"/>
        </w:rPr>
        <w:t>.</w:t>
      </w:r>
    </w:p>
    <w:p w14:paraId="552CE61C">
      <w:pPr>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10.3. Исполнитель, заключая настоящий Договор, в соответствии с Федеральным законом от 27.07.2006 № 152-ФЗ «О персональных данных» подтверждает согласие на обработку (включая все действия, перечисленные в ст.3 Закона № 152-ФЗ) своих персональных данных в связи с настоящим Договором.</w:t>
      </w:r>
    </w:p>
    <w:p w14:paraId="2975D764">
      <w:pPr>
        <w:widowControl w:val="0"/>
        <w:spacing w:after="0" w:line="240" w:lineRule="auto"/>
        <w:jc w:val="center"/>
        <w:rPr>
          <w:rFonts w:ascii="Times New Roman" w:hAnsi="Times New Roman" w:eastAsia="Times New Roman" w:cs="Times New Roman"/>
          <w:b/>
          <w:bCs/>
          <w:color w:val="000000"/>
          <w:sz w:val="24"/>
          <w:szCs w:val="24"/>
          <w:lang w:eastAsia="ru-RU"/>
        </w:rPr>
      </w:pPr>
    </w:p>
    <w:p w14:paraId="2F07EA07">
      <w:pPr>
        <w:widowControl w:val="0"/>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11. ЗАКЛЮЧИТЕЛЬНЫЕ ПОЛОЖЕНИЯ</w:t>
      </w:r>
    </w:p>
    <w:p w14:paraId="293DABAB">
      <w:pPr>
        <w:widowControl w:val="0"/>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46D418B7">
      <w:pPr>
        <w:widowControl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11.1. Все, что не урегулировано Договором, регулируется действующим гражданским законодательством Российской Федерации.</w:t>
      </w:r>
    </w:p>
    <w:p w14:paraId="1A384640">
      <w:pPr>
        <w:shd w:val="clear" w:color="auto" w:fill="FFFFFF"/>
        <w:tabs>
          <w:tab w:val="left" w:pos="708"/>
          <w:tab w:val="left" w:pos="83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11.2. К Договору прилагается и является его неотъемлемой частью: </w:t>
      </w:r>
    </w:p>
    <w:p w14:paraId="5014981C">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Приложение № 1 – Техническое задание;</w:t>
      </w:r>
    </w:p>
    <w:p w14:paraId="6B5B00A5">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Приложение № 2 - Спецификация.</w:t>
      </w:r>
    </w:p>
    <w:p w14:paraId="2BEB847F">
      <w:pPr>
        <w:widowControl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11.3. </w:t>
      </w:r>
      <w:r>
        <w:rPr>
          <w:rFonts w:ascii="Times New Roman" w:hAnsi="Times New Roman" w:eastAsia="Times New Roman" w:cs="Times New Roman"/>
          <w:color w:val="000000"/>
          <w:sz w:val="24"/>
          <w:szCs w:val="24"/>
          <w:lang w:eastAsia="ru-RU"/>
        </w:rPr>
        <w:t>Договор составлен в двух экземплярах, имеющих одинаковую юридическую силу, по одному – для каждой из Сторон.</w:t>
      </w:r>
    </w:p>
    <w:p w14:paraId="73929BA2">
      <w:pPr>
        <w:shd w:val="clear" w:color="auto" w:fill="FFFFFF"/>
        <w:tabs>
          <w:tab w:val="left" w:pos="708"/>
          <w:tab w:val="left" w:pos="830"/>
        </w:tabs>
        <w:spacing w:after="0" w:line="240" w:lineRule="auto"/>
        <w:jc w:val="both"/>
        <w:rPr>
          <w:rFonts w:ascii="Times New Roman" w:hAnsi="Times New Roman" w:eastAsia="Times New Roman" w:cs="Times New Roman"/>
          <w:sz w:val="24"/>
          <w:szCs w:val="24"/>
          <w:lang w:eastAsia="ru-RU"/>
        </w:rPr>
      </w:pPr>
    </w:p>
    <w:p w14:paraId="72BA970A">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12. ЮРИДИЧЕСКИЕ АДРЕСА И БАНКОВСКИЕ РЕКВИЗИТЫ СТОРОН</w:t>
      </w:r>
    </w:p>
    <w:p w14:paraId="1620B7B3">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bl>
      <w:tblPr>
        <w:tblStyle w:val="3"/>
        <w:tblW w:w="0" w:type="auto"/>
        <w:tblCellSpacing w:w="0" w:type="dxa"/>
        <w:tblInd w:w="-108" w:type="dxa"/>
        <w:tblLayout w:type="autofit"/>
        <w:tblCellMar>
          <w:top w:w="0" w:type="dxa"/>
          <w:left w:w="108" w:type="dxa"/>
          <w:bottom w:w="0" w:type="dxa"/>
          <w:right w:w="108" w:type="dxa"/>
        </w:tblCellMar>
      </w:tblPr>
      <w:tblGrid>
        <w:gridCol w:w="4361"/>
        <w:gridCol w:w="345"/>
        <w:gridCol w:w="5880"/>
      </w:tblGrid>
      <w:tr w14:paraId="74182F35">
        <w:tblPrEx>
          <w:tblCellMar>
            <w:top w:w="0" w:type="dxa"/>
            <w:left w:w="108" w:type="dxa"/>
            <w:bottom w:w="0" w:type="dxa"/>
            <w:right w:w="108" w:type="dxa"/>
          </w:tblCellMar>
        </w:tblPrEx>
        <w:trPr>
          <w:tblCellSpacing w:w="0" w:type="dxa"/>
        </w:trPr>
        <w:tc>
          <w:tcPr>
            <w:tcW w:w="4361" w:type="dxa"/>
            <w:tcBorders>
              <w:top w:val="nil"/>
              <w:left w:val="nil"/>
              <w:bottom w:val="nil"/>
              <w:right w:val="nil"/>
            </w:tcBorders>
            <w:vAlign w:val="center"/>
          </w:tcPr>
          <w:p w14:paraId="31C0EA9E">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Заказчик:</w:t>
            </w:r>
          </w:p>
        </w:tc>
        <w:tc>
          <w:tcPr>
            <w:tcW w:w="345" w:type="dxa"/>
            <w:tcBorders>
              <w:top w:val="nil"/>
              <w:left w:val="nil"/>
              <w:bottom w:val="nil"/>
              <w:right w:val="nil"/>
            </w:tcBorders>
            <w:vAlign w:val="center"/>
          </w:tcPr>
          <w:p w14:paraId="298341AC">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5880" w:type="dxa"/>
            <w:tcBorders>
              <w:top w:val="nil"/>
              <w:left w:val="nil"/>
              <w:bottom w:val="nil"/>
              <w:right w:val="nil"/>
            </w:tcBorders>
            <w:vAlign w:val="center"/>
          </w:tcPr>
          <w:p w14:paraId="4BB65EFF">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Исполнитель:</w:t>
            </w:r>
          </w:p>
        </w:tc>
      </w:tr>
      <w:tr w14:paraId="329BC2E7">
        <w:tblPrEx>
          <w:tblCellMar>
            <w:top w:w="0" w:type="dxa"/>
            <w:left w:w="108" w:type="dxa"/>
            <w:bottom w:w="0" w:type="dxa"/>
            <w:right w:w="108" w:type="dxa"/>
          </w:tblCellMar>
        </w:tblPrEx>
        <w:trPr>
          <w:tblCellSpacing w:w="0" w:type="dxa"/>
        </w:trPr>
        <w:tc>
          <w:tcPr>
            <w:tcW w:w="4361" w:type="dxa"/>
            <w:tcBorders>
              <w:top w:val="nil"/>
              <w:left w:val="nil"/>
              <w:bottom w:val="nil"/>
              <w:right w:val="nil"/>
            </w:tcBorders>
            <w:vAlign w:val="center"/>
          </w:tcPr>
          <w:p w14:paraId="49D4C162">
            <w:pPr>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СПб ГБУК «Театр-студия «НДТ»</w:t>
            </w:r>
          </w:p>
          <w:p w14:paraId="34CAE089">
            <w:pPr>
              <w:spacing w:after="0" w:line="240" w:lineRule="auto"/>
              <w:rPr>
                <w:rFonts w:ascii="Times New Roman" w:hAnsi="Times New Roman" w:eastAsia="Times New Roman" w:cs="Times New Roman"/>
                <w:color w:val="000000"/>
                <w:sz w:val="24"/>
                <w:szCs w:val="24"/>
                <w:lang w:eastAsia="ru-RU"/>
              </w:rPr>
            </w:pPr>
          </w:p>
          <w:p w14:paraId="1D28E660">
            <w:pPr>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190068, г. Санкт-Петербург, Грибоедова Канала набережная, д. 103, лит. Б.</w:t>
            </w:r>
          </w:p>
          <w:p w14:paraId="51488910">
            <w:pPr>
              <w:spacing w:after="0" w:line="240" w:lineRule="auto"/>
              <w:rPr>
                <w:rFonts w:ascii="Times New Roman" w:hAnsi="Times New Roman" w:eastAsia="Times New Roman" w:cs="Times New Roman"/>
                <w:color w:val="000000"/>
                <w:sz w:val="24"/>
                <w:szCs w:val="24"/>
                <w:lang w:eastAsia="ru-RU"/>
              </w:rPr>
            </w:pPr>
          </w:p>
          <w:p w14:paraId="12F71733">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ОГРН: 1097847142403</w:t>
            </w:r>
          </w:p>
          <w:p w14:paraId="0D10C240">
            <w:pPr>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ИНН: 7840413239 / КПП: 783801001</w:t>
            </w:r>
          </w:p>
          <w:p w14:paraId="024B52C3">
            <w:pPr>
              <w:spacing w:after="0" w:line="240" w:lineRule="auto"/>
              <w:rPr>
                <w:rFonts w:ascii="Times New Roman" w:hAnsi="Times New Roman" w:eastAsia="Times New Roman" w:cs="Times New Roman"/>
                <w:color w:val="000000"/>
                <w:sz w:val="24"/>
                <w:szCs w:val="24"/>
                <w:lang w:eastAsia="ru-RU"/>
              </w:rPr>
            </w:pPr>
          </w:p>
          <w:p w14:paraId="1E6352C5">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Лиц. счет №0171152 в Комитете финансов Санкт-Петербурга</w:t>
            </w:r>
          </w:p>
          <w:p w14:paraId="5C89E3CA">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в </w:t>
            </w:r>
            <w:r>
              <w:rPr>
                <w:rFonts w:ascii="Times New Roman" w:hAnsi="Times New Roman" w:cs="Times New Roman"/>
                <w:sz w:val="24"/>
                <w:szCs w:val="24"/>
              </w:rPr>
              <w:t>ОКЦ №1 Северо-Западного ГУ Банка России</w:t>
            </w:r>
            <w:r>
              <w:rPr>
                <w:rFonts w:ascii="Times New Roman" w:hAnsi="Times New Roman" w:eastAsia="Times New Roman" w:cs="Times New Roman"/>
                <w:color w:val="000000"/>
                <w:sz w:val="24"/>
                <w:szCs w:val="24"/>
                <w:lang w:eastAsia="ru-RU"/>
              </w:rPr>
              <w:t>//УФК по г. Санкт-Петербургу, г. Санкт-Петербург</w:t>
            </w:r>
          </w:p>
          <w:p w14:paraId="448D77E5">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Казн. счет №03224643400000007200 </w:t>
            </w:r>
          </w:p>
          <w:p w14:paraId="769EC746">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БИК 014030106</w:t>
            </w:r>
          </w:p>
          <w:p w14:paraId="69A27A2C">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Банк.счет 40102810945370000005</w:t>
            </w:r>
          </w:p>
        </w:tc>
        <w:tc>
          <w:tcPr>
            <w:tcW w:w="345" w:type="dxa"/>
            <w:tcBorders>
              <w:top w:val="nil"/>
              <w:left w:val="nil"/>
              <w:bottom w:val="nil"/>
              <w:right w:val="nil"/>
            </w:tcBorders>
            <w:vAlign w:val="center"/>
          </w:tcPr>
          <w:p w14:paraId="7F9CCB6C">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5880" w:type="dxa"/>
            <w:tcBorders>
              <w:top w:val="nil"/>
              <w:left w:val="nil"/>
              <w:bottom w:val="nil"/>
              <w:right w:val="nil"/>
            </w:tcBorders>
            <w:vAlign w:val="center"/>
          </w:tcPr>
          <w:p w14:paraId="5B438453">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5D7DAB7A">
            <w:pPr>
              <w:spacing w:after="0" w:line="240" w:lineRule="auto"/>
              <w:rPr>
                <w:rFonts w:ascii="Times New Roman" w:hAnsi="Times New Roman" w:eastAsia="SimSun" w:cs="Times New Roman"/>
                <w:sz w:val="24"/>
                <w:szCs w:val="24"/>
                <w:lang w:eastAsia="ru-RU"/>
              </w:rPr>
            </w:pPr>
          </w:p>
        </w:tc>
      </w:tr>
    </w:tbl>
    <w:p w14:paraId="142BE4E8">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32BC8AEF">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ПОДПИСИ СТОРОН:</w:t>
      </w:r>
    </w:p>
    <w:p w14:paraId="560C9E59">
      <w:pPr>
        <w:tabs>
          <w:tab w:val="left" w:pos="0"/>
          <w:tab w:val="left" w:pos="708"/>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b/>
          <w:bCs/>
          <w:color w:val="000000"/>
          <w:sz w:val="24"/>
          <w:szCs w:val="24"/>
          <w:lang w:eastAsia="ru-RU"/>
        </w:rPr>
        <w:t> </w:t>
      </w:r>
    </w:p>
    <w:p w14:paraId="46BF9BBC">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Заказчик:</w:t>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Исполнитель:</w:t>
      </w:r>
    </w:p>
    <w:p w14:paraId="42C4331E">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 xml:space="preserve">                      </w:t>
      </w:r>
    </w:p>
    <w:p w14:paraId="7E466E09">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Директор СПб ГБУК «Театр-студия «НДТ»</w:t>
      </w:r>
      <w:r>
        <w:rPr>
          <w:rFonts w:ascii="Times New Roman" w:hAnsi="Times New Roman" w:eastAsia="Times New Roman" w:cs="Times New Roman"/>
          <w:color w:val="000000"/>
          <w:sz w:val="24"/>
          <w:szCs w:val="24"/>
          <w:lang w:eastAsia="ru-RU"/>
        </w:rPr>
        <w:tab/>
      </w:r>
    </w:p>
    <w:p w14:paraId="5B9C97D0">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 xml:space="preserve">              </w:t>
      </w:r>
    </w:p>
    <w:p w14:paraId="18579B1C">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____________________ /Долматова М. В./</w:t>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____________________ /</w:t>
      </w:r>
      <w:r>
        <w:rPr>
          <w:rFonts w:hint="default" w:ascii="Times New Roman" w:hAnsi="Times New Roman" w:eastAsia="Times New Roman" w:cs="Times New Roman"/>
          <w:color w:val="000000"/>
          <w:sz w:val="24"/>
          <w:szCs w:val="24"/>
          <w:lang w:val="en-US" w:eastAsia="ru-RU"/>
        </w:rPr>
        <w:t>__________________</w:t>
      </w:r>
      <w:r>
        <w:rPr>
          <w:rFonts w:ascii="Times New Roman" w:hAnsi="Times New Roman" w:eastAsia="Times New Roman" w:cs="Times New Roman"/>
          <w:color w:val="000000"/>
          <w:sz w:val="24"/>
          <w:szCs w:val="24"/>
          <w:lang w:eastAsia="ru-RU"/>
        </w:rPr>
        <w:t>/</w:t>
      </w:r>
    </w:p>
    <w:p w14:paraId="48A0D1E5">
      <w:pP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br w:type="page"/>
      </w:r>
    </w:p>
    <w:p w14:paraId="1826489B">
      <w:pPr>
        <w:spacing w:after="0" w:line="240" w:lineRule="auto"/>
        <w:jc w:val="right"/>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r>
        <w:rPr>
          <w:rFonts w:ascii="Times New Roman" w:hAnsi="Times New Roman" w:eastAsia="Times New Roman" w:cs="Times New Roman"/>
          <w:color w:val="000000"/>
          <w:sz w:val="24"/>
          <w:szCs w:val="24"/>
          <w:lang w:eastAsia="ru-RU"/>
        </w:rPr>
        <w:t>Приложение № 1</w:t>
      </w:r>
    </w:p>
    <w:p w14:paraId="0A8628CF">
      <w:pPr>
        <w:spacing w:after="0" w:line="240" w:lineRule="auto"/>
        <w:jc w:val="right"/>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к договору № </w:t>
      </w:r>
      <w:r>
        <w:rPr>
          <w:rFonts w:hint="default" w:ascii="Times New Roman" w:hAnsi="Times New Roman" w:eastAsia="Times New Roman" w:cs="Times New Roman"/>
          <w:color w:val="000000"/>
          <w:sz w:val="24"/>
          <w:szCs w:val="24"/>
          <w:lang w:val="en-US" w:eastAsia="ru-RU"/>
        </w:rPr>
        <w:t xml:space="preserve"> от </w:t>
      </w:r>
      <w:r>
        <w:rPr>
          <w:rFonts w:ascii="Times New Roman" w:hAnsi="Times New Roman" w:eastAsia="Times New Roman" w:cs="Times New Roman"/>
          <w:sz w:val="24"/>
          <w:szCs w:val="24"/>
          <w:lang w:eastAsia="ru-RU"/>
        </w:rPr>
        <w:t> </w:t>
      </w:r>
    </w:p>
    <w:p w14:paraId="19E0AE4F">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19AB4505">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ТЕХНИЧЕСКОЕ ЗАДАНИЕ</w:t>
      </w:r>
    </w:p>
    <w:p w14:paraId="70FFBB65">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на закупку услуг </w:t>
      </w:r>
      <w:r>
        <w:rPr>
          <w:rFonts w:ascii="Times New Roman" w:hAnsi="Times New Roman" w:eastAsia="SimSun"/>
          <w:sz w:val="24"/>
          <w:szCs w:val="24"/>
          <w:lang w:eastAsia="ru-RU"/>
        </w:rPr>
        <w:t>ассистента по взаимодействию с билетными операторами и доставке документации и билетной информации</w:t>
      </w:r>
      <w:r>
        <w:rPr>
          <w:rFonts w:ascii="Times New Roman" w:hAnsi="Times New Roman" w:eastAsia="Times New Roman" w:cs="Times New Roman"/>
          <w:color w:val="000000"/>
          <w:sz w:val="24"/>
          <w:szCs w:val="24"/>
          <w:lang w:eastAsia="ru-RU"/>
        </w:rPr>
        <w:t xml:space="preserve"> для нужд Санкт-Петербургского государственного бюджетного учреждения культуры «Театр-студия «Небольшой драматический театр».   </w:t>
      </w:r>
    </w:p>
    <w:p w14:paraId="361008F9">
      <w:pPr>
        <w:shd w:val="clear" w:color="auto" w:fill="FFFFFF"/>
        <w:spacing w:after="0" w:line="240" w:lineRule="auto"/>
        <w:ind w:firstLine="567"/>
        <w:jc w:val="center"/>
        <w:rPr>
          <w:rFonts w:ascii="Times New Roman" w:hAnsi="Times New Roman" w:eastAsia="Times New Roman" w:cs="Times New Roman"/>
          <w:b/>
          <w:bCs/>
          <w:color w:val="000000"/>
          <w:sz w:val="24"/>
          <w:szCs w:val="24"/>
          <w:lang w:eastAsia="ru-RU"/>
        </w:rPr>
      </w:pPr>
    </w:p>
    <w:p w14:paraId="46B0CA8E">
      <w:pPr>
        <w:shd w:val="clear" w:color="auto" w:fill="FFFFFF"/>
        <w:spacing w:after="0" w:line="240" w:lineRule="auto"/>
        <w:ind w:firstLine="567"/>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1. Предмет закупки</w:t>
      </w:r>
    </w:p>
    <w:p w14:paraId="0F25C7D5">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1.1.Предметом закупки являются: оказание услуг </w:t>
      </w:r>
      <w:r>
        <w:rPr>
          <w:rFonts w:ascii="Times New Roman" w:hAnsi="Times New Roman" w:eastAsia="SimSun"/>
          <w:sz w:val="24"/>
          <w:szCs w:val="24"/>
          <w:lang w:eastAsia="ru-RU"/>
        </w:rPr>
        <w:t>ассистента по взаимодействию с билетными операторами и доставке документации и билетной информации</w:t>
      </w:r>
      <w:r>
        <w:rPr>
          <w:rFonts w:ascii="Times New Roman" w:hAnsi="Times New Roman" w:eastAsia="Times New Roman" w:cs="Times New Roman"/>
          <w:color w:val="000000"/>
          <w:sz w:val="24"/>
          <w:szCs w:val="24"/>
          <w:lang w:eastAsia="ru-RU"/>
        </w:rPr>
        <w:t xml:space="preserve"> для нужд Санкт-Петербургского государственного бюджетного учреждения культуры «Театр-студия «Небольшой драматический театр».</w:t>
      </w:r>
    </w:p>
    <w:p w14:paraId="03A3F2FD">
      <w:pPr>
        <w:spacing w:after="0" w:line="240" w:lineRule="auto"/>
        <w:jc w:val="both"/>
        <w:rPr>
          <w:rFonts w:ascii="Times New Roman" w:hAnsi="Times New Roman" w:eastAsia="Times New Roman" w:cs="Times New Roman"/>
          <w:color w:val="000000"/>
          <w:sz w:val="24"/>
          <w:szCs w:val="24"/>
          <w:lang w:eastAsia="ru-RU"/>
        </w:rPr>
      </w:pPr>
    </w:p>
    <w:p w14:paraId="1F8DA276">
      <w:pPr>
        <w:pStyle w:val="9"/>
        <w:numPr>
          <w:ilvl w:val="0"/>
          <w:numId w:val="2"/>
        </w:numPr>
        <w:spacing w:after="0" w:line="240" w:lineRule="auto"/>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Источник финансирования закупки</w:t>
      </w:r>
    </w:p>
    <w:p w14:paraId="4DD10BF6">
      <w:pPr>
        <w:pStyle w:val="9"/>
        <w:numPr>
          <w:ilvl w:val="1"/>
          <w:numId w:val="5"/>
        </w:num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 </w:t>
      </w:r>
      <w:r>
        <w:rPr>
          <w:rFonts w:ascii="Times New Roman" w:hAnsi="Times New Roman" w:eastAsia="Times New Roman" w:cs="Times New Roman"/>
          <w:color w:val="000000"/>
          <w:sz w:val="24"/>
          <w:szCs w:val="24"/>
          <w:lang w:eastAsia="ru-RU"/>
        </w:rPr>
        <w:t>Источник финансирования – внебюджетные средства, средства бюджетных учреждений: собственные доходы</w:t>
      </w:r>
      <w:r>
        <w:rPr>
          <w:rFonts w:ascii="Times New Roman" w:hAnsi="Times New Roman" w:eastAsia="Times New Roman" w:cs="Times New Roman"/>
          <w:sz w:val="24"/>
          <w:szCs w:val="24"/>
          <w:lang w:eastAsia="ru-RU"/>
        </w:rPr>
        <w:t>.</w:t>
      </w:r>
    </w:p>
    <w:p w14:paraId="676D5CF9">
      <w:pPr>
        <w:pStyle w:val="9"/>
        <w:spacing w:after="0" w:line="240" w:lineRule="auto"/>
        <w:ind w:left="0"/>
        <w:jc w:val="both"/>
        <w:rPr>
          <w:rFonts w:ascii="Times New Roman" w:hAnsi="Times New Roman" w:eastAsia="Times New Roman" w:cs="Times New Roman"/>
          <w:sz w:val="24"/>
          <w:szCs w:val="24"/>
          <w:lang w:eastAsia="ru-RU"/>
        </w:rPr>
      </w:pPr>
    </w:p>
    <w:p w14:paraId="4806B325">
      <w:pPr>
        <w:shd w:val="clear" w:color="auto" w:fill="FFFFFF"/>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3.  Место, условия и сроки (периоды) оказания услуг</w:t>
      </w:r>
    </w:p>
    <w:p w14:paraId="19AEE33F">
      <w:pPr>
        <w:shd w:val="clear" w:color="auto" w:fill="FFFFFF"/>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3.1.</w:t>
      </w:r>
      <w:r>
        <w:rPr>
          <w:rFonts w:ascii="Times New Roman" w:hAnsi="Times New Roman" w:eastAsia="Times New Roman" w:cs="Times New Roman"/>
          <w:b/>
          <w:bCs/>
          <w:color w:val="000000"/>
          <w:sz w:val="24"/>
          <w:szCs w:val="24"/>
          <w:lang w:eastAsia="ru-RU"/>
        </w:rPr>
        <w:t> </w:t>
      </w:r>
      <w:r>
        <w:rPr>
          <w:rFonts w:ascii="Times New Roman" w:hAnsi="Times New Roman" w:eastAsia="Times New Roman" w:cs="Times New Roman"/>
          <w:color w:val="000000"/>
          <w:sz w:val="24"/>
          <w:szCs w:val="24"/>
          <w:lang w:eastAsia="ru-RU"/>
        </w:rPr>
        <w:t>Услуги оказываются по месту нахождения Исполнителя.</w:t>
      </w:r>
    </w:p>
    <w:p w14:paraId="7356DB1E">
      <w:pPr>
        <w:keepNext/>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sz w:val="24"/>
          <w:szCs w:val="24"/>
          <w:lang w:eastAsia="ru-RU"/>
        </w:rPr>
        <w:t>3.2. Услуги оказываются поэтапно в срок оказания услуг: с «15» августа по «20» декабря 2026 года. Отчетный этап (период) оказания услуг – согласно графику этапов, указанному в п. 1.3 настоящего Договора</w:t>
      </w:r>
      <w:r>
        <w:rPr>
          <w:rFonts w:ascii="Times New Roman" w:hAnsi="Times New Roman" w:eastAsia="Times New Roman" w:cs="Times New Roman"/>
          <w:color w:val="000000" w:themeColor="text1"/>
          <w:sz w:val="24"/>
          <w:szCs w:val="24"/>
          <w:lang w:eastAsia="ru-RU"/>
          <w14:textFill>
            <w14:solidFill>
              <w14:schemeClr w14:val="tx1"/>
            </w14:solidFill>
          </w14:textFill>
        </w:rPr>
        <w:t>.</w:t>
      </w:r>
    </w:p>
    <w:p w14:paraId="19A0A6F5">
      <w:pPr>
        <w:shd w:val="clear" w:color="auto" w:fill="FFFFFF"/>
        <w:tabs>
          <w:tab w:val="left" w:pos="708"/>
          <w:tab w:val="left" w:pos="806"/>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3.3. Услуги </w:t>
      </w:r>
      <w:r>
        <w:rPr>
          <w:rFonts w:ascii="Times New Roman" w:hAnsi="Times New Roman" w:eastAsia="SimSun"/>
          <w:sz w:val="24"/>
          <w:szCs w:val="24"/>
          <w:lang w:eastAsia="ru-RU"/>
        </w:rPr>
        <w:t>ассистента по взаимодействию с билетными операторами и доставке документации и билетной информации</w:t>
      </w:r>
      <w:r>
        <w:rPr>
          <w:rFonts w:ascii="Times New Roman" w:hAnsi="Times New Roman" w:eastAsia="Times New Roman" w:cs="Times New Roman"/>
          <w:color w:val="000000"/>
          <w:sz w:val="24"/>
          <w:szCs w:val="24"/>
          <w:lang w:eastAsia="ru-RU"/>
        </w:rPr>
        <w:t xml:space="preserve"> оказываются в объеме, согласованном с Заказчиком. Конкретное время и дата оказания услуги согласовываются с Заказчиком.</w:t>
      </w:r>
    </w:p>
    <w:p w14:paraId="5637ECFF">
      <w:pPr>
        <w:shd w:val="clear" w:color="auto" w:fill="FFFFFF"/>
        <w:spacing w:after="0" w:line="240" w:lineRule="auto"/>
        <w:jc w:val="center"/>
        <w:rPr>
          <w:rFonts w:ascii="Times New Roman" w:hAnsi="Times New Roman" w:eastAsia="Times New Roman" w:cs="Times New Roman"/>
          <w:b/>
          <w:bCs/>
          <w:color w:val="000000"/>
          <w:sz w:val="24"/>
          <w:szCs w:val="24"/>
          <w:lang w:eastAsia="ru-RU"/>
        </w:rPr>
      </w:pPr>
    </w:p>
    <w:p w14:paraId="68FC80F2">
      <w:pPr>
        <w:shd w:val="clear" w:color="auto" w:fill="FFFFFF"/>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4. Порядок формирования цены Договора</w:t>
      </w:r>
    </w:p>
    <w:p w14:paraId="2BAC2DBD">
      <w:pPr>
        <w:shd w:val="clear" w:color="auto" w:fill="FFFFFF"/>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4.1. Цена Договора сформирована на основании расчёта стоимости услуг (Приложение №2 к Договору).</w:t>
      </w:r>
    </w:p>
    <w:p w14:paraId="3CFC8CB5">
      <w:pPr>
        <w:shd w:val="clear" w:color="auto" w:fill="FFFFFF"/>
        <w:tabs>
          <w:tab w:val="left" w:pos="708"/>
          <w:tab w:val="left" w:pos="806"/>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4.2. Стоимость оказываемых услуг остается неизменной на все время действия Договора.</w:t>
      </w:r>
    </w:p>
    <w:p w14:paraId="261B171A">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color w:val="000000"/>
          <w:sz w:val="24"/>
          <w:szCs w:val="24"/>
          <w:lang w:eastAsia="ru-RU"/>
        </w:rPr>
        <w:t>4.3. Услуги, оказанные Исполнителем сверх объемов и стоимости, предусмотренных Договором, не подлежат оплате Заказчиком.</w:t>
      </w:r>
      <w:r>
        <w:rPr>
          <w:rFonts w:ascii="Times New Roman" w:hAnsi="Times New Roman" w:eastAsia="Times New Roman" w:cs="Times New Roman"/>
          <w:b/>
          <w:bCs/>
          <w:color w:val="000000"/>
          <w:sz w:val="24"/>
          <w:szCs w:val="24"/>
          <w:lang w:eastAsia="ru-RU"/>
        </w:rPr>
        <w:t> </w:t>
      </w:r>
    </w:p>
    <w:p w14:paraId="17963958">
      <w:pPr>
        <w:shd w:val="clear" w:color="auto" w:fill="FFFFFF"/>
        <w:spacing w:after="0" w:line="240" w:lineRule="auto"/>
        <w:jc w:val="center"/>
        <w:rPr>
          <w:rFonts w:ascii="Times New Roman" w:hAnsi="Times New Roman" w:eastAsia="Times New Roman" w:cs="Times New Roman"/>
          <w:b/>
          <w:bCs/>
          <w:color w:val="000000"/>
          <w:sz w:val="24"/>
          <w:szCs w:val="24"/>
          <w:lang w:eastAsia="ru-RU"/>
        </w:rPr>
      </w:pPr>
    </w:p>
    <w:p w14:paraId="0B45C2C8">
      <w:pPr>
        <w:shd w:val="clear" w:color="auto" w:fill="FFFFFF"/>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5. Форма, сроки и порядок оплаты услуг</w:t>
      </w:r>
    </w:p>
    <w:p w14:paraId="55496F3D">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5.1.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 (календарный месяц).</w:t>
      </w:r>
    </w:p>
    <w:p w14:paraId="50E994AD">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5.2. Авансирование не предусмотрено.</w:t>
      </w:r>
    </w:p>
    <w:p w14:paraId="6A3D1E5F">
      <w:pPr>
        <w:shd w:val="clear" w:color="auto" w:fill="FFFFFF"/>
        <w:tabs>
          <w:tab w:val="left" w:pos="393"/>
          <w:tab w:val="left" w:pos="708"/>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Cs/>
          <w:color w:val="000000"/>
          <w:sz w:val="24"/>
          <w:szCs w:val="24"/>
          <w:lang w:eastAsia="ru-RU"/>
        </w:rPr>
        <w:t>5.3.</w:t>
      </w:r>
      <w:r>
        <w:rPr>
          <w:rFonts w:ascii="Times New Roman" w:hAnsi="Times New Roman" w:eastAsia="Times New Roman" w:cs="Times New Roman"/>
          <w:color w:val="000000"/>
          <w:sz w:val="24"/>
          <w:szCs w:val="24"/>
          <w:lang w:eastAsia="ru-RU"/>
        </w:rPr>
        <w:t>Услуги, оказанные Исполнителем с отклонениями от Технического задания, не подлежат оплате Заказчиком.</w:t>
      </w:r>
    </w:p>
    <w:p w14:paraId="3CFE20B2">
      <w:pPr>
        <w:shd w:val="clear" w:color="auto" w:fill="FFFFFF"/>
        <w:tabs>
          <w:tab w:val="left" w:pos="393"/>
          <w:tab w:val="left" w:pos="708"/>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5B2D0044">
      <w:pPr>
        <w:shd w:val="clear" w:color="auto" w:fill="FFFFFF"/>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6. Требования к количественным характеристикам (объему) услуг</w:t>
      </w:r>
    </w:p>
    <w:p w14:paraId="74DB38B1">
      <w:pPr>
        <w:shd w:val="clear" w:color="auto" w:fill="FFFFFF"/>
        <w:tabs>
          <w:tab w:val="left" w:pos="708"/>
          <w:tab w:val="left" w:pos="806"/>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6.1. Исполнитель оказывает Заказчику услуги </w:t>
      </w:r>
      <w:r>
        <w:rPr>
          <w:rFonts w:ascii="Times New Roman" w:hAnsi="Times New Roman" w:eastAsia="SimSun"/>
          <w:sz w:val="24"/>
          <w:szCs w:val="24"/>
          <w:lang w:eastAsia="ru-RU"/>
        </w:rPr>
        <w:t>ассистента по взаимодействию с билетными операторами и доставке документации и билетной информации</w:t>
      </w:r>
      <w:r>
        <w:rPr>
          <w:rFonts w:ascii="Times New Roman" w:hAnsi="Times New Roman" w:eastAsia="Times New Roman" w:cs="Times New Roman"/>
          <w:color w:val="000000"/>
          <w:sz w:val="24"/>
          <w:szCs w:val="24"/>
          <w:lang w:eastAsia="ru-RU"/>
        </w:rPr>
        <w:t xml:space="preserve"> в соответствии со Спецификацией (Приложение № 2 к Договору). </w:t>
      </w:r>
    </w:p>
    <w:p w14:paraId="19E47D2A">
      <w:pPr>
        <w:shd w:val="clear" w:color="auto" w:fill="FFFFFF"/>
        <w:tabs>
          <w:tab w:val="left" w:pos="708"/>
          <w:tab w:val="left" w:pos="806"/>
        </w:tabs>
        <w:spacing w:after="0" w:line="240" w:lineRule="auto"/>
        <w:ind w:firstLine="709"/>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15AD24F7">
      <w:pPr>
        <w:shd w:val="clear" w:color="auto" w:fill="FFFFFF"/>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7. Требования к качеству, техническим характеристикам услуг и их безопасности, иные показатели, связанные с определением соответствия оказываемых услуг потребностям заказчика и приемка услуг.</w:t>
      </w:r>
    </w:p>
    <w:p w14:paraId="339542A0">
      <w:pPr>
        <w:shd w:val="clear" w:color="auto" w:fill="FFFFFF"/>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Оказание услуг </w:t>
      </w:r>
      <w:r>
        <w:rPr>
          <w:rFonts w:ascii="Times New Roman" w:hAnsi="Times New Roman" w:eastAsia="SimSun"/>
          <w:sz w:val="24"/>
          <w:szCs w:val="24"/>
          <w:lang w:eastAsia="ru-RU"/>
        </w:rPr>
        <w:t>ассистента по взаимодействию с билетными операторами и доставке документации и билетной информации</w:t>
      </w:r>
      <w:r>
        <w:rPr>
          <w:rFonts w:ascii="Times New Roman" w:hAnsi="Times New Roman" w:eastAsia="Times New Roman" w:cs="Times New Roman"/>
          <w:color w:val="000000"/>
          <w:sz w:val="24"/>
          <w:szCs w:val="24"/>
          <w:lang w:eastAsia="ru-RU"/>
        </w:rPr>
        <w:t xml:space="preserve"> включает следующие виды услуг:</w:t>
      </w:r>
    </w:p>
    <w:p w14:paraId="5BDC93E2">
      <w:pPr>
        <w:spacing w:after="0" w:line="240" w:lineRule="auto"/>
        <w:jc w:val="both"/>
        <w:rPr>
          <w:rFonts w:ascii="Times New Roman" w:hAnsi="Times New Roman"/>
          <w:sz w:val="24"/>
          <w:szCs w:val="24"/>
        </w:rPr>
      </w:pPr>
      <w:r>
        <w:rPr>
          <w:rFonts w:ascii="Times New Roman" w:hAnsi="Times New Roman"/>
          <w:sz w:val="24"/>
          <w:szCs w:val="24"/>
        </w:rPr>
        <w:t>7.1. Оказывать услуги  с надлежащим качеством и в указанные Заказчиком сроки.</w:t>
      </w:r>
    </w:p>
    <w:p w14:paraId="2CE8A801">
      <w:pPr>
        <w:tabs>
          <w:tab w:val="left" w:pos="0"/>
          <w:tab w:val="left" w:pos="708"/>
          <w:tab w:val="left" w:pos="830"/>
          <w:tab w:val="left" w:pos="1080"/>
        </w:tabs>
        <w:spacing w:after="0" w:line="240" w:lineRule="auto"/>
        <w:jc w:val="both"/>
        <w:rPr>
          <w:rFonts w:ascii="Times New Roman" w:hAnsi="Times New Roman"/>
          <w:sz w:val="24"/>
          <w:szCs w:val="24"/>
        </w:rPr>
      </w:pPr>
      <w:r>
        <w:rPr>
          <w:rFonts w:ascii="Times New Roman" w:hAnsi="Times New Roman"/>
          <w:sz w:val="24"/>
          <w:szCs w:val="24"/>
        </w:rPr>
        <w:t>7.2. Совместно с Заказчиком разрабатывать план реализации билетов на мероприятия Заказчика.</w:t>
      </w:r>
    </w:p>
    <w:p w14:paraId="6AFBC451">
      <w:pPr>
        <w:tabs>
          <w:tab w:val="left" w:pos="0"/>
          <w:tab w:val="left" w:pos="708"/>
          <w:tab w:val="left" w:pos="830"/>
          <w:tab w:val="left" w:pos="1080"/>
        </w:tabs>
        <w:spacing w:after="0" w:line="240" w:lineRule="auto"/>
        <w:jc w:val="both"/>
        <w:rPr>
          <w:rFonts w:ascii="Times New Roman" w:hAnsi="Times New Roman"/>
          <w:sz w:val="24"/>
          <w:szCs w:val="24"/>
        </w:rPr>
      </w:pPr>
      <w:r>
        <w:rPr>
          <w:rFonts w:ascii="Times New Roman" w:hAnsi="Times New Roman"/>
          <w:sz w:val="24"/>
          <w:szCs w:val="24"/>
        </w:rPr>
        <w:t>7.3. Участвовать в выборе билетного оператора, проводить мониторинг изменения на рынке предоставляемых билетными операторами услуг.</w:t>
      </w:r>
    </w:p>
    <w:p w14:paraId="0EDBFE39">
      <w:pPr>
        <w:tabs>
          <w:tab w:val="left" w:pos="0"/>
          <w:tab w:val="left" w:pos="708"/>
          <w:tab w:val="left" w:pos="830"/>
          <w:tab w:val="left" w:pos="1080"/>
        </w:tabs>
        <w:spacing w:after="0" w:line="240" w:lineRule="auto"/>
        <w:jc w:val="both"/>
        <w:rPr>
          <w:rFonts w:ascii="Times New Roman" w:hAnsi="Times New Roman"/>
          <w:sz w:val="24"/>
          <w:szCs w:val="24"/>
        </w:rPr>
      </w:pPr>
      <w:r>
        <w:rPr>
          <w:rFonts w:ascii="Times New Roman" w:hAnsi="Times New Roman"/>
          <w:sz w:val="24"/>
          <w:szCs w:val="24"/>
        </w:rPr>
        <w:t>7.4. Изучать документацию при заключении договоров, участвовать в процессе переговоров и заключении договоров в части продажи билетов.</w:t>
      </w:r>
    </w:p>
    <w:p w14:paraId="709BB5E2">
      <w:pPr>
        <w:tabs>
          <w:tab w:val="left" w:pos="0"/>
          <w:tab w:val="left" w:pos="708"/>
          <w:tab w:val="left" w:pos="830"/>
          <w:tab w:val="left" w:pos="1080"/>
        </w:tabs>
        <w:spacing w:after="0" w:line="240" w:lineRule="auto"/>
        <w:jc w:val="both"/>
        <w:rPr>
          <w:rFonts w:ascii="Times New Roman" w:hAnsi="Times New Roman"/>
          <w:sz w:val="24"/>
          <w:szCs w:val="24"/>
        </w:rPr>
      </w:pPr>
      <w:r>
        <w:rPr>
          <w:rFonts w:ascii="Times New Roman" w:hAnsi="Times New Roman"/>
          <w:sz w:val="24"/>
          <w:szCs w:val="24"/>
        </w:rPr>
        <w:t>7.5. Осуществлять ежедневный контроль продаж билетов на мероприятия Заказчика.</w:t>
      </w:r>
    </w:p>
    <w:p w14:paraId="171A26B4">
      <w:pPr>
        <w:tabs>
          <w:tab w:val="left" w:pos="0"/>
          <w:tab w:val="left" w:pos="708"/>
          <w:tab w:val="left" w:pos="830"/>
          <w:tab w:val="left" w:pos="1080"/>
        </w:tabs>
        <w:spacing w:after="0" w:line="240" w:lineRule="auto"/>
        <w:jc w:val="both"/>
        <w:rPr>
          <w:rFonts w:ascii="Times New Roman" w:hAnsi="Times New Roman"/>
          <w:sz w:val="24"/>
          <w:szCs w:val="24"/>
        </w:rPr>
      </w:pPr>
      <w:r>
        <w:rPr>
          <w:rFonts w:ascii="Times New Roman" w:hAnsi="Times New Roman"/>
          <w:sz w:val="24"/>
          <w:szCs w:val="24"/>
        </w:rPr>
        <w:t xml:space="preserve">7.6. Обеспечить необходимое информационное обеспечение для выпуска билетов в продажу. </w:t>
      </w:r>
    </w:p>
    <w:p w14:paraId="000ED93C">
      <w:pPr>
        <w:tabs>
          <w:tab w:val="left" w:pos="0"/>
          <w:tab w:val="left" w:pos="708"/>
          <w:tab w:val="left" w:pos="830"/>
          <w:tab w:val="left" w:pos="1080"/>
        </w:tabs>
        <w:spacing w:after="0" w:line="240" w:lineRule="auto"/>
        <w:jc w:val="both"/>
        <w:rPr>
          <w:rFonts w:ascii="Times New Roman" w:hAnsi="Times New Roman"/>
          <w:sz w:val="24"/>
          <w:szCs w:val="24"/>
        </w:rPr>
      </w:pPr>
      <w:r>
        <w:rPr>
          <w:rFonts w:ascii="Times New Roman" w:hAnsi="Times New Roman"/>
          <w:sz w:val="24"/>
          <w:szCs w:val="24"/>
        </w:rPr>
        <w:t xml:space="preserve">7.7. Обеспечить формирование зрительского спроса на мероприятия Заказчика (формирование и обзвон клиентской базы, </w:t>
      </w:r>
      <w:r>
        <w:rPr>
          <w:rFonts w:ascii="Times New Roman" w:hAnsi="Times New Roman"/>
          <w:sz w:val="24"/>
          <w:szCs w:val="24"/>
          <w:lang w:val="en-US"/>
        </w:rPr>
        <w:t>sms</w:t>
      </w:r>
      <w:r>
        <w:rPr>
          <w:rFonts w:ascii="Times New Roman" w:hAnsi="Times New Roman"/>
          <w:sz w:val="24"/>
          <w:szCs w:val="24"/>
        </w:rPr>
        <w:t>-информирование, личное информирование, иные способы распространения информации).</w:t>
      </w:r>
    </w:p>
    <w:p w14:paraId="1B4107F8">
      <w:pPr>
        <w:tabs>
          <w:tab w:val="left" w:pos="0"/>
          <w:tab w:val="left" w:pos="708"/>
          <w:tab w:val="left" w:pos="830"/>
          <w:tab w:val="left" w:pos="1080"/>
        </w:tabs>
        <w:spacing w:after="0" w:line="240" w:lineRule="auto"/>
        <w:jc w:val="both"/>
        <w:rPr>
          <w:rFonts w:ascii="Times New Roman" w:hAnsi="Times New Roman" w:eastAsia="Times New Roman"/>
          <w:color w:val="000000"/>
          <w:sz w:val="24"/>
          <w:szCs w:val="24"/>
          <w:lang w:eastAsia="ru-RU"/>
        </w:rPr>
      </w:pPr>
      <w:r>
        <w:rPr>
          <w:rFonts w:ascii="Times New Roman" w:hAnsi="Times New Roman"/>
          <w:sz w:val="24"/>
          <w:szCs w:val="24"/>
        </w:rPr>
        <w:t>7.8. Обеспечить делопроизводство в рамках процесса реализации билетова: согласование в части билетных операций договоров, актов, приложений и прочих необходимых документов; осуществление контроля своевременного подписания документов</w:t>
      </w:r>
      <w:r>
        <w:rPr>
          <w:rFonts w:ascii="Times New Roman" w:hAnsi="Times New Roman" w:eastAsia="Times New Roman"/>
          <w:color w:val="000000"/>
          <w:sz w:val="24"/>
          <w:szCs w:val="24"/>
          <w:lang w:eastAsia="ru-RU"/>
        </w:rPr>
        <w:t>; при необходимости запрос юридической помощи</w:t>
      </w:r>
      <w:r>
        <w:rPr>
          <w:rFonts w:ascii="Times New Roman" w:hAnsi="Times New Roman"/>
          <w:sz w:val="24"/>
          <w:szCs w:val="24"/>
        </w:rPr>
        <w:t>.</w:t>
      </w:r>
    </w:p>
    <w:p w14:paraId="3A153718">
      <w:pPr>
        <w:tabs>
          <w:tab w:val="left" w:pos="0"/>
          <w:tab w:val="left" w:pos="708"/>
          <w:tab w:val="left" w:pos="830"/>
          <w:tab w:val="left" w:pos="1080"/>
        </w:tabs>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7.9. Обеспечить курирование мероприятий Заказчика в части распространения информации и привлечения зрителя, контроль посещаемости, анализ и формирование целевой аудитории.</w:t>
      </w:r>
    </w:p>
    <w:p w14:paraId="39BCB9DF">
      <w:pPr>
        <w:tabs>
          <w:tab w:val="left" w:pos="0"/>
          <w:tab w:val="left" w:pos="708"/>
          <w:tab w:val="left" w:pos="830"/>
          <w:tab w:val="left" w:pos="1080"/>
        </w:tabs>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7.10. Осуществление доставки заказанных билетов зрителям.</w:t>
      </w:r>
    </w:p>
    <w:p w14:paraId="20C788E2">
      <w:pPr>
        <w:tabs>
          <w:tab w:val="left" w:pos="0"/>
          <w:tab w:val="left" w:pos="708"/>
          <w:tab w:val="left" w:pos="830"/>
          <w:tab w:val="left" w:pos="1080"/>
        </w:tabs>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7.11. Осуществление контроля и учета проданных билетов, составление отчетов.</w:t>
      </w:r>
    </w:p>
    <w:p w14:paraId="393443D2">
      <w:pPr>
        <w:tabs>
          <w:tab w:val="left" w:pos="0"/>
          <w:tab w:val="left" w:pos="708"/>
          <w:tab w:val="left" w:pos="830"/>
          <w:tab w:val="left" w:pos="1080"/>
        </w:tabs>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xml:space="preserve">7.12. </w:t>
      </w:r>
      <w:r>
        <w:rPr>
          <w:rFonts w:ascii="Times New Roman" w:hAnsi="Times New Roman" w:eastAsia="Times New Roman" w:cs="Times New Roman"/>
          <w:color w:val="000000"/>
          <w:sz w:val="24"/>
          <w:szCs w:val="24"/>
          <w:lang w:eastAsia="ru-RU"/>
        </w:rPr>
        <w:t>Обязательным требованием является посещение Исполнителем репетиций и/или спектаклей театра Заказчика.</w:t>
      </w:r>
    </w:p>
    <w:p w14:paraId="7E4EC062">
      <w:pPr>
        <w:tabs>
          <w:tab w:val="left" w:pos="0"/>
          <w:tab w:val="left" w:pos="708"/>
          <w:tab w:val="left" w:pos="830"/>
          <w:tab w:val="left" w:pos="1080"/>
        </w:tabs>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xml:space="preserve">7.13. </w:t>
      </w:r>
      <w:r>
        <w:rPr>
          <w:rFonts w:ascii="Times New Roman" w:hAnsi="Times New Roman" w:eastAsia="Times New Roman" w:cs="Times New Roman"/>
          <w:sz w:val="24"/>
          <w:szCs w:val="24"/>
          <w:lang w:eastAsia="ru-RU"/>
        </w:rPr>
        <w:t>Исполнитель не предпринимает каких-либо действий и не проявляет бездействия, которые отрицательно повлияют или могут отрицательно повлиять на репутацию или положение Заказчика</w:t>
      </w:r>
      <w:r>
        <w:rPr>
          <w:rFonts w:ascii="Times New Roman" w:hAnsi="Times New Roman" w:eastAsia="Times New Roman"/>
          <w:color w:val="000000"/>
          <w:sz w:val="24"/>
          <w:szCs w:val="24"/>
          <w:lang w:eastAsia="ru-RU"/>
        </w:rPr>
        <w:t>.</w:t>
      </w:r>
    </w:p>
    <w:p w14:paraId="63D95A25">
      <w:pPr>
        <w:shd w:val="clear" w:color="auto" w:fill="FFFFFF"/>
        <w:tabs>
          <w:tab w:val="left" w:pos="709"/>
          <w:tab w:val="left" w:pos="126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w:t>
      </w:r>
    </w:p>
    <w:p w14:paraId="331D0905">
      <w:pPr>
        <w:shd w:val="clear" w:color="auto" w:fill="FFFFFF"/>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8. Требования к результатам услуг и иные показатели, связанные с определением соответствия выполняемых услуг потребностями заказчика (приёмка услуг)</w:t>
      </w:r>
    </w:p>
    <w:p w14:paraId="5C907908">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8.1. Оказание услуг  при безусловном исполнении требований настоящего Технического задания.</w:t>
      </w:r>
    </w:p>
    <w:p w14:paraId="1529DDEB">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8.2. Заказчик в соответствии графиком этапов, указанных в п. 1.3 настоящего Договора должен представлять Исполнителю акт сдачи - приемки оказанных услуг за прошедший этап, а Исполнитель должен акт подписать и передать Заказчику в течение одного рабочего дня.</w:t>
      </w:r>
    </w:p>
    <w:p w14:paraId="0032DA9A">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8.3. Услуги за определенный период считаются оказанными после подписания акта сдачи-приемки оказанных услуг Заказчиком.</w:t>
      </w:r>
      <w:r>
        <w:rPr>
          <w:rFonts w:ascii="Times New Roman" w:hAnsi="Times New Roman" w:eastAsia="Times New Roman" w:cs="Times New Roman"/>
          <w:b/>
          <w:bCs/>
          <w:color w:val="000000"/>
          <w:sz w:val="24"/>
          <w:szCs w:val="24"/>
          <w:lang w:eastAsia="ru-RU"/>
        </w:rPr>
        <w:t> </w:t>
      </w:r>
    </w:p>
    <w:p w14:paraId="751A8937">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159C6472">
      <w:pPr>
        <w:shd w:val="clear" w:color="auto" w:fill="FFFFFF"/>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9. Требования к сроку и (или) объему предоставления гарантии качества услуг</w:t>
      </w:r>
    </w:p>
    <w:p w14:paraId="279D2248">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9.1. Гарантии качества оказываемых услуг распространяются на всё время действия Контракта.</w:t>
      </w:r>
    </w:p>
    <w:p w14:paraId="23EBDECB">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9.2. В случае несоответствия оказанных услуг требованиям Технического задания должен быть составлен акт, в котором фиксируется перечень недостатков оказанных услуг и сроки для их устранения Исполнителем.</w:t>
      </w:r>
    </w:p>
    <w:p w14:paraId="0F45CD28">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9.3. Исполнитель обязан устранить все обнаруженные недостатки своими силами и за свой счёт в сроки, указанные в акте, обеспечив при этом сохранность любого имущества Заказчика, а в случае утери вверенного ему имущества возместить его стоимость.</w:t>
      </w:r>
    </w:p>
    <w:p w14:paraId="7DA95452">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693B5825">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ПОДПИСИ СТОРОН:</w:t>
      </w:r>
    </w:p>
    <w:p w14:paraId="3A5E6E95">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Заказчик:</w:t>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Исполнитель:</w:t>
      </w:r>
    </w:p>
    <w:p w14:paraId="38E405C7">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Директор СПб ГБУК «Театр-студия «НДТ»</w:t>
      </w:r>
      <w:r>
        <w:rPr>
          <w:rFonts w:ascii="Times New Roman" w:hAnsi="Times New Roman" w:eastAsia="Times New Roman" w:cs="Times New Roman"/>
          <w:color w:val="000000"/>
          <w:sz w:val="24"/>
          <w:szCs w:val="24"/>
          <w:lang w:eastAsia="ru-RU"/>
        </w:rPr>
        <w:tab/>
      </w:r>
    </w:p>
    <w:p w14:paraId="5F3CCBF3">
      <w:pPr>
        <w:spacing w:after="0" w:line="240" w:lineRule="auto"/>
        <w:jc w:val="both"/>
        <w:rPr>
          <w:rFonts w:ascii="Times New Roman" w:hAnsi="Times New Roman" w:eastAsia="Times New Roman" w:cs="Times New Roman"/>
          <w:color w:val="000000"/>
          <w:sz w:val="24"/>
          <w:szCs w:val="24"/>
          <w:lang w:eastAsia="ru-RU"/>
        </w:rPr>
      </w:pPr>
    </w:p>
    <w:p w14:paraId="6184FA52">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____________________ /Долматова М. В./</w:t>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 _____________ /</w:t>
      </w:r>
      <w:r>
        <w:rPr>
          <w:rFonts w:hint="default" w:ascii="Times New Roman" w:hAnsi="Times New Roman" w:eastAsia="Times New Roman" w:cs="Times New Roman"/>
          <w:color w:val="000000"/>
          <w:sz w:val="24"/>
          <w:szCs w:val="24"/>
          <w:lang w:val="en-US" w:eastAsia="ru-RU"/>
        </w:rPr>
        <w:t>___________</w:t>
      </w:r>
      <w:r>
        <w:rPr>
          <w:rFonts w:ascii="Times New Roman" w:hAnsi="Times New Roman" w:eastAsia="Times New Roman" w:cs="Times New Roman"/>
          <w:color w:val="000000"/>
          <w:sz w:val="24"/>
          <w:szCs w:val="24"/>
          <w:lang w:eastAsia="ru-RU"/>
        </w:rPr>
        <w:t>/</w:t>
      </w:r>
    </w:p>
    <w:p w14:paraId="07123C47">
      <w:pPr>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br w:type="page"/>
      </w:r>
    </w:p>
    <w:p w14:paraId="286A2E22">
      <w:pPr>
        <w:spacing w:after="0" w:line="240" w:lineRule="auto"/>
        <w:jc w:val="right"/>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r>
        <w:rPr>
          <w:rFonts w:ascii="Times New Roman" w:hAnsi="Times New Roman" w:eastAsia="Times New Roman" w:cs="Times New Roman"/>
          <w:color w:val="000000"/>
          <w:sz w:val="24"/>
          <w:szCs w:val="24"/>
          <w:lang w:eastAsia="ru-RU"/>
        </w:rPr>
        <w:t>Приложение № 2</w:t>
      </w:r>
    </w:p>
    <w:p w14:paraId="2838B5B8">
      <w:pPr>
        <w:spacing w:after="0" w:line="240" w:lineRule="auto"/>
        <w:jc w:val="right"/>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 xml:space="preserve">к договору № </w:t>
      </w:r>
      <w:r>
        <w:rPr>
          <w:rFonts w:hint="default" w:ascii="Times New Roman" w:hAnsi="Times New Roman" w:eastAsia="Times New Roman" w:cs="Times New Roman"/>
          <w:color w:val="000000"/>
          <w:sz w:val="24"/>
          <w:szCs w:val="24"/>
          <w:lang w:val="en-US" w:eastAsia="ru-RU"/>
        </w:rPr>
        <w:t xml:space="preserve"> от </w:t>
      </w:r>
      <w:r>
        <w:rPr>
          <w:rFonts w:ascii="Times New Roman" w:hAnsi="Times New Roman" w:eastAsia="Times New Roman" w:cs="Times New Roman"/>
          <w:sz w:val="24"/>
          <w:szCs w:val="24"/>
          <w:lang w:eastAsia="ru-RU"/>
        </w:rPr>
        <w:t> </w:t>
      </w:r>
    </w:p>
    <w:p w14:paraId="455BE9E7">
      <w:pPr>
        <w:spacing w:after="0" w:line="240" w:lineRule="auto"/>
        <w:jc w:val="center"/>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Спецификация:</w:t>
      </w:r>
    </w:p>
    <w:p w14:paraId="5EE04FA6">
      <w:pPr>
        <w:spacing w:after="0" w:line="240" w:lineRule="auto"/>
        <w:jc w:val="center"/>
        <w:rPr>
          <w:rFonts w:ascii="Times New Roman" w:hAnsi="Times New Roman" w:eastAsia="Times New Roman" w:cs="Times New Roman"/>
          <w:color w:val="000000"/>
          <w:sz w:val="24"/>
          <w:szCs w:val="24"/>
          <w:lang w:eastAsia="ru-RU"/>
        </w:rPr>
      </w:pPr>
    </w:p>
    <w:tbl>
      <w:tblPr>
        <w:tblStyle w:val="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5377"/>
        <w:gridCol w:w="911"/>
        <w:gridCol w:w="935"/>
        <w:gridCol w:w="1234"/>
        <w:gridCol w:w="1373"/>
      </w:tblGrid>
      <w:tr w14:paraId="0EDF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816" w:type="dxa"/>
          </w:tcPr>
          <w:p w14:paraId="008F9CAA">
            <w:pPr>
              <w:rPr>
                <w:rFonts w:ascii="Times New Roman" w:hAnsi="Times New Roman" w:cs="Times New Roman"/>
              </w:rPr>
            </w:pPr>
            <w:r>
              <w:rPr>
                <w:rFonts w:ascii="Times New Roman" w:hAnsi="Times New Roman" w:cs="Times New Roman"/>
              </w:rPr>
              <w:t>№ п/п</w:t>
            </w:r>
          </w:p>
        </w:tc>
        <w:tc>
          <w:tcPr>
            <w:tcW w:w="5377" w:type="dxa"/>
          </w:tcPr>
          <w:p w14:paraId="050FFFC0">
            <w:pPr>
              <w:rPr>
                <w:rFonts w:ascii="Times New Roman" w:hAnsi="Times New Roman" w:cs="Times New Roman"/>
              </w:rPr>
            </w:pPr>
            <w:r>
              <w:rPr>
                <w:rFonts w:ascii="Times New Roman" w:hAnsi="Times New Roman" w:cs="Times New Roman"/>
              </w:rPr>
              <w:t>Наименование услуги</w:t>
            </w:r>
          </w:p>
        </w:tc>
        <w:tc>
          <w:tcPr>
            <w:tcW w:w="911" w:type="dxa"/>
          </w:tcPr>
          <w:p w14:paraId="57EDCC94">
            <w:pPr>
              <w:rPr>
                <w:rFonts w:ascii="Times New Roman" w:hAnsi="Times New Roman" w:cs="Times New Roman"/>
              </w:rPr>
            </w:pPr>
            <w:r>
              <w:rPr>
                <w:rFonts w:ascii="Times New Roman" w:hAnsi="Times New Roman" w:cs="Times New Roman"/>
              </w:rPr>
              <w:t>ЕИ</w:t>
            </w:r>
          </w:p>
        </w:tc>
        <w:tc>
          <w:tcPr>
            <w:tcW w:w="935" w:type="dxa"/>
          </w:tcPr>
          <w:p w14:paraId="7054610D">
            <w:pPr>
              <w:rPr>
                <w:rFonts w:ascii="Times New Roman" w:hAnsi="Times New Roman" w:cs="Times New Roman"/>
              </w:rPr>
            </w:pPr>
            <w:r>
              <w:rPr>
                <w:rFonts w:ascii="Times New Roman" w:hAnsi="Times New Roman" w:cs="Times New Roman"/>
              </w:rPr>
              <w:t>Кол-во</w:t>
            </w:r>
          </w:p>
        </w:tc>
        <w:tc>
          <w:tcPr>
            <w:tcW w:w="1234" w:type="dxa"/>
          </w:tcPr>
          <w:p w14:paraId="23D4E4B5">
            <w:pPr>
              <w:rPr>
                <w:rFonts w:ascii="Times New Roman" w:hAnsi="Times New Roman" w:cs="Times New Roman"/>
              </w:rPr>
            </w:pPr>
            <w:r>
              <w:rPr>
                <w:rFonts w:ascii="Times New Roman" w:hAnsi="Times New Roman" w:cs="Times New Roman"/>
              </w:rPr>
              <w:t>Цена, руб.</w:t>
            </w:r>
          </w:p>
        </w:tc>
        <w:tc>
          <w:tcPr>
            <w:tcW w:w="1373" w:type="dxa"/>
          </w:tcPr>
          <w:p w14:paraId="1D5B90DF">
            <w:pPr>
              <w:rPr>
                <w:rFonts w:ascii="Times New Roman" w:hAnsi="Times New Roman" w:cs="Times New Roman"/>
              </w:rPr>
            </w:pPr>
            <w:r>
              <w:rPr>
                <w:rFonts w:ascii="Times New Roman" w:hAnsi="Times New Roman" w:cs="Times New Roman"/>
              </w:rPr>
              <w:t>Сумма, руб.</w:t>
            </w:r>
          </w:p>
        </w:tc>
      </w:tr>
      <w:tr w14:paraId="51156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16" w:type="dxa"/>
            <w:vAlign w:val="center"/>
          </w:tcPr>
          <w:p w14:paraId="1AAB69D0">
            <w:pPr>
              <w:jc w:val="center"/>
              <w:rPr>
                <w:rFonts w:ascii="Times New Roman" w:hAnsi="Times New Roman" w:cs="Times New Roman"/>
              </w:rPr>
            </w:pPr>
            <w:r>
              <w:rPr>
                <w:rFonts w:ascii="Times New Roman" w:hAnsi="Times New Roman" w:cs="Times New Roman"/>
              </w:rPr>
              <w:t>1</w:t>
            </w:r>
          </w:p>
        </w:tc>
        <w:tc>
          <w:tcPr>
            <w:tcW w:w="5377" w:type="dxa"/>
          </w:tcPr>
          <w:p w14:paraId="42A9DDBE">
            <w:pPr>
              <w:keepNext/>
              <w:spacing w:after="0" w:line="240" w:lineRule="auto"/>
              <w:jc w:val="both"/>
              <w:rPr>
                <w:rFonts w:ascii="Times New Roman" w:hAnsi="Times New Roman" w:cs="Times New Roman"/>
              </w:rPr>
            </w:pPr>
            <w:r>
              <w:rPr>
                <w:rFonts w:ascii="Times New Roman" w:hAnsi="Times New Roman" w:cs="Times New Roman"/>
              </w:rPr>
              <w:t>Услуги а</w:t>
            </w:r>
            <w:r>
              <w:rPr>
                <w:rFonts w:ascii="Times New Roman" w:hAnsi="Times New Roman" w:eastAsia="SimSun"/>
                <w:lang w:eastAsia="ru-RU"/>
              </w:rPr>
              <w:t xml:space="preserve">ссистента по взаимодействию с билетными операторами и доставке документации и билетной информации </w:t>
            </w:r>
            <w:r>
              <w:rPr>
                <w:rFonts w:ascii="Times New Roman" w:hAnsi="Times New Roman" w:cs="Times New Roman"/>
              </w:rPr>
              <w:t xml:space="preserve">для нужд СПб ГБУК «Театр-студия «НДТ» </w:t>
            </w:r>
            <w:r>
              <w:rPr>
                <w:rFonts w:ascii="Times New Roman" w:hAnsi="Times New Roman" w:cs="Times New Roman"/>
                <w:color w:val="000000"/>
              </w:rPr>
              <w:t>1-й этап: с «15» августа по «30» сентября 2026 года: р</w:t>
            </w:r>
            <w:r>
              <w:rPr>
                <w:rFonts w:ascii="Times New Roman" w:hAnsi="Times New Roman"/>
              </w:rPr>
              <w:t>азработка плана реализации билетов, мониторинг ситуации на рынке билетных операторов, документооборот, информационное обеспечение для выпуска билетов в продажу, формирование зрительского спроса, контроль посещаемости, анализ и формирование целевой аудитории, доставка билетов зрителям</w:t>
            </w:r>
            <w:r>
              <w:rPr>
                <w:rFonts w:ascii="Times New Roman" w:hAnsi="Times New Roman" w:eastAsia="Times New Roman" w:cs="Times New Roman"/>
                <w:color w:val="000000"/>
                <w:lang w:eastAsia="ru-RU"/>
              </w:rPr>
              <w:t xml:space="preserve">, </w:t>
            </w:r>
            <w:r>
              <w:rPr>
                <w:rFonts w:ascii="Times New Roman" w:hAnsi="Times New Roman" w:cs="Times New Roman"/>
                <w:color w:val="000000"/>
              </w:rPr>
              <w:t>ведение делопроизводства, отчетность</w:t>
            </w:r>
          </w:p>
        </w:tc>
        <w:tc>
          <w:tcPr>
            <w:tcW w:w="911" w:type="dxa"/>
            <w:vAlign w:val="center"/>
          </w:tcPr>
          <w:p w14:paraId="7C5DDB15">
            <w:pPr>
              <w:jc w:val="center"/>
              <w:rPr>
                <w:rFonts w:ascii="Times New Roman" w:hAnsi="Times New Roman" w:cs="Times New Roman"/>
              </w:rPr>
            </w:pPr>
            <w:r>
              <w:rPr>
                <w:rFonts w:ascii="Times New Roman" w:hAnsi="Times New Roman" w:cs="Times New Roman"/>
              </w:rPr>
              <w:t>усл. ед.</w:t>
            </w:r>
          </w:p>
        </w:tc>
        <w:tc>
          <w:tcPr>
            <w:tcW w:w="935" w:type="dxa"/>
            <w:vAlign w:val="center"/>
          </w:tcPr>
          <w:p w14:paraId="0027F059">
            <w:pPr>
              <w:jc w:val="center"/>
              <w:rPr>
                <w:rFonts w:ascii="Times New Roman" w:hAnsi="Times New Roman" w:cs="Times New Roman"/>
              </w:rPr>
            </w:pPr>
            <w:r>
              <w:rPr>
                <w:rFonts w:ascii="Times New Roman" w:hAnsi="Times New Roman" w:cs="Times New Roman"/>
              </w:rPr>
              <w:t>1</w:t>
            </w:r>
          </w:p>
        </w:tc>
        <w:tc>
          <w:tcPr>
            <w:tcW w:w="1234" w:type="dxa"/>
            <w:vAlign w:val="center"/>
          </w:tcPr>
          <w:p w14:paraId="250EE452">
            <w:pPr>
              <w:jc w:val="center"/>
              <w:rPr>
                <w:rFonts w:ascii="Times New Roman" w:hAnsi="Times New Roman" w:cs="Times New Roman"/>
              </w:rPr>
            </w:pPr>
          </w:p>
        </w:tc>
        <w:tc>
          <w:tcPr>
            <w:tcW w:w="1373" w:type="dxa"/>
            <w:vAlign w:val="center"/>
          </w:tcPr>
          <w:p w14:paraId="4BADBB37">
            <w:pPr>
              <w:jc w:val="center"/>
              <w:rPr>
                <w:rFonts w:ascii="Times New Roman" w:hAnsi="Times New Roman" w:cs="Times New Roman"/>
              </w:rPr>
            </w:pPr>
          </w:p>
        </w:tc>
      </w:tr>
      <w:tr w14:paraId="2D28B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16" w:type="dxa"/>
            <w:vAlign w:val="center"/>
          </w:tcPr>
          <w:p w14:paraId="7542C8BC">
            <w:pPr>
              <w:jc w:val="center"/>
              <w:rPr>
                <w:rFonts w:ascii="Times New Roman" w:hAnsi="Times New Roman" w:cs="Times New Roman"/>
              </w:rPr>
            </w:pPr>
            <w:r>
              <w:rPr>
                <w:rFonts w:ascii="Times New Roman" w:hAnsi="Times New Roman" w:cs="Times New Roman"/>
              </w:rPr>
              <w:t>2</w:t>
            </w:r>
          </w:p>
        </w:tc>
        <w:tc>
          <w:tcPr>
            <w:tcW w:w="5377" w:type="dxa"/>
          </w:tcPr>
          <w:p w14:paraId="73A4DB2D">
            <w:pPr>
              <w:keepNext/>
              <w:spacing w:after="0" w:line="240" w:lineRule="auto"/>
              <w:jc w:val="both"/>
              <w:rPr>
                <w:rFonts w:ascii="Times New Roman" w:hAnsi="Times New Roman" w:cs="Times New Roman"/>
              </w:rPr>
            </w:pPr>
            <w:r>
              <w:rPr>
                <w:rFonts w:ascii="Times New Roman" w:hAnsi="Times New Roman" w:cs="Times New Roman"/>
              </w:rPr>
              <w:t>Услуги а</w:t>
            </w:r>
            <w:r>
              <w:rPr>
                <w:rFonts w:ascii="Times New Roman" w:hAnsi="Times New Roman" w:eastAsia="SimSun"/>
                <w:lang w:eastAsia="ru-RU"/>
              </w:rPr>
              <w:t xml:space="preserve">ссистента по взаимодействию с билетными операторами и доставке документации и билетной информации </w:t>
            </w:r>
            <w:r>
              <w:rPr>
                <w:rFonts w:ascii="Times New Roman" w:hAnsi="Times New Roman" w:cs="Times New Roman"/>
              </w:rPr>
              <w:t>для нужд СПб ГБУК «Театр-студия «НДТ» 2</w:t>
            </w:r>
            <w:r>
              <w:rPr>
                <w:rFonts w:ascii="Times New Roman" w:hAnsi="Times New Roman" w:cs="Times New Roman"/>
                <w:color w:val="000000"/>
              </w:rPr>
              <w:t>-й этап: с «01» октября по «15» ноября 2026 года: р</w:t>
            </w:r>
            <w:r>
              <w:rPr>
                <w:rFonts w:ascii="Times New Roman" w:hAnsi="Times New Roman"/>
              </w:rPr>
              <w:t>азработка плана реализации билетов, мониторинг ситуации на рынке билетных операторов, документооборот, информационное обеспечение для выпуска билетов в продажу, формирование зрительского спроса, контроль посещаемости, анализ и формирование целевой аудитории, доставка билетов зрителям</w:t>
            </w:r>
            <w:r>
              <w:rPr>
                <w:rFonts w:ascii="Times New Roman" w:hAnsi="Times New Roman" w:eastAsia="Times New Roman" w:cs="Times New Roman"/>
                <w:color w:val="000000"/>
                <w:lang w:eastAsia="ru-RU"/>
              </w:rPr>
              <w:t xml:space="preserve">, </w:t>
            </w:r>
            <w:r>
              <w:rPr>
                <w:rFonts w:ascii="Times New Roman" w:hAnsi="Times New Roman" w:cs="Times New Roman"/>
                <w:color w:val="000000"/>
              </w:rPr>
              <w:t>ведение делопроизводства, отчетность</w:t>
            </w:r>
          </w:p>
        </w:tc>
        <w:tc>
          <w:tcPr>
            <w:tcW w:w="911" w:type="dxa"/>
            <w:vAlign w:val="center"/>
          </w:tcPr>
          <w:p w14:paraId="02C37547">
            <w:pPr>
              <w:jc w:val="center"/>
              <w:rPr>
                <w:rFonts w:ascii="Times New Roman" w:hAnsi="Times New Roman" w:cs="Times New Roman"/>
              </w:rPr>
            </w:pPr>
            <w:r>
              <w:rPr>
                <w:rFonts w:ascii="Times New Roman" w:hAnsi="Times New Roman" w:cs="Times New Roman"/>
              </w:rPr>
              <w:t>усл. ед.</w:t>
            </w:r>
          </w:p>
        </w:tc>
        <w:tc>
          <w:tcPr>
            <w:tcW w:w="935" w:type="dxa"/>
            <w:vAlign w:val="center"/>
          </w:tcPr>
          <w:p w14:paraId="1E60045E">
            <w:pPr>
              <w:jc w:val="center"/>
              <w:rPr>
                <w:rFonts w:ascii="Times New Roman" w:hAnsi="Times New Roman" w:cs="Times New Roman"/>
              </w:rPr>
            </w:pPr>
            <w:r>
              <w:rPr>
                <w:rFonts w:ascii="Times New Roman" w:hAnsi="Times New Roman" w:cs="Times New Roman"/>
              </w:rPr>
              <w:t>1</w:t>
            </w:r>
          </w:p>
        </w:tc>
        <w:tc>
          <w:tcPr>
            <w:tcW w:w="1234" w:type="dxa"/>
            <w:vAlign w:val="center"/>
          </w:tcPr>
          <w:p w14:paraId="0D06E4EA">
            <w:pPr>
              <w:jc w:val="center"/>
              <w:rPr>
                <w:rFonts w:ascii="Times New Roman" w:hAnsi="Times New Roman" w:cs="Times New Roman"/>
              </w:rPr>
            </w:pPr>
          </w:p>
        </w:tc>
        <w:tc>
          <w:tcPr>
            <w:tcW w:w="1373" w:type="dxa"/>
            <w:vAlign w:val="center"/>
          </w:tcPr>
          <w:p w14:paraId="448855DE">
            <w:pPr>
              <w:jc w:val="center"/>
              <w:rPr>
                <w:rFonts w:ascii="Times New Roman" w:hAnsi="Times New Roman" w:cs="Times New Roman"/>
              </w:rPr>
            </w:pPr>
          </w:p>
        </w:tc>
      </w:tr>
      <w:tr w14:paraId="02E3A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16" w:type="dxa"/>
            <w:vAlign w:val="center"/>
          </w:tcPr>
          <w:p w14:paraId="32D912DF">
            <w:pPr>
              <w:jc w:val="center"/>
              <w:rPr>
                <w:rFonts w:ascii="Times New Roman" w:hAnsi="Times New Roman" w:cs="Times New Roman"/>
              </w:rPr>
            </w:pPr>
            <w:r>
              <w:rPr>
                <w:rFonts w:ascii="Times New Roman" w:hAnsi="Times New Roman" w:cs="Times New Roman"/>
              </w:rPr>
              <w:t>3</w:t>
            </w:r>
          </w:p>
        </w:tc>
        <w:tc>
          <w:tcPr>
            <w:tcW w:w="5377" w:type="dxa"/>
          </w:tcPr>
          <w:p w14:paraId="057FBEAD">
            <w:pPr>
              <w:keepNext/>
              <w:spacing w:after="0" w:line="240" w:lineRule="auto"/>
              <w:jc w:val="both"/>
              <w:rPr>
                <w:rFonts w:ascii="Times New Roman" w:hAnsi="Times New Roman" w:cs="Times New Roman"/>
              </w:rPr>
            </w:pPr>
            <w:r>
              <w:rPr>
                <w:rFonts w:ascii="Times New Roman" w:hAnsi="Times New Roman" w:cs="Times New Roman"/>
              </w:rPr>
              <w:t>Услуги а</w:t>
            </w:r>
            <w:r>
              <w:rPr>
                <w:rFonts w:ascii="Times New Roman" w:hAnsi="Times New Roman" w:eastAsia="SimSun"/>
                <w:lang w:eastAsia="ru-RU"/>
              </w:rPr>
              <w:t>ссистента по взаимодействию с билетными операторами и доставке документации и билетной информации</w:t>
            </w:r>
            <w:r>
              <w:rPr>
                <w:rFonts w:ascii="Times New Roman" w:hAnsi="Times New Roman" w:cs="Times New Roman"/>
              </w:rPr>
              <w:t xml:space="preserve"> для нужд СПб ГБУК «Театр-студия «НДТ» 3</w:t>
            </w:r>
            <w:r>
              <w:rPr>
                <w:rFonts w:ascii="Times New Roman" w:hAnsi="Times New Roman" w:cs="Times New Roman"/>
                <w:color w:val="000000"/>
              </w:rPr>
              <w:t>-й этап: с «16» ноября по «20» декабря 2026 года: р</w:t>
            </w:r>
            <w:r>
              <w:rPr>
                <w:rFonts w:ascii="Times New Roman" w:hAnsi="Times New Roman"/>
              </w:rPr>
              <w:t>азработка плана реализации билетов, мониторинг ситуации на рынке билетных операторов, документооборот, информационное обеспечение для выпуска билетов в продажу, формирование зрительского спроса, контроль посещаемости, анализ и формирование целевой аудитории, доставка билетов зрителям</w:t>
            </w:r>
            <w:r>
              <w:rPr>
                <w:rFonts w:ascii="Times New Roman" w:hAnsi="Times New Roman" w:eastAsia="Times New Roman" w:cs="Times New Roman"/>
                <w:color w:val="000000"/>
                <w:lang w:eastAsia="ru-RU"/>
              </w:rPr>
              <w:t xml:space="preserve">, </w:t>
            </w:r>
            <w:r>
              <w:rPr>
                <w:rFonts w:ascii="Times New Roman" w:hAnsi="Times New Roman" w:cs="Times New Roman"/>
                <w:color w:val="000000"/>
              </w:rPr>
              <w:t>ведение делопроизводства, отчетность</w:t>
            </w:r>
          </w:p>
        </w:tc>
        <w:tc>
          <w:tcPr>
            <w:tcW w:w="911" w:type="dxa"/>
            <w:vAlign w:val="center"/>
          </w:tcPr>
          <w:p w14:paraId="72488ED5">
            <w:pPr>
              <w:jc w:val="center"/>
              <w:rPr>
                <w:rFonts w:ascii="Times New Roman" w:hAnsi="Times New Roman" w:cs="Times New Roman"/>
              </w:rPr>
            </w:pPr>
            <w:r>
              <w:rPr>
                <w:rFonts w:ascii="Times New Roman" w:hAnsi="Times New Roman" w:cs="Times New Roman"/>
              </w:rPr>
              <w:t>усл. ед.</w:t>
            </w:r>
          </w:p>
        </w:tc>
        <w:tc>
          <w:tcPr>
            <w:tcW w:w="935" w:type="dxa"/>
            <w:vAlign w:val="center"/>
          </w:tcPr>
          <w:p w14:paraId="2B4CF5E4">
            <w:pPr>
              <w:jc w:val="center"/>
              <w:rPr>
                <w:rFonts w:ascii="Times New Roman" w:hAnsi="Times New Roman" w:cs="Times New Roman"/>
              </w:rPr>
            </w:pPr>
            <w:r>
              <w:rPr>
                <w:rFonts w:ascii="Times New Roman" w:hAnsi="Times New Roman" w:cs="Times New Roman"/>
              </w:rPr>
              <w:t>1</w:t>
            </w:r>
          </w:p>
        </w:tc>
        <w:tc>
          <w:tcPr>
            <w:tcW w:w="1234" w:type="dxa"/>
            <w:vAlign w:val="center"/>
          </w:tcPr>
          <w:p w14:paraId="1635342D">
            <w:pPr>
              <w:jc w:val="center"/>
              <w:rPr>
                <w:rFonts w:ascii="Times New Roman" w:hAnsi="Times New Roman" w:cs="Times New Roman"/>
              </w:rPr>
            </w:pPr>
          </w:p>
        </w:tc>
        <w:tc>
          <w:tcPr>
            <w:tcW w:w="1373" w:type="dxa"/>
            <w:vAlign w:val="center"/>
          </w:tcPr>
          <w:p w14:paraId="53118966">
            <w:pPr>
              <w:jc w:val="center"/>
              <w:rPr>
                <w:rFonts w:ascii="Times New Roman" w:hAnsi="Times New Roman" w:cs="Times New Roman"/>
              </w:rPr>
            </w:pPr>
          </w:p>
        </w:tc>
      </w:tr>
      <w:tr w14:paraId="53816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9273" w:type="dxa"/>
            <w:gridSpan w:val="5"/>
          </w:tcPr>
          <w:p w14:paraId="15D2E797">
            <w:pPr>
              <w:rPr>
                <w:rFonts w:ascii="Times New Roman" w:hAnsi="Times New Roman" w:cs="Times New Roman"/>
                <w:b/>
                <w:bCs/>
              </w:rPr>
            </w:pPr>
            <w:r>
              <w:rPr>
                <w:rFonts w:ascii="Times New Roman" w:hAnsi="Times New Roman" w:cs="Times New Roman"/>
                <w:b/>
                <w:bCs/>
              </w:rPr>
              <w:t>Итого:</w:t>
            </w:r>
          </w:p>
        </w:tc>
        <w:tc>
          <w:tcPr>
            <w:tcW w:w="1373" w:type="dxa"/>
          </w:tcPr>
          <w:p w14:paraId="68192D77">
            <w:pPr>
              <w:rPr>
                <w:rFonts w:ascii="Times New Roman" w:hAnsi="Times New Roman" w:cs="Times New Roman"/>
                <w:b/>
                <w:bCs/>
              </w:rPr>
            </w:pPr>
          </w:p>
        </w:tc>
      </w:tr>
    </w:tbl>
    <w:p w14:paraId="7E583DAB">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3C1F845D">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p w14:paraId="5B6BB869">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ПОДПИСИ СТОРОН:</w:t>
      </w:r>
    </w:p>
    <w:p w14:paraId="209617E6">
      <w:pPr>
        <w:tabs>
          <w:tab w:val="left" w:pos="0"/>
          <w:tab w:val="left" w:pos="708"/>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b/>
          <w:bCs/>
          <w:color w:val="000000"/>
          <w:sz w:val="24"/>
          <w:szCs w:val="24"/>
          <w:lang w:eastAsia="ru-RU"/>
        </w:rPr>
        <w:t> </w:t>
      </w:r>
    </w:p>
    <w:p w14:paraId="4D1484AD">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4"/>
          <w:szCs w:val="24"/>
          <w:lang w:eastAsia="ru-RU"/>
        </w:rPr>
        <w:t>Заказчик:</w:t>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ab/>
      </w:r>
      <w:r>
        <w:rPr>
          <w:rFonts w:ascii="Times New Roman" w:hAnsi="Times New Roman" w:eastAsia="Times New Roman" w:cs="Times New Roman"/>
          <w:b/>
          <w:bCs/>
          <w:color w:val="000000"/>
          <w:sz w:val="24"/>
          <w:szCs w:val="24"/>
          <w:lang w:eastAsia="ru-RU"/>
        </w:rPr>
        <w:t>Исполнитель:</w:t>
      </w:r>
      <w:bookmarkStart w:id="1" w:name="_GoBack"/>
      <w:bookmarkEnd w:id="1"/>
    </w:p>
    <w:p w14:paraId="4DA006DA">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 xml:space="preserve">                      </w:t>
      </w:r>
    </w:p>
    <w:p w14:paraId="5BF90E54">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Директор СПб ГБУК «Театр-студия «НДТ»</w:t>
      </w:r>
      <w:r>
        <w:rPr>
          <w:rFonts w:ascii="Times New Roman" w:hAnsi="Times New Roman" w:eastAsia="Times New Roman" w:cs="Times New Roman"/>
          <w:color w:val="000000"/>
          <w:sz w:val="24"/>
          <w:szCs w:val="24"/>
          <w:lang w:eastAsia="ru-RU"/>
        </w:rPr>
        <w:tab/>
      </w:r>
    </w:p>
    <w:p w14:paraId="6984B98B">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 xml:space="preserve">              </w:t>
      </w:r>
    </w:p>
    <w:p w14:paraId="6A2C90ED">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____________________ /Долматова М. В./</w:t>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________________ /</w:t>
      </w:r>
      <w:r>
        <w:rPr>
          <w:rFonts w:hint="default" w:ascii="Times New Roman" w:hAnsi="Times New Roman" w:eastAsia="Times New Roman" w:cs="Times New Roman"/>
          <w:color w:val="000000"/>
          <w:sz w:val="24"/>
          <w:szCs w:val="24"/>
          <w:lang w:val="en-US" w:eastAsia="ru-RU"/>
        </w:rPr>
        <w:t>__________________</w:t>
      </w:r>
      <w:r>
        <w:rPr>
          <w:rFonts w:ascii="Times New Roman" w:hAnsi="Times New Roman" w:eastAsia="Times New Roman" w:cs="Times New Roman"/>
          <w:color w:val="000000"/>
          <w:sz w:val="24"/>
          <w:szCs w:val="24"/>
          <w:lang w:eastAsia="ru-RU"/>
        </w:rPr>
        <w:t>/</w:t>
      </w:r>
    </w:p>
    <w:sectPr>
      <w:pgSz w:w="11906" w:h="16838"/>
      <w:pgMar w:top="510" w:right="737" w:bottom="510" w:left="737" w:header="709" w:footer="709" w:gutter="0"/>
      <w:cols w:space="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7D4526"/>
    <w:multiLevelType w:val="multilevel"/>
    <w:tmpl w:val="087D4526"/>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D296B2B"/>
    <w:multiLevelType w:val="multilevel"/>
    <w:tmpl w:val="1D296B2B"/>
    <w:lvl w:ilvl="0" w:tentative="0">
      <w:start w:val="8"/>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E640CE1"/>
    <w:multiLevelType w:val="multilevel"/>
    <w:tmpl w:val="1E640CE1"/>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
    <w:nsid w:val="4EE871FB"/>
    <w:multiLevelType w:val="multilevel"/>
    <w:tmpl w:val="4EE871FB"/>
    <w:lvl w:ilvl="0" w:tentative="0">
      <w:start w:val="1"/>
      <w:numFmt w:val="decimal"/>
      <w:lvlText w:val="%1."/>
      <w:lvlJc w:val="left"/>
      <w:pPr>
        <w:ind w:left="360" w:hanging="360"/>
      </w:pPr>
      <w:rPr>
        <w:rFonts w:hint="default"/>
      </w:rPr>
    </w:lvl>
    <w:lvl w:ilvl="1" w:tentative="0">
      <w:start w:val="7"/>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4">
    <w:nsid w:val="7A4421CB"/>
    <w:multiLevelType w:val="singleLevel"/>
    <w:tmpl w:val="7A4421CB"/>
    <w:lvl w:ilvl="0" w:tentative="0">
      <w:start w:val="4"/>
      <w:numFmt w:val="decimal"/>
      <w:suff w:val="space"/>
      <w:lvlText w:val="%1."/>
      <w:lvlJc w:val="left"/>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658"/>
    <w:rsid w:val="000000C3"/>
    <w:rsid w:val="00006E99"/>
    <w:rsid w:val="00022463"/>
    <w:rsid w:val="00072427"/>
    <w:rsid w:val="000D6368"/>
    <w:rsid w:val="00100107"/>
    <w:rsid w:val="001150E3"/>
    <w:rsid w:val="00165D3F"/>
    <w:rsid w:val="00172B55"/>
    <w:rsid w:val="00181B77"/>
    <w:rsid w:val="001855D1"/>
    <w:rsid w:val="001C2844"/>
    <w:rsid w:val="001F1F3E"/>
    <w:rsid w:val="001F2484"/>
    <w:rsid w:val="002103D5"/>
    <w:rsid w:val="00252B88"/>
    <w:rsid w:val="0026574D"/>
    <w:rsid w:val="002730E0"/>
    <w:rsid w:val="00292F70"/>
    <w:rsid w:val="002B0319"/>
    <w:rsid w:val="002C350D"/>
    <w:rsid w:val="002C6A76"/>
    <w:rsid w:val="002D68B0"/>
    <w:rsid w:val="002E419E"/>
    <w:rsid w:val="002E6FD4"/>
    <w:rsid w:val="002F574A"/>
    <w:rsid w:val="003622A6"/>
    <w:rsid w:val="00401452"/>
    <w:rsid w:val="0045193F"/>
    <w:rsid w:val="00451C13"/>
    <w:rsid w:val="00470A78"/>
    <w:rsid w:val="00472B18"/>
    <w:rsid w:val="00474B94"/>
    <w:rsid w:val="004C379F"/>
    <w:rsid w:val="005003B4"/>
    <w:rsid w:val="005039D2"/>
    <w:rsid w:val="00524D77"/>
    <w:rsid w:val="0053181A"/>
    <w:rsid w:val="005321EA"/>
    <w:rsid w:val="00550FC7"/>
    <w:rsid w:val="005B702C"/>
    <w:rsid w:val="005D1CBE"/>
    <w:rsid w:val="006815BF"/>
    <w:rsid w:val="00684DCC"/>
    <w:rsid w:val="006A6559"/>
    <w:rsid w:val="006B7E45"/>
    <w:rsid w:val="006C46C6"/>
    <w:rsid w:val="006E3F59"/>
    <w:rsid w:val="00717FF6"/>
    <w:rsid w:val="00732AAD"/>
    <w:rsid w:val="00766951"/>
    <w:rsid w:val="00813C17"/>
    <w:rsid w:val="00836E56"/>
    <w:rsid w:val="00856857"/>
    <w:rsid w:val="008B6F1A"/>
    <w:rsid w:val="008E268D"/>
    <w:rsid w:val="008E5EBA"/>
    <w:rsid w:val="008E7CA6"/>
    <w:rsid w:val="00937326"/>
    <w:rsid w:val="009438FF"/>
    <w:rsid w:val="00963F93"/>
    <w:rsid w:val="00990AA7"/>
    <w:rsid w:val="009A527D"/>
    <w:rsid w:val="009B4ABD"/>
    <w:rsid w:val="00A966D3"/>
    <w:rsid w:val="00AB4C9C"/>
    <w:rsid w:val="00AD2F0F"/>
    <w:rsid w:val="00B25222"/>
    <w:rsid w:val="00B42947"/>
    <w:rsid w:val="00B80ECE"/>
    <w:rsid w:val="00BE7752"/>
    <w:rsid w:val="00BF14DE"/>
    <w:rsid w:val="00C01643"/>
    <w:rsid w:val="00C34FC3"/>
    <w:rsid w:val="00C61D7F"/>
    <w:rsid w:val="00CC4AA8"/>
    <w:rsid w:val="00CC7DF4"/>
    <w:rsid w:val="00CD548E"/>
    <w:rsid w:val="00D8729D"/>
    <w:rsid w:val="00DB02CB"/>
    <w:rsid w:val="00DB2658"/>
    <w:rsid w:val="00DB37F7"/>
    <w:rsid w:val="00E26447"/>
    <w:rsid w:val="00E54624"/>
    <w:rsid w:val="00F00BDF"/>
    <w:rsid w:val="00F16BEC"/>
    <w:rsid w:val="00F750B0"/>
    <w:rsid w:val="00FB45AD"/>
    <w:rsid w:val="00FD35C8"/>
    <w:rsid w:val="00FD5CFF"/>
    <w:rsid w:val="02AA1614"/>
    <w:rsid w:val="08270EAC"/>
    <w:rsid w:val="0A926064"/>
    <w:rsid w:val="0CDA0F58"/>
    <w:rsid w:val="13E2604F"/>
    <w:rsid w:val="1898202B"/>
    <w:rsid w:val="193C2125"/>
    <w:rsid w:val="1C086676"/>
    <w:rsid w:val="226E7FC4"/>
    <w:rsid w:val="25D7687A"/>
    <w:rsid w:val="2DDB37CC"/>
    <w:rsid w:val="2F422A80"/>
    <w:rsid w:val="2F8F4B29"/>
    <w:rsid w:val="30A00989"/>
    <w:rsid w:val="34DB35CA"/>
    <w:rsid w:val="35F55DE8"/>
    <w:rsid w:val="3D2909C1"/>
    <w:rsid w:val="3DF425F2"/>
    <w:rsid w:val="45735C63"/>
    <w:rsid w:val="4F313373"/>
    <w:rsid w:val="4F977A03"/>
    <w:rsid w:val="5A716B30"/>
    <w:rsid w:val="66911318"/>
    <w:rsid w:val="67596C2B"/>
    <w:rsid w:val="6A4857BF"/>
    <w:rsid w:val="6D214223"/>
    <w:rsid w:val="79D33CFF"/>
    <w:rsid w:val="7C0C0EB7"/>
    <w:rsid w:val="7D4164B9"/>
    <w:rsid w:val="7D8F6D74"/>
    <w:rsid w:val="7DBB67D7"/>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autoRedefine/>
    <w:semiHidden/>
    <w:unhideWhenUsed/>
    <w:qFormat/>
    <w:uiPriority w:val="99"/>
    <w:rPr>
      <w:color w:val="0000FF"/>
      <w:u w:val="single"/>
    </w:rPr>
  </w:style>
  <w:style w:type="character" w:styleId="5">
    <w:name w:val="Strong"/>
    <w:basedOn w:val="2"/>
    <w:autoRedefine/>
    <w:qFormat/>
    <w:uiPriority w:val="0"/>
    <w:rPr>
      <w:b/>
      <w:bCs/>
    </w:rPr>
  </w:style>
  <w:style w:type="paragraph" w:styleId="6">
    <w:name w:val="Normal (Web)"/>
    <w:basedOn w:val="1"/>
    <w:autoRedefine/>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7">
    <w:name w:val="HTML Preformatted"/>
    <w:basedOn w:val="1"/>
    <w:link w:val="10"/>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eastAsia="ru-RU"/>
    </w:rPr>
  </w:style>
  <w:style w:type="paragraph" w:customStyle="1" w:styleId="8">
    <w:name w:val="docdata"/>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9">
    <w:name w:val="List Paragraph"/>
    <w:basedOn w:val="1"/>
    <w:autoRedefine/>
    <w:qFormat/>
    <w:uiPriority w:val="34"/>
    <w:pPr>
      <w:ind w:left="720"/>
      <w:contextualSpacing/>
    </w:pPr>
  </w:style>
  <w:style w:type="character" w:customStyle="1" w:styleId="10">
    <w:name w:val="Стандартный HTML Знак"/>
    <w:basedOn w:val="2"/>
    <w:link w:val="7"/>
    <w:autoRedefine/>
    <w:qFormat/>
    <w:uiPriority w:val="0"/>
    <w:rPr>
      <w:rFonts w:ascii="Courier New" w:hAnsi="Courier New" w:eastAsia="Times New Roman" w:cs="Courier New"/>
      <w:sz w:val="20"/>
      <w:szCs w:val="20"/>
      <w:lang w:eastAsia="ru-RU"/>
    </w:rPr>
  </w:style>
  <w:style w:type="character" w:customStyle="1" w:styleId="11">
    <w:name w:val="js-phone-number"/>
    <w:autoRedefine/>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4005</Words>
  <Characters>28341</Characters>
  <Lines>236</Lines>
  <Paragraphs>66</Paragraphs>
  <TotalTime>30</TotalTime>
  <ScaleCrop>false</ScaleCrop>
  <LinksUpToDate>false</LinksUpToDate>
  <CharactersWithSpaces>32332</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2026-06-15T22:32:00Z</dcterms:created>
  <dc:creator>Мазилина Валентина Павловна</dc:creator>
  <cp:lastModifiedBy>София</cp:lastModifiedBy>
  <cp:lastPrinted>2025-03-23T16:21:00Z</cp:lastPrinted>
  <dcterms:modified xsi:type="dcterms:W3CDTF">2026-06-16T19:55:30Z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ICV">
    <vt:lpwstr>522095831E224AF88A93F1A1F486FAC0_13</vt:lpwstr>
  </property>
  <property fmtid="{D5CDD505-2E9C-101B-9397-08002B2CF9AE}" pid="4" name="KSOTemplateDocerSaveRecord">
    <vt:lpwstr>eyJoZGlkIjoiOWMxZjk2Nzk2MGYwM2E4ZmNlYjVmZjRmZTllMzBiYzYiLCJ1c2VySWQiOiI4MjQ2MzUwOTcyODkifQ==</vt:lpwstr>
  </property>
</Properties>
</file>