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D062F">
        <w:rPr>
          <w:b/>
          <w:color w:val="FF0000"/>
        </w:rPr>
        <w:t>717-12</w:t>
      </w:r>
      <w:r w:rsidR="001269CB">
        <w:rPr>
          <w:b/>
          <w:color w:val="FF0000"/>
        </w:rPr>
        <w:t>-2026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1269CB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1269CB" w:rsidRPr="001269CB" w:rsidRDefault="001269CB" w:rsidP="001269CB">
      <w:pPr>
        <w:jc w:val="both"/>
      </w:pPr>
      <w:r w:rsidRPr="001269CB">
        <w:t xml:space="preserve">Государственное бюджетное общеобразовательное учреждение средняя общеобразовательная школа № 717 Невского района Санкт-Петербурга (ГБОУ СОШ № 717 Невского района Санкт-Петербурга), именуемое в дальнейшем «Заказчик», в лице директора Андреевой Надежды Сергеевны, действующего на основании Устава, с одной стороны </w:t>
      </w:r>
    </w:p>
    <w:p w:rsidR="00CE570E" w:rsidRPr="00CE570E" w:rsidRDefault="00CE570E" w:rsidP="00CE570E">
      <w:pPr>
        <w:jc w:val="both"/>
      </w:pPr>
      <w:r w:rsidRPr="00CE570E">
        <w:t xml:space="preserve">и </w:t>
      </w:r>
      <w:r w:rsidR="00D4393A"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1269CB" w:rsidRDefault="001269CB" w:rsidP="001269CB">
      <w:pPr>
        <w:jc w:val="center"/>
        <w:rPr>
          <w:b/>
        </w:rPr>
      </w:pPr>
    </w:p>
    <w:p w:rsidR="00CE570E" w:rsidRPr="004F0647" w:rsidRDefault="00CE570E" w:rsidP="001269CB">
      <w:pPr>
        <w:jc w:val="center"/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1269CB" w:rsidRPr="004F0647" w:rsidRDefault="001269CB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1269C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ГБОУ СОШ</w:t>
            </w:r>
            <w:r w:rsidRPr="00543DEF">
              <w:rPr>
                <w:color w:val="000000"/>
                <w:sz w:val="22"/>
                <w:szCs w:val="22"/>
              </w:rPr>
              <w:t xml:space="preserve"> № 717 Невского района </w:t>
            </w:r>
          </w:p>
          <w:p w:rsidR="001269CB" w:rsidRPr="00543DEF" w:rsidRDefault="001269CB" w:rsidP="001269CB">
            <w:pPr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Санкт-Петербурга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улица Дыбенко дом 5 корпус 4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  <w:lang w:val="en-US"/>
              </w:rPr>
            </w:pPr>
            <w:r w:rsidRPr="00543DEF">
              <w:rPr>
                <w:color w:val="00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543DEF" w:rsidRDefault="001269CB" w:rsidP="001269CB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ИНН: 7811785930 КПП: 781101001</w:t>
            </w:r>
          </w:p>
          <w:p w:rsidR="001269CB" w:rsidRPr="00543DEF" w:rsidRDefault="001269CB" w:rsidP="001269CB">
            <w:pPr>
              <w:widowControl w:val="0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р/с: 03224643400000007200</w:t>
            </w:r>
          </w:p>
          <w:p w:rsidR="001269CB" w:rsidRPr="00543DEF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Лицевой счет № 0601233</w:t>
            </w:r>
          </w:p>
          <w:p w:rsidR="001269CB" w:rsidRDefault="001269CB" w:rsidP="001269CB">
            <w:pPr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543DEF" w:rsidRDefault="001269CB" w:rsidP="001269CB">
            <w:pPr>
              <w:rPr>
                <w:b/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БИК: 014030106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Директор</w:t>
            </w: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</w:p>
          <w:p w:rsidR="001269CB" w:rsidRPr="00543DEF" w:rsidRDefault="001269CB" w:rsidP="001269CB">
            <w:pPr>
              <w:tabs>
                <w:tab w:val="left" w:pos="313"/>
                <w:tab w:val="left" w:pos="607"/>
              </w:tabs>
              <w:ind w:right="261"/>
              <w:rPr>
                <w:color w:val="000000"/>
                <w:sz w:val="22"/>
                <w:szCs w:val="22"/>
              </w:rPr>
            </w:pPr>
            <w:r w:rsidRPr="00543DEF">
              <w:rPr>
                <w:color w:val="000000"/>
                <w:sz w:val="22"/>
                <w:szCs w:val="22"/>
              </w:rPr>
              <w:t>_______________Андреева Н.С.</w:t>
            </w:r>
          </w:p>
          <w:p w:rsidR="001269CB" w:rsidRDefault="001269CB" w:rsidP="001269CB">
            <w:pPr>
              <w:ind w:right="261"/>
              <w:rPr>
                <w:color w:val="000000"/>
              </w:rPr>
            </w:pPr>
            <w:r w:rsidRPr="00C76070">
              <w:rPr>
                <w:color w:val="000000"/>
              </w:rPr>
              <w:t>Подписано ЭЦП</w:t>
            </w:r>
          </w:p>
          <w:p w:rsidR="00364130" w:rsidRPr="00C27418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Pr="008E46C5" w:rsidRDefault="0036413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B1A43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1355DA" w:rsidRDefault="001355DA" w:rsidP="00CE570E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FD062F">
        <w:rPr>
          <w:rFonts w:ascii="Times New Roman" w:hAnsi="Times New Roman" w:cs="Times New Roman"/>
          <w:color w:val="FF0000"/>
          <w:sz w:val="24"/>
          <w:szCs w:val="24"/>
        </w:rPr>
        <w:t>717-12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8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709"/>
        <w:gridCol w:w="708"/>
        <w:gridCol w:w="1134"/>
        <w:gridCol w:w="709"/>
        <w:gridCol w:w="1134"/>
        <w:gridCol w:w="5528"/>
        <w:gridCol w:w="1701"/>
        <w:gridCol w:w="709"/>
        <w:gridCol w:w="1418"/>
      </w:tblGrid>
      <w:tr w:rsidR="00FD062F" w:rsidRPr="004F0647" w:rsidTr="00FD062F">
        <w:trPr>
          <w:trHeight w:val="473"/>
        </w:trPr>
        <w:tc>
          <w:tcPr>
            <w:tcW w:w="567" w:type="dxa"/>
            <w:vMerge w:val="restart"/>
            <w:vAlign w:val="center"/>
          </w:tcPr>
          <w:p w:rsidR="00FD062F" w:rsidRPr="00B145E3" w:rsidRDefault="00FD062F" w:rsidP="00B145E3">
            <w:pPr>
              <w:jc w:val="center"/>
              <w:rPr>
                <w:b/>
                <w:sz w:val="20"/>
                <w:szCs w:val="20"/>
              </w:rPr>
            </w:pPr>
            <w:r w:rsidRPr="00B145E3">
              <w:rPr>
                <w:b/>
                <w:sz w:val="20"/>
                <w:szCs w:val="20"/>
              </w:rPr>
              <w:t>№</w:t>
            </w:r>
          </w:p>
          <w:p w:rsidR="00FD062F" w:rsidRPr="00B145E3" w:rsidRDefault="00FD062F" w:rsidP="00B145E3">
            <w:pPr>
              <w:jc w:val="center"/>
              <w:rPr>
                <w:b/>
                <w:sz w:val="20"/>
                <w:szCs w:val="20"/>
              </w:rPr>
            </w:pPr>
            <w:r w:rsidRPr="00B145E3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2F" w:rsidRPr="00B145E3" w:rsidRDefault="00FD062F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145E3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2F" w:rsidRPr="00B145E3" w:rsidRDefault="00FD062F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145E3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FD062F" w:rsidRPr="00B145E3" w:rsidRDefault="00FD062F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145E3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2F" w:rsidRPr="00B145E3" w:rsidRDefault="00FD062F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145E3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2F" w:rsidRPr="00B145E3" w:rsidRDefault="00FD062F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145E3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FD062F" w:rsidRPr="00B145E3" w:rsidRDefault="00FD062F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145E3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2F" w:rsidRPr="00B145E3" w:rsidRDefault="00FD062F" w:rsidP="00E17FF1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B145E3">
              <w:rPr>
                <w:b/>
                <w:sz w:val="20"/>
                <w:szCs w:val="20"/>
                <w:lang w:eastAsia="en-US"/>
              </w:rPr>
              <w:t>НДС</w:t>
            </w:r>
            <w:r w:rsidRPr="00B145E3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2F" w:rsidRPr="00B145E3" w:rsidRDefault="00FD062F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B145E3">
              <w:rPr>
                <w:b/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7938" w:type="dxa"/>
            <w:gridSpan w:val="3"/>
            <w:vAlign w:val="center"/>
          </w:tcPr>
          <w:p w:rsidR="00FD062F" w:rsidRPr="00B145E3" w:rsidRDefault="00FD062F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B145E3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062F" w:rsidRPr="003F1888" w:rsidRDefault="00FD062F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FD062F" w:rsidRPr="003F1888" w:rsidRDefault="00FD062F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3F188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7786E" w:rsidRPr="004F0647" w:rsidTr="0037786E">
        <w:trPr>
          <w:trHeight w:val="472"/>
        </w:trPr>
        <w:tc>
          <w:tcPr>
            <w:tcW w:w="567" w:type="dxa"/>
            <w:vMerge/>
            <w:vAlign w:val="center"/>
          </w:tcPr>
          <w:p w:rsidR="0037786E" w:rsidRPr="00B145E3" w:rsidRDefault="0037786E" w:rsidP="00B145E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6E" w:rsidRPr="00B145E3" w:rsidRDefault="0037786E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6E" w:rsidRPr="00B145E3" w:rsidRDefault="0037786E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6E" w:rsidRPr="00B145E3" w:rsidRDefault="0037786E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6E" w:rsidRPr="00B145E3" w:rsidRDefault="0037786E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6E" w:rsidRPr="00B145E3" w:rsidRDefault="0037786E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6E" w:rsidRPr="00B145E3" w:rsidRDefault="0037786E" w:rsidP="00E17FF1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528" w:type="dxa"/>
            <w:vAlign w:val="center"/>
          </w:tcPr>
          <w:p w:rsidR="0037786E" w:rsidRPr="00B145E3" w:rsidRDefault="0037786E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FD062F">
              <w:rPr>
                <w:b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1701" w:type="dxa"/>
            <w:vAlign w:val="center"/>
          </w:tcPr>
          <w:p w:rsidR="0037786E" w:rsidRPr="00B145E3" w:rsidRDefault="0037786E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FD062F">
              <w:rPr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709" w:type="dxa"/>
            <w:vAlign w:val="center"/>
          </w:tcPr>
          <w:p w:rsidR="0037786E" w:rsidRPr="00FD062F" w:rsidRDefault="0037786E" w:rsidP="00FD062F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FD062F">
              <w:rPr>
                <w:b/>
                <w:sz w:val="20"/>
                <w:szCs w:val="20"/>
              </w:rPr>
              <w:t xml:space="preserve">Ед. </w:t>
            </w:r>
          </w:p>
          <w:p w:rsidR="0037786E" w:rsidRPr="00B145E3" w:rsidRDefault="0037786E" w:rsidP="00E17FF1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FD062F">
              <w:rPr>
                <w:b/>
                <w:sz w:val="20"/>
                <w:szCs w:val="20"/>
              </w:rPr>
              <w:t>изм.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786E" w:rsidRPr="003F1888" w:rsidRDefault="0037786E" w:rsidP="00E17FF1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145E3" w:rsidRPr="004F0647" w:rsidTr="00FD062F">
        <w:trPr>
          <w:trHeight w:val="511"/>
        </w:trPr>
        <w:tc>
          <w:tcPr>
            <w:tcW w:w="567" w:type="dxa"/>
          </w:tcPr>
          <w:p w:rsidR="0075496A" w:rsidRPr="00AB1A43" w:rsidRDefault="0075496A" w:rsidP="0075496A">
            <w:pPr>
              <w:rPr>
                <w:b/>
                <w:sz w:val="22"/>
                <w:szCs w:val="22"/>
              </w:rPr>
            </w:pPr>
            <w:r w:rsidRPr="00AB1A43">
              <w:rPr>
                <w:b/>
                <w:color w:val="FF0000"/>
                <w:sz w:val="22"/>
                <w:szCs w:val="22"/>
              </w:rPr>
              <w:t>1</w:t>
            </w:r>
          </w:p>
        </w:tc>
        <w:tc>
          <w:tcPr>
            <w:tcW w:w="1560" w:type="dxa"/>
          </w:tcPr>
          <w:p w:rsidR="0075496A" w:rsidRPr="0075496A" w:rsidRDefault="00FD062F" w:rsidP="007549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Раздвижная рельсовая система</w:t>
            </w:r>
          </w:p>
        </w:tc>
        <w:tc>
          <w:tcPr>
            <w:tcW w:w="709" w:type="dxa"/>
          </w:tcPr>
          <w:p w:rsidR="0075496A" w:rsidRPr="0075496A" w:rsidRDefault="0075496A" w:rsidP="003F1888">
            <w:pPr>
              <w:jc w:val="center"/>
              <w:rPr>
                <w:sz w:val="22"/>
                <w:szCs w:val="22"/>
              </w:rPr>
            </w:pPr>
            <w:r w:rsidRPr="0075496A">
              <w:rPr>
                <w:sz w:val="22"/>
                <w:szCs w:val="22"/>
              </w:rPr>
              <w:t>шт</w:t>
            </w:r>
          </w:p>
        </w:tc>
        <w:tc>
          <w:tcPr>
            <w:tcW w:w="708" w:type="dxa"/>
          </w:tcPr>
          <w:p w:rsidR="0075496A" w:rsidRPr="0075496A" w:rsidRDefault="0075496A" w:rsidP="003F1888">
            <w:pPr>
              <w:jc w:val="center"/>
              <w:rPr>
                <w:sz w:val="22"/>
                <w:szCs w:val="22"/>
              </w:rPr>
            </w:pPr>
            <w:r w:rsidRPr="0075496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75496A" w:rsidRPr="0075496A" w:rsidRDefault="0075496A" w:rsidP="0075496A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75496A" w:rsidRPr="0075496A" w:rsidRDefault="0075496A" w:rsidP="0075496A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1134" w:type="dxa"/>
          </w:tcPr>
          <w:p w:rsidR="0075496A" w:rsidRPr="0075496A" w:rsidRDefault="0075496A" w:rsidP="0075496A">
            <w:pPr>
              <w:jc w:val="center"/>
              <w:rPr>
                <w:color w:val="FF0000"/>
                <w:sz w:val="22"/>
                <w:szCs w:val="22"/>
              </w:rPr>
            </w:pPr>
            <w:r w:rsidRPr="0075496A">
              <w:rPr>
                <w:color w:val="FF0000"/>
                <w:sz w:val="22"/>
                <w:szCs w:val="22"/>
              </w:rPr>
              <w:t>12 мес.</w:t>
            </w:r>
          </w:p>
        </w:tc>
        <w:tc>
          <w:tcPr>
            <w:tcW w:w="7938" w:type="dxa"/>
            <w:gridSpan w:val="3"/>
          </w:tcPr>
          <w:tbl>
            <w:tblPr>
              <w:tblW w:w="8048" w:type="dxa"/>
              <w:jc w:val="center"/>
              <w:tblBorders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1"/>
              <w:gridCol w:w="5539"/>
              <w:gridCol w:w="1701"/>
              <w:gridCol w:w="767"/>
            </w:tblGrid>
            <w:tr w:rsidR="0037786E" w:rsidRPr="0047403A" w:rsidTr="0037786E">
              <w:trPr>
                <w:trHeight w:val="479"/>
                <w:jc w:val="center"/>
              </w:trPr>
              <w:tc>
                <w:tcPr>
                  <w:tcW w:w="5580" w:type="dxa"/>
                  <w:gridSpan w:val="2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Система раздвижных аудиторных досок представляет собой конструкцию, состоящую из несущего каркаса и четырёх рабочих поверхностей с магнитно-маркерным или магнитно-меловым покрытием. Две средние рабочие поверхности имеют возможность перемещения в горизонтальной плоскости, две другие крайние рабочие поверхности стационарно закреплены внутри границ несущего каркаса, без возможности перемещения. Две средние рабочие поверхности за счёт своей подвижности в горизонтальной плоскости должны обеспечивать два состояние конструктива: закрытое и открытое. В открытом состояние конструктив имеет две боковые рабочие магнитно-маркерные поверхности и центральную секцию для установки интерактивной панели или интерактивной доски, габариты данной секции должны позволять установить интерактивную панель или интерактивную доску.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000000" w:fill="FFFFFF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Максимальная диагональ встраиваемой интерактивной панели или интерактивной доски</w:t>
                  </w:r>
                </w:p>
              </w:tc>
              <w:tc>
                <w:tcPr>
                  <w:tcW w:w="1701" w:type="dxa"/>
                  <w:shd w:val="clear" w:color="000000" w:fill="FFFFFF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85</w:t>
                  </w:r>
                </w:p>
              </w:tc>
              <w:tc>
                <w:tcPr>
                  <w:tcW w:w="767" w:type="dxa"/>
                  <w:shd w:val="clear" w:color="000000" w:fill="FFFFFF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дюйм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В закрытом состояние конструктив представляет из себя магнитно-маркерные или магнитно-меловые доски, основная центральная секция (участок открытой стены) закрыта двумя подвижными конструкциями, состоящими из магнитно-меловой поверхности или магнитно-маркерной, находящимися в одной продольной плоскости друг с другом.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Суммарная ширина рабочей поверхности 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3960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Ширина поверхности основная центральная секция (участок открытой стены)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1900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Подвижная конструкция закреплена в верхней и нижней части конструктива таким образом, чтобы ее движение было возможно только в продольной горизонтальной плоскости, а в поперечной плоскости движение должно быть полностью ограничено.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  <w:highlight w:val="yellow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В крайних положениях (то есть в сдвинутом и раздвинутом положениях) раздвижных рабочих поверхностей присутствуют универсальные стопоры для фиксации досок и удобства работы.  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В целях предотвращения несанкционированного доступа к интерактивной панели/доске, обеспеченна возможность надежной фиксации рабочих поверхностей в закрытом положении при помощи встроенного замка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Несущий каркас состоит из анодированного алюминиевого профиля сложной формы с ребрами жесткости. 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Монтажные кронштейны сложной формы с ребрами жесткости, выполнен из оцинкованной стали 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Толщина стали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2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Количество кронштейнов на всю систему 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6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Комплект рельсовой системы состоит из двух частей: жестко закрепленных на стене кронштейнов и непосредственно каркаса, состоящего из алюминиевые направляющих, по которым, посредством роликовых кареток, прикрепленных к магнитно-маркерным доскам, происходит перемещение. Конструкция позволяет выполнить монтаж и регулировку всей системы раздвижных аудиторных досок с погрешностями стены как в горизонтальной, так и вертикальной плоскости. В том числе позволяет выполнить оптимальную установку интерактивных панелей различной толщины.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По алюминиевым направляющим должны осуществлять движение роликовые каретки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Количество кареток на одну магнитно-маркерную и магнитно-меловую доску сверху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2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Количество кареток на одну магнитно-маркерную и магнитно-меловую доску снизу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2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Слева и справа пространство между стеной и каркасом рельсовой системы закрывается декоративными алюминиевыми планками, монтируемыми на общий пластиковый уголок с основной конструкцией 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Высота алюминиевых декоративных планок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≥110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Количество боковых декоративных планок 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≥2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Пространство между стеной и каркасом рельсовой системы по периметру интерактивной панели/доски закрывается при помощи комплекта декоративных планок и дополнительных стыкующих пластиковых уголков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Количество декоративных планок в комплекте для оформления пространства по периметру интерактивной панели/доски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Высота алюминиевых декоративных планок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≥110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sz w:val="18"/>
                      <w:szCs w:val="18"/>
                    </w:rPr>
                  </w:pPr>
                  <w:r w:rsidRPr="0047403A">
                    <w:rPr>
                      <w:sz w:val="18"/>
                      <w:szCs w:val="18"/>
                    </w:rPr>
                    <w:t>Количество декоративных пластиковых уголков для стыковки и взаимной фиксации алюминиевых декоративных планок для оформления пространства по периметру интерактивной панели/доски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sz w:val="18"/>
                      <w:szCs w:val="18"/>
                    </w:rPr>
                  </w:pPr>
                  <w:r w:rsidRPr="0047403A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sz w:val="18"/>
                      <w:szCs w:val="18"/>
                    </w:rPr>
                  </w:pPr>
                  <w:r w:rsidRPr="0047403A">
                    <w:rPr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Высота пластиковых уголков для стыковки и взаимной фиксации алюминиевых декоративных пленок для оформления пространства по периметру интерактивной панели/доски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≥110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Цвет каркаса рельсовой системы профиля, обрамляющего подвижные/неподвижные поверхности и декоративных планок – матовый алюминий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Количество быстросъемных контейнеров для сбора меловой пыли.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2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Количество универсальных (двухсторонних) неподвижных рабочих поверхностей для письма мелом и маркерами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2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Количество универсальных (двухсторонних) подвижных рабочих поверхностей для письма мелом и маркерами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2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Общее количество роликов, обеспечивающих позиционирование и перемещение подвижных рабочих поверхностях (применительно к одной рельсовой системе) Снизу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8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Общее количество роликов, обеспечивающих позиционирование и перемещение подвижных рабочих поверхностях (применительно к одной рельсовой системе) Сверху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8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Схема расположения меловых/маркерных поверхностей выбирается заказчиком на месте по своему усмотрению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соответствие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Общее количество вариантов расположения меловых/маркерных поверхностей 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14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bookmarkStart w:id="0" w:name="_GoBack" w:colFirst="0" w:colLast="2"/>
                  <w:r w:rsidRPr="0047403A">
                    <w:rPr>
                      <w:color w:val="000000"/>
                      <w:sz w:val="18"/>
                      <w:szCs w:val="18"/>
                    </w:rPr>
                    <w:t>Высота неподвижной и подвижной рабочей поверхности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1200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Ширина неподвижной и подвижной рабочей поверхности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1000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bookmarkEnd w:id="0"/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Материал наполнителя подвижных/неподвижных рабочих поверхностей – пенополистирол. Материал, полностью исключающий возможность прогиба поверхностей, как как в вертикальной, так и в горизонтальной плоскостях и в то же время обладающий малым весом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Вес одной подвижной/неподвижной рабочей поверхности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≤ 5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Габаритная ширина системы раздвижных аудиторных досок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4000 и  ≤ 4030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Габаритная высота раздвижной аудиторной доски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1300 и  ≤ 1370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Глубина раздвижной аудиторной доски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≥ 200  и ≤ 210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мм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Выполненная из алюминиевого профиля и облегченных рабочих поверхностей для письма конструкция рельсовой системы позволяет произвести монтаж, как на капитальную стену, так и на стену из гипсокартона, смонтированного на несущий каркас из стандартного стального профиля 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Общий вес конструкции рельсовой системы с учетом всех элементов: направляющих профилей, рабочих поверхностей, декоративных накладок, настенных кронштейнов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≤ 35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кг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  <w:highlight w:val="yellow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Тип крепления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  <w:highlight w:val="yellow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настенное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 xml:space="preserve"> Система раздвижных аудиторных досок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  <w:highlight w:val="yellow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Полный комплект элементов для сборки, и монтажа конструкции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  <w:highlight w:val="yellow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Быстросъемные контейнеры для сбора меловой пыли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Ключи для встроенного замка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Штука</w:t>
                  </w:r>
                </w:p>
              </w:tc>
            </w:tr>
            <w:tr w:rsidR="0037786E" w:rsidRPr="0047403A" w:rsidTr="0037786E">
              <w:trPr>
                <w:gridBefore w:val="1"/>
                <w:wBefore w:w="41" w:type="dxa"/>
                <w:trHeight w:val="479"/>
                <w:jc w:val="center"/>
              </w:trPr>
              <w:tc>
                <w:tcPr>
                  <w:tcW w:w="5539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Инструкция по монтажу</w:t>
                  </w:r>
                </w:p>
              </w:tc>
              <w:tc>
                <w:tcPr>
                  <w:tcW w:w="1701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 w:rsidRPr="0047403A">
                    <w:rPr>
                      <w:color w:val="000000"/>
                      <w:sz w:val="18"/>
                      <w:szCs w:val="18"/>
                    </w:rPr>
                    <w:t>наличие</w:t>
                  </w:r>
                </w:p>
              </w:tc>
              <w:tc>
                <w:tcPr>
                  <w:tcW w:w="767" w:type="dxa"/>
                  <w:shd w:val="clear" w:color="auto" w:fill="auto"/>
                  <w:vAlign w:val="center"/>
                </w:tcPr>
                <w:p w:rsidR="0037786E" w:rsidRPr="0047403A" w:rsidRDefault="0037786E" w:rsidP="00FD062F">
                  <w:pPr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75496A" w:rsidRPr="0075496A" w:rsidRDefault="0075496A" w:rsidP="0075496A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:rsidR="0075496A" w:rsidRPr="0075496A" w:rsidRDefault="0075496A" w:rsidP="0075496A">
            <w:pPr>
              <w:jc w:val="center"/>
              <w:rPr>
                <w:b/>
                <w:sz w:val="22"/>
                <w:szCs w:val="22"/>
              </w:rPr>
            </w:pPr>
            <w:r w:rsidRPr="0075496A">
              <w:rPr>
                <w:b/>
                <w:color w:val="FF0000"/>
                <w:sz w:val="22"/>
                <w:szCs w:val="22"/>
                <w:highlight w:val="yellow"/>
              </w:rPr>
              <w:t>.    .</w:t>
            </w:r>
            <w:r w:rsidRPr="0075496A">
              <w:rPr>
                <w:b/>
                <w:color w:val="FF0000"/>
                <w:sz w:val="22"/>
                <w:szCs w:val="22"/>
              </w:rPr>
              <w:t xml:space="preserve"> </w:t>
            </w:r>
          </w:p>
        </w:tc>
      </w:tr>
      <w:tr w:rsidR="002A2E41" w:rsidRPr="004F0647" w:rsidTr="00FD062F">
        <w:trPr>
          <w:trHeight w:val="288"/>
        </w:trPr>
        <w:tc>
          <w:tcPr>
            <w:tcW w:w="14459" w:type="dxa"/>
            <w:gridSpan w:val="10"/>
          </w:tcPr>
          <w:p w:rsidR="002A2E41" w:rsidRPr="00AB1801" w:rsidRDefault="002A2E41" w:rsidP="002A2E41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2A2E41" w:rsidRPr="004F0647" w:rsidRDefault="002A2E41" w:rsidP="002A2E41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485"/>
        <w:gridCol w:w="7027"/>
      </w:tblGrid>
      <w:tr w:rsidR="008519D0" w:rsidRPr="008E46C5" w:rsidTr="00AB1A43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jc w:val="both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8519D0" w:rsidRPr="00C27418" w:rsidRDefault="001269CB" w:rsidP="004E0CEF">
            <w:pPr>
              <w:ind w:right="261"/>
              <w:jc w:val="both"/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:rsidR="008519D0" w:rsidRPr="000A6927" w:rsidRDefault="008519D0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E0CEF" w:rsidRDefault="004E0CEF" w:rsidP="00C27418">
      <w:pPr>
        <w:sectPr w:rsidR="004E0CEF" w:rsidSect="00FD062F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535D2D">
        <w:rPr>
          <w:rFonts w:ascii="Times New Roman" w:hAnsi="Times New Roman" w:cs="Times New Roman"/>
          <w:sz w:val="24"/>
          <w:szCs w:val="24"/>
        </w:rPr>
        <w:t>5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FD062F">
        <w:rPr>
          <w:rFonts w:ascii="Times New Roman" w:hAnsi="Times New Roman" w:cs="Times New Roman"/>
          <w:color w:val="FF0000"/>
          <w:sz w:val="24"/>
          <w:szCs w:val="24"/>
        </w:rPr>
        <w:t>717-12</w:t>
      </w:r>
      <w:r w:rsidR="001269CB">
        <w:rPr>
          <w:rFonts w:ascii="Times New Roman" w:hAnsi="Times New Roman" w:cs="Times New Roman"/>
          <w:color w:val="FF0000"/>
          <w:sz w:val="24"/>
          <w:szCs w:val="24"/>
        </w:rPr>
        <w:t>-2026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3233D5" w:rsidRDefault="00CA038A" w:rsidP="001355DA">
      <w:pPr>
        <w:rPr>
          <w:color w:val="FF0000"/>
        </w:rPr>
      </w:pPr>
      <w:r>
        <w:rPr>
          <w:color w:val="FF0000"/>
        </w:rPr>
        <w:t xml:space="preserve">    </w:t>
      </w:r>
      <w:r w:rsidR="001355DA" w:rsidRPr="001355DA">
        <w:rPr>
          <w:color w:val="FF0000"/>
        </w:rPr>
        <w:t>193230 Санкт-Петербург,</w:t>
      </w:r>
      <w:r w:rsidR="001355DA">
        <w:rPr>
          <w:color w:val="FF0000"/>
        </w:rPr>
        <w:t xml:space="preserve"> </w:t>
      </w:r>
      <w:r w:rsidR="001355DA" w:rsidRPr="001355DA">
        <w:rPr>
          <w:color w:val="FF0000"/>
        </w:rPr>
        <w:t>улица Дыбенко дом 5 корпус 4</w:t>
      </w:r>
      <w:r w:rsidR="00B145E3">
        <w:rPr>
          <w:color w:val="FF0000"/>
        </w:rPr>
        <w:t xml:space="preserve"> строение 1</w:t>
      </w:r>
      <w:r w:rsidR="003233D5">
        <w:rPr>
          <w:color w:val="FF0000"/>
        </w:rPr>
        <w:t xml:space="preserve"> </w:t>
      </w:r>
    </w:p>
    <w:p w:rsidR="001355DA" w:rsidRDefault="001355DA" w:rsidP="00BF20E1">
      <w:pPr>
        <w:rPr>
          <w:b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269CB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1269CB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5306" w:type="pct"/>
        <w:tblLook w:val="01E0" w:firstRow="1" w:lastRow="1" w:firstColumn="1" w:lastColumn="1" w:noHBand="0" w:noVBand="0"/>
      </w:tblPr>
      <w:tblGrid>
        <w:gridCol w:w="5245"/>
        <w:gridCol w:w="4683"/>
      </w:tblGrid>
      <w:tr w:rsidR="00F601FC" w:rsidRPr="008E46C5" w:rsidTr="001269CB">
        <w:trPr>
          <w:trHeight w:val="4424"/>
        </w:trPr>
        <w:tc>
          <w:tcPr>
            <w:tcW w:w="2642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ГБОУ СОШ № 717 Невского района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58" w:type="pct"/>
          </w:tcPr>
          <w:p w:rsidR="00F601FC" w:rsidRPr="000A6927" w:rsidRDefault="00F601FC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1355DA" w:rsidRDefault="001355DA" w:rsidP="00535D2D">
      <w:pPr>
        <w:jc w:val="right"/>
        <w:sectPr w:rsidR="001355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35D2D" w:rsidRPr="00321A93" w:rsidRDefault="00535D2D" w:rsidP="001355DA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1355DA">
        <w:t xml:space="preserve"> </w:t>
      </w:r>
      <w:r w:rsidRPr="00B5340B">
        <w:t xml:space="preserve">от </w:t>
      </w:r>
      <w:r>
        <w:t>«___»____________2025</w:t>
      </w:r>
      <w:r w:rsidRPr="00B5340B">
        <w:t xml:space="preserve">г. № </w:t>
      </w:r>
      <w:r w:rsidR="00FD062F">
        <w:rPr>
          <w:color w:val="FF0000"/>
        </w:rPr>
        <w:t>717-12</w:t>
      </w:r>
      <w:r w:rsidR="001269CB">
        <w:rPr>
          <w:color w:val="FF0000"/>
        </w:rPr>
        <w:t>-2026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0439941">
            <wp:extent cx="9577705" cy="619379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19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0EC629B7">
            <wp:extent cx="9577705" cy="6553835"/>
            <wp:effectExtent l="0" t="0" r="444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77705" cy="655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55DA" w:rsidRPr="00535D2D" w:rsidRDefault="001355DA" w:rsidP="00535D2D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1D2F8608">
            <wp:extent cx="9547225" cy="673036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7225" cy="673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5D2D" w:rsidRDefault="00535D2D"/>
    <w:tbl>
      <w:tblPr>
        <w:tblW w:w="5155" w:type="pct"/>
        <w:tblLook w:val="01E0" w:firstRow="1" w:lastRow="1" w:firstColumn="1" w:lastColumn="1" w:noHBand="0" w:noVBand="0"/>
      </w:tblPr>
      <w:tblGrid>
        <w:gridCol w:w="7727"/>
        <w:gridCol w:w="7295"/>
      </w:tblGrid>
      <w:tr w:rsidR="00535D2D" w:rsidRPr="008E46C5" w:rsidTr="001269CB">
        <w:trPr>
          <w:trHeight w:val="4424"/>
        </w:trPr>
        <w:tc>
          <w:tcPr>
            <w:tcW w:w="2572" w:type="pct"/>
          </w:tcPr>
          <w:p w:rsidR="00535D2D" w:rsidRDefault="00535D2D" w:rsidP="00AB1A4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AB1A43">
            <w:pPr>
              <w:ind w:right="261"/>
              <w:jc w:val="both"/>
              <w:rPr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ГБОУ СОШ № 717 Невского района Санкт-Петербурга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Юридический адрес: 193230 Санкт-Петербург,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улица Дыбенко дом 5 корпус 4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  <w:lang w:val="en-US"/>
              </w:rPr>
            </w:pPr>
            <w:r w:rsidRPr="001269CB">
              <w:rPr>
                <w:color w:val="FF0000"/>
                <w:sz w:val="22"/>
                <w:szCs w:val="22"/>
                <w:lang w:val="en-US"/>
              </w:rPr>
              <w:t>E-mail: school717.tender@yandex.ru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ИНН: 7811785930 КПП: 781101001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р/с: 03224643400000007200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Лицевой счет № 0601233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Банк: Северо-Западное ГУ Банка России </w:t>
            </w:r>
          </w:p>
          <w:p w:rsidR="001269CB" w:rsidRPr="001269CB" w:rsidRDefault="001269CB" w:rsidP="001269CB">
            <w:pPr>
              <w:ind w:right="261"/>
              <w:rPr>
                <w:b/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 xml:space="preserve">г. Санкт-Петербург//УФК по г.Санкт-Петербургу, г.Санкт-Петербург 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БИК: 014030106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Директор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_______________Андреева Н.С.</w:t>
            </w:r>
          </w:p>
          <w:p w:rsidR="001269CB" w:rsidRPr="001269CB" w:rsidRDefault="001269CB" w:rsidP="001269CB">
            <w:pPr>
              <w:ind w:right="261"/>
              <w:rPr>
                <w:color w:val="FF0000"/>
                <w:sz w:val="22"/>
                <w:szCs w:val="22"/>
              </w:rPr>
            </w:pPr>
            <w:r w:rsidRPr="001269CB">
              <w:rPr>
                <w:color w:val="FF0000"/>
                <w:sz w:val="22"/>
                <w:szCs w:val="22"/>
              </w:rPr>
              <w:t>Подписано ЭЦП</w:t>
            </w:r>
          </w:p>
          <w:p w:rsidR="00535D2D" w:rsidRPr="00C27418" w:rsidRDefault="00535D2D" w:rsidP="00AB1A4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8" w:type="pct"/>
          </w:tcPr>
          <w:p w:rsidR="00535D2D" w:rsidRPr="000A6927" w:rsidRDefault="00535D2D" w:rsidP="00AB1A43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AB1A43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AB1A43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AB1A43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AB1A43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1355DA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C92" w:rsidRDefault="00A72C92" w:rsidP="003F1888">
      <w:r>
        <w:separator/>
      </w:r>
    </w:p>
  </w:endnote>
  <w:endnote w:type="continuationSeparator" w:id="0">
    <w:p w:rsidR="00A72C92" w:rsidRDefault="00A72C92" w:rsidP="003F1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C92" w:rsidRDefault="00A72C92" w:rsidP="003F1888">
      <w:r>
        <w:separator/>
      </w:r>
    </w:p>
  </w:footnote>
  <w:footnote w:type="continuationSeparator" w:id="0">
    <w:p w:rsidR="00A72C92" w:rsidRDefault="00A72C92" w:rsidP="003F1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34DE4"/>
    <w:rsid w:val="000502A4"/>
    <w:rsid w:val="00065225"/>
    <w:rsid w:val="000A6927"/>
    <w:rsid w:val="000C029B"/>
    <w:rsid w:val="000D7ECB"/>
    <w:rsid w:val="001269CB"/>
    <w:rsid w:val="001355DA"/>
    <w:rsid w:val="00181970"/>
    <w:rsid w:val="0021792D"/>
    <w:rsid w:val="002807D8"/>
    <w:rsid w:val="002A2E41"/>
    <w:rsid w:val="002C1D5C"/>
    <w:rsid w:val="002C5945"/>
    <w:rsid w:val="00307E08"/>
    <w:rsid w:val="00321A93"/>
    <w:rsid w:val="00321B57"/>
    <w:rsid w:val="003233D5"/>
    <w:rsid w:val="003511F4"/>
    <w:rsid w:val="00364130"/>
    <w:rsid w:val="00367B7A"/>
    <w:rsid w:val="0037786E"/>
    <w:rsid w:val="003E59BA"/>
    <w:rsid w:val="003F1888"/>
    <w:rsid w:val="00442E88"/>
    <w:rsid w:val="00456335"/>
    <w:rsid w:val="0047403A"/>
    <w:rsid w:val="00480D25"/>
    <w:rsid w:val="004E0CEF"/>
    <w:rsid w:val="005142C9"/>
    <w:rsid w:val="00535D2D"/>
    <w:rsid w:val="006631F7"/>
    <w:rsid w:val="006E58E7"/>
    <w:rsid w:val="006F1499"/>
    <w:rsid w:val="007458E4"/>
    <w:rsid w:val="0075496A"/>
    <w:rsid w:val="00783D8F"/>
    <w:rsid w:val="00794920"/>
    <w:rsid w:val="008307CC"/>
    <w:rsid w:val="008506E0"/>
    <w:rsid w:val="008519D0"/>
    <w:rsid w:val="00870D9D"/>
    <w:rsid w:val="00A72C92"/>
    <w:rsid w:val="00AB1A43"/>
    <w:rsid w:val="00AD24B7"/>
    <w:rsid w:val="00B145E3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E17FF1"/>
    <w:rsid w:val="00EE721A"/>
    <w:rsid w:val="00EF55DE"/>
    <w:rsid w:val="00F46A49"/>
    <w:rsid w:val="00F601FC"/>
    <w:rsid w:val="00FD062F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D25A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F1888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F18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17</Pages>
  <Words>4659</Words>
  <Characters>26559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9</cp:revision>
  <cp:lastPrinted>2025-08-06T12:03:00Z</cp:lastPrinted>
  <dcterms:created xsi:type="dcterms:W3CDTF">2026-02-23T10:34:00Z</dcterms:created>
  <dcterms:modified xsi:type="dcterms:W3CDTF">2026-05-17T21:33:00Z</dcterms:modified>
</cp:coreProperties>
</file>