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5E6" w:rsidRPr="007E63B0" w:rsidRDefault="001235E6" w:rsidP="001235E6">
      <w:pPr>
        <w:autoSpaceDE w:val="0"/>
        <w:autoSpaceDN w:val="0"/>
        <w:adjustRightInd w:val="0"/>
        <w:spacing w:line="276" w:lineRule="auto"/>
        <w:jc w:val="right"/>
        <w:rPr>
          <w:b/>
          <w:sz w:val="16"/>
          <w:szCs w:val="16"/>
        </w:rPr>
      </w:pPr>
      <w:bookmarkStart w:id="0" w:name="_GoBack"/>
      <w:bookmarkEnd w:id="0"/>
      <w:r w:rsidRPr="007E63B0">
        <w:rPr>
          <w:b/>
          <w:sz w:val="16"/>
          <w:szCs w:val="16"/>
        </w:rPr>
        <w:t xml:space="preserve">Приложение № 1 </w:t>
      </w:r>
    </w:p>
    <w:p w:rsidR="001235E6" w:rsidRPr="007E63B0" w:rsidRDefault="001235E6" w:rsidP="001235E6">
      <w:pPr>
        <w:autoSpaceDE w:val="0"/>
        <w:autoSpaceDN w:val="0"/>
        <w:adjustRightInd w:val="0"/>
        <w:spacing w:line="276" w:lineRule="auto"/>
        <w:jc w:val="right"/>
        <w:rPr>
          <w:b/>
          <w:sz w:val="16"/>
          <w:szCs w:val="16"/>
        </w:rPr>
      </w:pPr>
      <w:r w:rsidRPr="007E63B0">
        <w:rPr>
          <w:b/>
          <w:sz w:val="16"/>
          <w:szCs w:val="16"/>
        </w:rPr>
        <w:t>к Описанию объекта закупки</w:t>
      </w:r>
    </w:p>
    <w:p w:rsidR="001235E6" w:rsidRPr="007E63B0" w:rsidRDefault="001235E6" w:rsidP="001235E6">
      <w:pPr>
        <w:autoSpaceDE w:val="0"/>
        <w:autoSpaceDN w:val="0"/>
        <w:adjustRightInd w:val="0"/>
        <w:spacing w:line="276" w:lineRule="auto"/>
        <w:jc w:val="right"/>
        <w:rPr>
          <w:sz w:val="16"/>
          <w:szCs w:val="16"/>
        </w:rPr>
      </w:pPr>
    </w:p>
    <w:p w:rsidR="007E63B0" w:rsidRPr="007E63B0" w:rsidRDefault="001235E6" w:rsidP="007E63B0">
      <w:pPr>
        <w:autoSpaceDE w:val="0"/>
        <w:autoSpaceDN w:val="0"/>
        <w:adjustRightInd w:val="0"/>
        <w:spacing w:line="276" w:lineRule="auto"/>
        <w:jc w:val="center"/>
        <w:rPr>
          <w:b/>
          <w:sz w:val="16"/>
          <w:szCs w:val="16"/>
        </w:rPr>
      </w:pPr>
      <w:r w:rsidRPr="007E63B0">
        <w:rPr>
          <w:b/>
          <w:sz w:val="16"/>
          <w:szCs w:val="16"/>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BA5CCD" w:rsidRPr="007E63B0">
        <w:rPr>
          <w:b/>
          <w:sz w:val="16"/>
          <w:szCs w:val="16"/>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1"/>
        <w:gridCol w:w="1293"/>
        <w:gridCol w:w="1296"/>
        <w:gridCol w:w="2030"/>
        <w:gridCol w:w="2055"/>
        <w:gridCol w:w="1395"/>
        <w:gridCol w:w="1925"/>
        <w:gridCol w:w="2195"/>
        <w:gridCol w:w="1439"/>
        <w:gridCol w:w="1436"/>
      </w:tblGrid>
      <w:tr w:rsidR="007E63B0" w:rsidRPr="007E63B0" w:rsidTr="007E63B0">
        <w:tc>
          <w:tcPr>
            <w:tcW w:w="4067" w:type="pct"/>
            <w:gridSpan w:val="8"/>
            <w:tcBorders>
              <w:top w:val="single" w:sz="4" w:space="0" w:color="000000"/>
              <w:left w:val="single" w:sz="4" w:space="0" w:color="000000"/>
              <w:bottom w:val="single" w:sz="4" w:space="0" w:color="000000"/>
              <w:right w:val="single" w:sz="4" w:space="0" w:color="000000"/>
            </w:tcBorders>
            <w:hideMark/>
          </w:tcPr>
          <w:p w:rsidR="007E63B0" w:rsidRPr="007E63B0" w:rsidRDefault="007E63B0">
            <w:pPr>
              <w:widowControl w:val="0"/>
              <w:autoSpaceDE w:val="0"/>
              <w:autoSpaceDN w:val="0"/>
              <w:adjustRightInd w:val="0"/>
              <w:spacing w:line="276" w:lineRule="auto"/>
              <w:jc w:val="center"/>
              <w:rPr>
                <w:rFonts w:eastAsia="Courier New"/>
                <w:b/>
                <w:sz w:val="16"/>
                <w:szCs w:val="16"/>
                <w:lang w:bidi="ru-RU"/>
              </w:rPr>
            </w:pPr>
            <w:r w:rsidRPr="007E63B0">
              <w:rPr>
                <w:rFonts w:eastAsia="Courier New"/>
                <w:b/>
                <w:sz w:val="16"/>
                <w:szCs w:val="16"/>
                <w:lang w:bidi="ru-RU"/>
              </w:rPr>
              <w:t>Тип объекта закупки</w:t>
            </w:r>
          </w:p>
        </w:tc>
        <w:tc>
          <w:tcPr>
            <w:tcW w:w="933" w:type="pct"/>
            <w:gridSpan w:val="2"/>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widowControl w:val="0"/>
              <w:autoSpaceDE w:val="0"/>
              <w:autoSpaceDN w:val="0"/>
              <w:adjustRightInd w:val="0"/>
              <w:spacing w:line="276" w:lineRule="auto"/>
              <w:jc w:val="center"/>
              <w:rPr>
                <w:rFonts w:eastAsia="Courier New"/>
                <w:b/>
                <w:sz w:val="16"/>
                <w:szCs w:val="16"/>
                <w:lang w:bidi="ru-RU"/>
              </w:rPr>
            </w:pPr>
            <w:r w:rsidRPr="007E63B0">
              <w:rPr>
                <w:rFonts w:eastAsia="Courier New"/>
                <w:b/>
                <w:sz w:val="16"/>
                <w:szCs w:val="16"/>
                <w:lang w:bidi="ru-RU"/>
              </w:rPr>
              <w:t>Товар</w:t>
            </w:r>
          </w:p>
        </w:tc>
      </w:tr>
      <w:tr w:rsidR="007E63B0" w:rsidRPr="007E63B0" w:rsidTr="007E63B0">
        <w:tc>
          <w:tcPr>
            <w:tcW w:w="142"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widowControl w:val="0"/>
              <w:autoSpaceDE w:val="0"/>
              <w:autoSpaceDN w:val="0"/>
              <w:adjustRightInd w:val="0"/>
              <w:spacing w:line="276" w:lineRule="auto"/>
              <w:jc w:val="center"/>
              <w:rPr>
                <w:rFonts w:eastAsia="Courier New"/>
                <w:b/>
                <w:sz w:val="16"/>
                <w:szCs w:val="16"/>
                <w:lang w:bidi="ru-RU"/>
              </w:rPr>
            </w:pPr>
            <w:r w:rsidRPr="007E63B0">
              <w:rPr>
                <w:rFonts w:eastAsia="Courier New"/>
                <w:b/>
                <w:sz w:val="16"/>
                <w:szCs w:val="16"/>
                <w:lang w:bidi="ru-RU"/>
              </w:rPr>
              <w:t>№</w:t>
            </w:r>
          </w:p>
        </w:tc>
        <w:tc>
          <w:tcPr>
            <w:tcW w:w="420" w:type="pct"/>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widowControl w:val="0"/>
              <w:autoSpaceDE w:val="0"/>
              <w:autoSpaceDN w:val="0"/>
              <w:adjustRightInd w:val="0"/>
              <w:spacing w:line="276" w:lineRule="auto"/>
              <w:jc w:val="center"/>
              <w:rPr>
                <w:rFonts w:eastAsia="Courier New"/>
                <w:b/>
                <w:sz w:val="16"/>
                <w:szCs w:val="16"/>
                <w:lang w:bidi="ru-RU"/>
              </w:rPr>
            </w:pPr>
            <w:r w:rsidRPr="007E63B0">
              <w:rPr>
                <w:rFonts w:eastAsia="Courier New"/>
                <w:b/>
                <w:sz w:val="16"/>
                <w:szCs w:val="16"/>
                <w:lang w:bidi="ru-RU"/>
              </w:rPr>
              <w:t>Наименование товара</w:t>
            </w:r>
          </w:p>
        </w:tc>
        <w:tc>
          <w:tcPr>
            <w:tcW w:w="421" w:type="pct"/>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widowControl w:val="0"/>
              <w:autoSpaceDE w:val="0"/>
              <w:autoSpaceDN w:val="0"/>
              <w:adjustRightInd w:val="0"/>
              <w:spacing w:line="276" w:lineRule="auto"/>
              <w:jc w:val="center"/>
              <w:rPr>
                <w:rFonts w:eastAsia="Courier New"/>
                <w:b/>
                <w:sz w:val="16"/>
                <w:szCs w:val="16"/>
                <w:lang w:bidi="ru-RU"/>
              </w:rPr>
            </w:pPr>
            <w:r w:rsidRPr="007E63B0">
              <w:rPr>
                <w:rFonts w:eastAsia="Courier New"/>
                <w:b/>
                <w:sz w:val="16"/>
                <w:szCs w:val="16"/>
                <w:lang w:bidi="ru-RU"/>
              </w:rPr>
              <w:t>Код позиции</w:t>
            </w:r>
          </w:p>
        </w:tc>
        <w:tc>
          <w:tcPr>
            <w:tcW w:w="658" w:type="pct"/>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widowControl w:val="0"/>
              <w:autoSpaceDE w:val="0"/>
              <w:autoSpaceDN w:val="0"/>
              <w:adjustRightInd w:val="0"/>
              <w:spacing w:line="276" w:lineRule="auto"/>
              <w:jc w:val="center"/>
              <w:rPr>
                <w:rFonts w:eastAsia="Courier New"/>
                <w:b/>
                <w:sz w:val="16"/>
                <w:szCs w:val="16"/>
                <w:lang w:bidi="ru-RU"/>
              </w:rPr>
            </w:pPr>
            <w:r w:rsidRPr="007E63B0">
              <w:rPr>
                <w:rFonts w:eastAsia="Courier New"/>
                <w:b/>
                <w:sz w:val="16"/>
                <w:szCs w:val="16"/>
                <w:lang w:bidi="ru-RU"/>
              </w:rPr>
              <w:t>Наименование характеристики</w:t>
            </w:r>
          </w:p>
        </w:tc>
        <w:tc>
          <w:tcPr>
            <w:tcW w:w="666" w:type="pct"/>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widowControl w:val="0"/>
              <w:autoSpaceDE w:val="0"/>
              <w:autoSpaceDN w:val="0"/>
              <w:adjustRightInd w:val="0"/>
              <w:spacing w:line="276" w:lineRule="auto"/>
              <w:jc w:val="center"/>
              <w:rPr>
                <w:rFonts w:eastAsia="Courier New"/>
                <w:b/>
                <w:sz w:val="16"/>
                <w:szCs w:val="16"/>
                <w:lang w:bidi="ru-RU"/>
              </w:rPr>
            </w:pPr>
            <w:r w:rsidRPr="007E63B0">
              <w:rPr>
                <w:rFonts w:eastAsia="Courier New"/>
                <w:b/>
                <w:sz w:val="16"/>
                <w:szCs w:val="16"/>
                <w:lang w:bidi="ru-RU"/>
              </w:rPr>
              <w:t>Значение характеристики</w:t>
            </w:r>
          </w:p>
        </w:tc>
        <w:tc>
          <w:tcPr>
            <w:tcW w:w="425" w:type="pct"/>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widowControl w:val="0"/>
              <w:autoSpaceDE w:val="0"/>
              <w:autoSpaceDN w:val="0"/>
              <w:adjustRightInd w:val="0"/>
              <w:spacing w:line="276" w:lineRule="auto"/>
              <w:jc w:val="center"/>
              <w:rPr>
                <w:rFonts w:eastAsia="Courier New"/>
                <w:b/>
                <w:sz w:val="16"/>
                <w:szCs w:val="16"/>
                <w:lang w:bidi="ru-RU"/>
              </w:rPr>
            </w:pPr>
            <w:r w:rsidRPr="007E63B0">
              <w:rPr>
                <w:rFonts w:eastAsia="Courier New"/>
                <w:b/>
                <w:sz w:val="16"/>
                <w:szCs w:val="16"/>
                <w:lang w:bidi="ru-RU"/>
              </w:rPr>
              <w:t>Единица измерения характеристики</w:t>
            </w:r>
          </w:p>
        </w:tc>
        <w:tc>
          <w:tcPr>
            <w:tcW w:w="624" w:type="pct"/>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widowControl w:val="0"/>
              <w:autoSpaceDE w:val="0"/>
              <w:autoSpaceDN w:val="0"/>
              <w:adjustRightInd w:val="0"/>
              <w:spacing w:line="276" w:lineRule="auto"/>
              <w:jc w:val="center"/>
              <w:rPr>
                <w:rFonts w:eastAsia="Courier New"/>
                <w:b/>
                <w:sz w:val="16"/>
                <w:szCs w:val="16"/>
                <w:lang w:bidi="ru-RU"/>
              </w:rPr>
            </w:pPr>
            <w:r w:rsidRPr="007E63B0">
              <w:rPr>
                <w:rFonts w:eastAsia="Courier New"/>
                <w:b/>
                <w:sz w:val="16"/>
                <w:szCs w:val="16"/>
                <w:lang w:bidi="ru-RU"/>
              </w:rPr>
              <w:t>Инструкция по заполнению характеристики в заявке</w:t>
            </w:r>
          </w:p>
        </w:tc>
        <w:tc>
          <w:tcPr>
            <w:tcW w:w="711"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jc w:val="center"/>
              <w:rPr>
                <w:b/>
                <w:sz w:val="16"/>
                <w:szCs w:val="16"/>
              </w:rPr>
            </w:pPr>
            <w:r w:rsidRPr="007E63B0">
              <w:rPr>
                <w:b/>
                <w:sz w:val="16"/>
                <w:szCs w:val="16"/>
              </w:rPr>
              <w:t>Обоснование необходимости включения дополнительной информации, не содержащейся в КТРУ</w:t>
            </w:r>
          </w:p>
        </w:tc>
        <w:tc>
          <w:tcPr>
            <w:tcW w:w="467" w:type="pct"/>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widowControl w:val="0"/>
              <w:autoSpaceDE w:val="0"/>
              <w:autoSpaceDN w:val="0"/>
              <w:adjustRightInd w:val="0"/>
              <w:spacing w:line="276" w:lineRule="auto"/>
              <w:jc w:val="center"/>
              <w:rPr>
                <w:rFonts w:eastAsia="Courier New"/>
                <w:b/>
                <w:sz w:val="16"/>
                <w:szCs w:val="16"/>
                <w:lang w:bidi="ru-RU"/>
              </w:rPr>
            </w:pPr>
            <w:r w:rsidRPr="007E63B0">
              <w:rPr>
                <w:rFonts w:eastAsia="Courier New"/>
                <w:b/>
                <w:sz w:val="16"/>
                <w:szCs w:val="16"/>
                <w:lang w:bidi="ru-RU"/>
              </w:rPr>
              <w:t>Единица измерения</w:t>
            </w:r>
          </w:p>
        </w:tc>
        <w:tc>
          <w:tcPr>
            <w:tcW w:w="467"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widowControl w:val="0"/>
              <w:autoSpaceDE w:val="0"/>
              <w:autoSpaceDN w:val="0"/>
              <w:adjustRightInd w:val="0"/>
              <w:spacing w:line="276" w:lineRule="auto"/>
              <w:jc w:val="center"/>
              <w:rPr>
                <w:rFonts w:eastAsia="Courier New"/>
                <w:b/>
                <w:sz w:val="16"/>
                <w:szCs w:val="16"/>
                <w:lang w:bidi="ru-RU"/>
              </w:rPr>
            </w:pPr>
            <w:r w:rsidRPr="007E63B0">
              <w:rPr>
                <w:rFonts w:eastAsia="Courier New"/>
                <w:b/>
                <w:sz w:val="16"/>
                <w:szCs w:val="16"/>
                <w:lang w:bidi="ru-RU"/>
              </w:rPr>
              <w:t>Количество</w:t>
            </w:r>
          </w:p>
        </w:tc>
      </w:tr>
      <w:tr w:rsidR="007E63B0" w:rsidRPr="007E63B0" w:rsidTr="007E63B0">
        <w:tc>
          <w:tcPr>
            <w:tcW w:w="142" w:type="pct"/>
            <w:vMerge w:val="restart"/>
            <w:tcBorders>
              <w:top w:val="single" w:sz="4" w:space="0" w:color="000000"/>
              <w:left w:val="single" w:sz="4" w:space="0" w:color="000000"/>
              <w:bottom w:val="single" w:sz="4" w:space="0" w:color="000000"/>
              <w:right w:val="single" w:sz="4" w:space="0" w:color="000000"/>
            </w:tcBorders>
            <w:hideMark/>
          </w:tcPr>
          <w:p w:rsidR="007E63B0" w:rsidRPr="007E63B0" w:rsidRDefault="007E63B0">
            <w:pPr>
              <w:widowControl w:val="0"/>
              <w:autoSpaceDE w:val="0"/>
              <w:autoSpaceDN w:val="0"/>
              <w:adjustRightInd w:val="0"/>
              <w:jc w:val="center"/>
              <w:rPr>
                <w:rFonts w:eastAsia="Courier New"/>
                <w:sz w:val="16"/>
                <w:szCs w:val="16"/>
                <w:lang w:bidi="ru-RU"/>
              </w:rPr>
            </w:pPr>
            <w:r w:rsidRPr="007E63B0">
              <w:rPr>
                <w:rFonts w:eastAsia="Courier New"/>
                <w:sz w:val="16"/>
                <w:szCs w:val="16"/>
                <w:lang w:bidi="ru-RU"/>
              </w:rPr>
              <w:t>1</w:t>
            </w:r>
          </w:p>
        </w:tc>
        <w:tc>
          <w:tcPr>
            <w:tcW w:w="420" w:type="pct"/>
            <w:vMerge w:val="restart"/>
            <w:tcBorders>
              <w:top w:val="single" w:sz="4" w:space="0" w:color="000000"/>
              <w:left w:val="single" w:sz="4" w:space="0" w:color="000000"/>
              <w:bottom w:val="single" w:sz="4" w:space="0" w:color="000000"/>
              <w:right w:val="single" w:sz="4" w:space="0" w:color="000000"/>
            </w:tcBorders>
            <w:hideMark/>
          </w:tcPr>
          <w:p w:rsidR="007E63B0" w:rsidRPr="007E63B0" w:rsidRDefault="007E63B0">
            <w:pPr>
              <w:widowControl w:val="0"/>
              <w:autoSpaceDE w:val="0"/>
              <w:autoSpaceDN w:val="0"/>
              <w:adjustRightInd w:val="0"/>
              <w:rPr>
                <w:rFonts w:eastAsia="Courier New"/>
                <w:sz w:val="16"/>
                <w:szCs w:val="16"/>
                <w:lang w:bidi="ru-RU"/>
              </w:rPr>
            </w:pPr>
            <w:r w:rsidRPr="007E63B0">
              <w:rPr>
                <w:sz w:val="16"/>
                <w:szCs w:val="16"/>
                <w:shd w:val="clear" w:color="auto" w:fill="FFFFFF"/>
              </w:rPr>
              <w:t>Кювета для лабораторного анализатора ИВД, одноразового использования</w:t>
            </w:r>
          </w:p>
        </w:tc>
        <w:tc>
          <w:tcPr>
            <w:tcW w:w="421" w:type="pct"/>
            <w:vMerge w:val="restart"/>
            <w:tcBorders>
              <w:top w:val="single" w:sz="4" w:space="0" w:color="000000"/>
              <w:left w:val="single" w:sz="4" w:space="0" w:color="000000"/>
              <w:bottom w:val="single" w:sz="4" w:space="0" w:color="000000"/>
              <w:right w:val="single" w:sz="4" w:space="0" w:color="000000"/>
            </w:tcBorders>
            <w:hideMark/>
          </w:tcPr>
          <w:p w:rsidR="007E63B0" w:rsidRPr="007E63B0" w:rsidRDefault="007E63B0">
            <w:pPr>
              <w:widowControl w:val="0"/>
              <w:autoSpaceDE w:val="0"/>
              <w:autoSpaceDN w:val="0"/>
              <w:adjustRightInd w:val="0"/>
              <w:spacing w:line="276" w:lineRule="auto"/>
              <w:rPr>
                <w:rFonts w:eastAsia="Courier New"/>
                <w:sz w:val="16"/>
                <w:szCs w:val="16"/>
                <w:lang w:bidi="ru-RU"/>
              </w:rPr>
            </w:pPr>
            <w:r w:rsidRPr="007E63B0">
              <w:rPr>
                <w:sz w:val="16"/>
                <w:szCs w:val="16"/>
              </w:rPr>
              <w:t>32.50.50.190-00003058</w:t>
            </w:r>
          </w:p>
        </w:tc>
        <w:tc>
          <w:tcPr>
            <w:tcW w:w="658"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sz w:val="16"/>
                <w:szCs w:val="16"/>
              </w:rPr>
            </w:pPr>
            <w:r w:rsidRPr="007E63B0">
              <w:rPr>
                <w:sz w:val="16"/>
                <w:szCs w:val="16"/>
              </w:rPr>
              <w:t xml:space="preserve">Назначение </w:t>
            </w:r>
          </w:p>
        </w:tc>
        <w:tc>
          <w:tcPr>
            <w:tcW w:w="666"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sz w:val="16"/>
                <w:szCs w:val="16"/>
              </w:rPr>
            </w:pPr>
            <w:r w:rsidRPr="007E63B0">
              <w:rPr>
                <w:sz w:val="16"/>
                <w:szCs w:val="16"/>
              </w:rPr>
              <w:t>Для анализаторов CS, CS 5100, CS-1600</w:t>
            </w:r>
          </w:p>
        </w:tc>
        <w:tc>
          <w:tcPr>
            <w:tcW w:w="425"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jc w:val="center"/>
              <w:rPr>
                <w:sz w:val="16"/>
                <w:szCs w:val="16"/>
              </w:rPr>
            </w:pPr>
            <w:r w:rsidRPr="007E63B0">
              <w:rPr>
                <w:sz w:val="16"/>
                <w:szCs w:val="16"/>
              </w:rPr>
              <w:t>Х</w:t>
            </w:r>
          </w:p>
        </w:tc>
        <w:tc>
          <w:tcPr>
            <w:tcW w:w="624"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sz w:val="16"/>
                <w:szCs w:val="16"/>
              </w:rPr>
            </w:pPr>
            <w:r w:rsidRPr="007E63B0">
              <w:rPr>
                <w:i/>
                <w:sz w:val="16"/>
                <w:szCs w:val="16"/>
              </w:rPr>
              <w:t>Значение характеристики не может изменяться участником закупки</w:t>
            </w:r>
          </w:p>
        </w:tc>
        <w:tc>
          <w:tcPr>
            <w:tcW w:w="711"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sz w:val="16"/>
                <w:szCs w:val="16"/>
              </w:rPr>
            </w:pPr>
            <w:r w:rsidRPr="007E63B0">
              <w:rPr>
                <w:sz w:val="16"/>
                <w:szCs w:val="16"/>
              </w:rPr>
              <w:t>В соответствии с КТРУ</w:t>
            </w:r>
          </w:p>
        </w:tc>
        <w:tc>
          <w:tcPr>
            <w:tcW w:w="467" w:type="pct"/>
            <w:vMerge w:val="restart"/>
            <w:tcBorders>
              <w:top w:val="single" w:sz="4" w:space="0" w:color="000000"/>
              <w:left w:val="single" w:sz="4" w:space="0" w:color="000000"/>
              <w:bottom w:val="single" w:sz="4" w:space="0" w:color="000000"/>
              <w:right w:val="single" w:sz="4" w:space="0" w:color="000000"/>
            </w:tcBorders>
            <w:hideMark/>
          </w:tcPr>
          <w:p w:rsidR="007E63B0" w:rsidRPr="007E63B0" w:rsidRDefault="007E63B0">
            <w:pPr>
              <w:widowControl w:val="0"/>
              <w:autoSpaceDE w:val="0"/>
              <w:autoSpaceDN w:val="0"/>
              <w:adjustRightInd w:val="0"/>
              <w:spacing w:line="276" w:lineRule="auto"/>
              <w:jc w:val="center"/>
              <w:rPr>
                <w:rFonts w:eastAsia="Courier New"/>
                <w:sz w:val="16"/>
                <w:szCs w:val="16"/>
                <w:lang w:bidi="ru-RU"/>
              </w:rPr>
            </w:pPr>
            <w:r w:rsidRPr="007E63B0">
              <w:rPr>
                <w:rFonts w:eastAsia="Courier New"/>
                <w:sz w:val="16"/>
                <w:szCs w:val="16"/>
                <w:lang w:bidi="ru-RU"/>
              </w:rPr>
              <w:t>шт</w:t>
            </w:r>
          </w:p>
        </w:tc>
        <w:tc>
          <w:tcPr>
            <w:tcW w:w="467" w:type="pct"/>
            <w:vMerge w:val="restart"/>
            <w:tcBorders>
              <w:top w:val="single" w:sz="4" w:space="0" w:color="000000"/>
              <w:left w:val="single" w:sz="4" w:space="0" w:color="000000"/>
              <w:bottom w:val="single" w:sz="4" w:space="0" w:color="000000"/>
              <w:right w:val="single" w:sz="4" w:space="0" w:color="000000"/>
            </w:tcBorders>
            <w:hideMark/>
          </w:tcPr>
          <w:p w:rsidR="007E63B0" w:rsidRPr="007E63B0" w:rsidRDefault="007E63B0">
            <w:pPr>
              <w:widowControl w:val="0"/>
              <w:autoSpaceDE w:val="0"/>
              <w:autoSpaceDN w:val="0"/>
              <w:adjustRightInd w:val="0"/>
              <w:spacing w:line="276" w:lineRule="auto"/>
              <w:jc w:val="center"/>
              <w:rPr>
                <w:rFonts w:eastAsia="Courier New"/>
                <w:sz w:val="16"/>
                <w:szCs w:val="16"/>
                <w:lang w:bidi="ru-RU"/>
              </w:rPr>
            </w:pPr>
            <w:r w:rsidRPr="007E63B0">
              <w:rPr>
                <w:rFonts w:eastAsia="Courier New"/>
                <w:sz w:val="16"/>
                <w:szCs w:val="16"/>
                <w:lang w:bidi="ru-RU"/>
              </w:rPr>
              <w:t>144</w:t>
            </w:r>
          </w:p>
        </w:tc>
      </w:tr>
      <w:tr w:rsidR="007E63B0" w:rsidRPr="007E63B0" w:rsidTr="007E63B0">
        <w:tc>
          <w:tcPr>
            <w:tcW w:w="142"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20"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21"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658"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sz w:val="16"/>
                <w:szCs w:val="16"/>
              </w:rPr>
            </w:pPr>
            <w:r w:rsidRPr="007E63B0">
              <w:rPr>
                <w:sz w:val="16"/>
                <w:szCs w:val="16"/>
              </w:rPr>
              <w:t>1.1.Магнитная мешалка</w:t>
            </w:r>
          </w:p>
        </w:tc>
        <w:tc>
          <w:tcPr>
            <w:tcW w:w="666"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jc w:val="center"/>
              <w:rPr>
                <w:sz w:val="16"/>
                <w:szCs w:val="16"/>
              </w:rPr>
            </w:pPr>
            <w:r w:rsidRPr="007E63B0">
              <w:rPr>
                <w:sz w:val="16"/>
                <w:szCs w:val="16"/>
              </w:rPr>
              <w:t>наличие</w:t>
            </w:r>
          </w:p>
        </w:tc>
        <w:tc>
          <w:tcPr>
            <w:tcW w:w="425"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jc w:val="center"/>
              <w:rPr>
                <w:sz w:val="16"/>
                <w:szCs w:val="16"/>
              </w:rPr>
            </w:pPr>
            <w:r w:rsidRPr="007E63B0">
              <w:rPr>
                <w:sz w:val="16"/>
                <w:szCs w:val="16"/>
              </w:rPr>
              <w:t>Х</w:t>
            </w:r>
          </w:p>
        </w:tc>
        <w:tc>
          <w:tcPr>
            <w:tcW w:w="624"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i/>
                <w:sz w:val="16"/>
                <w:szCs w:val="16"/>
              </w:rPr>
            </w:pPr>
            <w:r w:rsidRPr="007E63B0">
              <w:rPr>
                <w:i/>
                <w:sz w:val="16"/>
                <w:szCs w:val="16"/>
              </w:rPr>
              <w:t>Значение характеристики не может изменяться участником закупки</w:t>
            </w:r>
          </w:p>
        </w:tc>
        <w:tc>
          <w:tcPr>
            <w:tcW w:w="711" w:type="pct"/>
            <w:tcBorders>
              <w:top w:val="single" w:sz="4" w:space="0" w:color="000000"/>
              <w:left w:val="single" w:sz="4" w:space="0" w:color="000000"/>
              <w:bottom w:val="single" w:sz="4" w:space="0" w:color="000000"/>
              <w:right w:val="single" w:sz="4" w:space="0" w:color="000000"/>
            </w:tcBorders>
          </w:tcPr>
          <w:p w:rsidR="007E63B0" w:rsidRPr="007E63B0" w:rsidRDefault="007E63B0">
            <w:pPr>
              <w:rPr>
                <w:sz w:val="16"/>
                <w:szCs w:val="16"/>
              </w:rPr>
            </w:pPr>
            <w:r w:rsidRPr="007E63B0">
              <w:rPr>
                <w:sz w:val="16"/>
                <w:szCs w:val="16"/>
              </w:rPr>
              <w:t>Настоящее требования обусловлены потребностью Заказчика в качественных показателях, полученных в соответствии с нормами №ФЗ-323 «Об основах охраны здоровья граждан в Российской Федерации» и в соответствии с требованиями статьи 41 Конституции РФ пунктов 1,5,6,7 статьи 4 и официальной инструкции по эксплуатации и/или технической документации автоматического коагулометрического анализатора Sysmex</w:t>
            </w:r>
          </w:p>
          <w:p w:rsidR="007E63B0" w:rsidRPr="007E63B0" w:rsidRDefault="007E63B0">
            <w:pPr>
              <w:spacing w:after="200" w:line="276" w:lineRule="auto"/>
              <w:rPr>
                <w:i/>
                <w:sz w:val="16"/>
                <w:szCs w:val="16"/>
              </w:rPr>
            </w:pPr>
          </w:p>
        </w:tc>
        <w:tc>
          <w:tcPr>
            <w:tcW w:w="467"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67"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r>
      <w:tr w:rsidR="007E63B0" w:rsidRPr="007E63B0" w:rsidTr="007E63B0">
        <w:tc>
          <w:tcPr>
            <w:tcW w:w="142"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20"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21"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658"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sz w:val="16"/>
                <w:szCs w:val="16"/>
              </w:rPr>
            </w:pPr>
            <w:r w:rsidRPr="007E63B0">
              <w:rPr>
                <w:sz w:val="16"/>
                <w:szCs w:val="16"/>
              </w:rPr>
              <w:t>1.2.Область применения</w:t>
            </w:r>
          </w:p>
        </w:tc>
        <w:tc>
          <w:tcPr>
            <w:tcW w:w="666"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jc w:val="center"/>
              <w:rPr>
                <w:sz w:val="16"/>
                <w:szCs w:val="16"/>
              </w:rPr>
            </w:pPr>
            <w:r w:rsidRPr="007E63B0">
              <w:rPr>
                <w:sz w:val="16"/>
                <w:szCs w:val="16"/>
              </w:rPr>
              <w:t>реакционные кюветы для фотометрической детекции агрегации тромбоцитов</w:t>
            </w:r>
          </w:p>
        </w:tc>
        <w:tc>
          <w:tcPr>
            <w:tcW w:w="425"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jc w:val="center"/>
              <w:rPr>
                <w:sz w:val="16"/>
                <w:szCs w:val="16"/>
              </w:rPr>
            </w:pPr>
            <w:r w:rsidRPr="007E63B0">
              <w:rPr>
                <w:sz w:val="16"/>
                <w:szCs w:val="16"/>
              </w:rPr>
              <w:t>Х</w:t>
            </w:r>
          </w:p>
        </w:tc>
        <w:tc>
          <w:tcPr>
            <w:tcW w:w="624" w:type="pct"/>
            <w:tcBorders>
              <w:top w:val="single" w:sz="4" w:space="0" w:color="000000"/>
              <w:left w:val="single" w:sz="4" w:space="0" w:color="000000"/>
              <w:bottom w:val="single" w:sz="4" w:space="0" w:color="000000"/>
              <w:right w:val="single" w:sz="4" w:space="0" w:color="000000"/>
            </w:tcBorders>
          </w:tcPr>
          <w:p w:rsidR="007E63B0" w:rsidRPr="007E63B0" w:rsidRDefault="007E63B0">
            <w:pPr>
              <w:rPr>
                <w:i/>
                <w:sz w:val="16"/>
                <w:szCs w:val="16"/>
              </w:rPr>
            </w:pPr>
            <w:r w:rsidRPr="007E63B0">
              <w:rPr>
                <w:i/>
                <w:sz w:val="16"/>
                <w:szCs w:val="16"/>
              </w:rPr>
              <w:t>Значение характеристики не может изменяться участником закупки</w:t>
            </w:r>
          </w:p>
          <w:p w:rsidR="007E63B0" w:rsidRPr="007E63B0" w:rsidRDefault="007E63B0">
            <w:pPr>
              <w:spacing w:after="200" w:line="276" w:lineRule="auto"/>
              <w:rPr>
                <w:i/>
                <w:sz w:val="16"/>
                <w:szCs w:val="16"/>
              </w:rPr>
            </w:pPr>
          </w:p>
        </w:tc>
        <w:tc>
          <w:tcPr>
            <w:tcW w:w="711" w:type="pct"/>
            <w:tcBorders>
              <w:top w:val="single" w:sz="4" w:space="0" w:color="000000"/>
              <w:left w:val="single" w:sz="4" w:space="0" w:color="000000"/>
              <w:bottom w:val="single" w:sz="4" w:space="0" w:color="000000"/>
              <w:right w:val="single" w:sz="4" w:space="0" w:color="000000"/>
            </w:tcBorders>
          </w:tcPr>
          <w:p w:rsidR="007E63B0" w:rsidRPr="007E63B0" w:rsidRDefault="007E63B0">
            <w:pPr>
              <w:rPr>
                <w:sz w:val="16"/>
                <w:szCs w:val="16"/>
              </w:rPr>
            </w:pPr>
            <w:r w:rsidRPr="007E63B0">
              <w:rPr>
                <w:sz w:val="16"/>
                <w:szCs w:val="16"/>
              </w:rPr>
              <w:t>Настоящее требования обусловлены потребностью Заказчика в качественных показателях, полученных в соответствии с нормами №ФЗ-323 «Об основах охраны здоровья граждан в Российской Федерации» и в соответствии с требованиями статьи 41 Конституции РФ пунктов 1,5,6,7 статьи 4 и официальной инструкции по эксплуатации и/или технической документации автоматического коагулометрического анализатора Sysmex</w:t>
            </w:r>
          </w:p>
          <w:p w:rsidR="007E63B0" w:rsidRPr="007E63B0" w:rsidRDefault="007E63B0">
            <w:pPr>
              <w:spacing w:after="200" w:line="276" w:lineRule="auto"/>
              <w:rPr>
                <w:i/>
                <w:sz w:val="16"/>
                <w:szCs w:val="16"/>
              </w:rPr>
            </w:pPr>
          </w:p>
        </w:tc>
        <w:tc>
          <w:tcPr>
            <w:tcW w:w="467"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67"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r>
      <w:tr w:rsidR="007E63B0" w:rsidRPr="007E63B0" w:rsidTr="007E63B0">
        <w:tc>
          <w:tcPr>
            <w:tcW w:w="142"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20"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21"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658"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sz w:val="16"/>
                <w:szCs w:val="16"/>
              </w:rPr>
            </w:pPr>
            <w:r w:rsidRPr="007E63B0">
              <w:rPr>
                <w:sz w:val="16"/>
                <w:szCs w:val="16"/>
              </w:rPr>
              <w:t>1.3.Полная совместимость с коагулометрами серии CS (Sysmex Corp., Япония)</w:t>
            </w:r>
          </w:p>
        </w:tc>
        <w:tc>
          <w:tcPr>
            <w:tcW w:w="666"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jc w:val="center"/>
              <w:rPr>
                <w:sz w:val="16"/>
                <w:szCs w:val="16"/>
              </w:rPr>
            </w:pPr>
            <w:r w:rsidRPr="007E63B0">
              <w:rPr>
                <w:sz w:val="16"/>
                <w:szCs w:val="16"/>
              </w:rPr>
              <w:t>соответствие</w:t>
            </w:r>
          </w:p>
        </w:tc>
        <w:tc>
          <w:tcPr>
            <w:tcW w:w="425"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jc w:val="center"/>
              <w:rPr>
                <w:sz w:val="16"/>
                <w:szCs w:val="16"/>
              </w:rPr>
            </w:pPr>
            <w:r w:rsidRPr="007E63B0">
              <w:rPr>
                <w:sz w:val="16"/>
                <w:szCs w:val="16"/>
              </w:rPr>
              <w:t>Х</w:t>
            </w:r>
          </w:p>
        </w:tc>
        <w:tc>
          <w:tcPr>
            <w:tcW w:w="624"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i/>
                <w:sz w:val="16"/>
                <w:szCs w:val="16"/>
              </w:rPr>
            </w:pPr>
            <w:r w:rsidRPr="007E63B0">
              <w:rPr>
                <w:i/>
                <w:sz w:val="16"/>
                <w:szCs w:val="16"/>
              </w:rPr>
              <w:t>Значение характеристики не может изменяться участником закупки</w:t>
            </w:r>
          </w:p>
        </w:tc>
        <w:tc>
          <w:tcPr>
            <w:tcW w:w="711" w:type="pct"/>
            <w:tcBorders>
              <w:top w:val="single" w:sz="4" w:space="0" w:color="000000"/>
              <w:left w:val="single" w:sz="4" w:space="0" w:color="000000"/>
              <w:bottom w:val="single" w:sz="4" w:space="0" w:color="000000"/>
              <w:right w:val="single" w:sz="4" w:space="0" w:color="000000"/>
            </w:tcBorders>
          </w:tcPr>
          <w:p w:rsidR="007E63B0" w:rsidRPr="007E63B0" w:rsidRDefault="007E63B0">
            <w:pPr>
              <w:rPr>
                <w:sz w:val="16"/>
                <w:szCs w:val="16"/>
              </w:rPr>
            </w:pPr>
            <w:r w:rsidRPr="007E63B0">
              <w:rPr>
                <w:sz w:val="16"/>
                <w:szCs w:val="16"/>
              </w:rPr>
              <w:t>Наличие в пользовании у Заказчика коагулометрических анализаторов серии CS производства Sysmex, Corp., Япония</w:t>
            </w:r>
          </w:p>
          <w:p w:rsidR="007E63B0" w:rsidRPr="007E63B0" w:rsidRDefault="007E63B0">
            <w:pPr>
              <w:spacing w:after="200" w:line="276" w:lineRule="auto"/>
              <w:rPr>
                <w:i/>
                <w:sz w:val="16"/>
                <w:szCs w:val="16"/>
              </w:rPr>
            </w:pPr>
          </w:p>
        </w:tc>
        <w:tc>
          <w:tcPr>
            <w:tcW w:w="467"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67"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r>
      <w:tr w:rsidR="007E63B0" w:rsidRPr="007E63B0" w:rsidTr="007E63B0">
        <w:tc>
          <w:tcPr>
            <w:tcW w:w="142"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20"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21"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658"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sz w:val="16"/>
                <w:szCs w:val="16"/>
              </w:rPr>
            </w:pPr>
            <w:r w:rsidRPr="007E63B0">
              <w:rPr>
                <w:sz w:val="16"/>
                <w:szCs w:val="16"/>
              </w:rPr>
              <w:t>1.4.Материал</w:t>
            </w:r>
          </w:p>
        </w:tc>
        <w:tc>
          <w:tcPr>
            <w:tcW w:w="666"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jc w:val="center"/>
              <w:rPr>
                <w:sz w:val="16"/>
                <w:szCs w:val="16"/>
              </w:rPr>
            </w:pPr>
            <w:r w:rsidRPr="007E63B0">
              <w:rPr>
                <w:sz w:val="16"/>
                <w:szCs w:val="16"/>
              </w:rPr>
              <w:t>полистирол</w:t>
            </w:r>
          </w:p>
        </w:tc>
        <w:tc>
          <w:tcPr>
            <w:tcW w:w="425"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jc w:val="center"/>
              <w:rPr>
                <w:sz w:val="16"/>
                <w:szCs w:val="16"/>
              </w:rPr>
            </w:pPr>
            <w:r w:rsidRPr="007E63B0">
              <w:rPr>
                <w:sz w:val="16"/>
                <w:szCs w:val="16"/>
              </w:rPr>
              <w:t>Х</w:t>
            </w:r>
          </w:p>
        </w:tc>
        <w:tc>
          <w:tcPr>
            <w:tcW w:w="624"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i/>
                <w:sz w:val="16"/>
                <w:szCs w:val="16"/>
              </w:rPr>
            </w:pPr>
            <w:r w:rsidRPr="007E63B0">
              <w:rPr>
                <w:i/>
                <w:sz w:val="16"/>
                <w:szCs w:val="16"/>
              </w:rPr>
              <w:t>Значение характеристики не может изменяться участником закупки</w:t>
            </w:r>
          </w:p>
        </w:tc>
        <w:tc>
          <w:tcPr>
            <w:tcW w:w="711" w:type="pct"/>
            <w:tcBorders>
              <w:top w:val="single" w:sz="4" w:space="0" w:color="000000"/>
              <w:left w:val="single" w:sz="4" w:space="0" w:color="000000"/>
              <w:bottom w:val="single" w:sz="4" w:space="0" w:color="000000"/>
              <w:right w:val="single" w:sz="4" w:space="0" w:color="000000"/>
            </w:tcBorders>
          </w:tcPr>
          <w:p w:rsidR="007E63B0" w:rsidRPr="007E63B0" w:rsidRDefault="007E63B0">
            <w:pPr>
              <w:rPr>
                <w:sz w:val="16"/>
                <w:szCs w:val="16"/>
              </w:rPr>
            </w:pPr>
            <w:r w:rsidRPr="007E63B0">
              <w:rPr>
                <w:sz w:val="16"/>
                <w:szCs w:val="16"/>
              </w:rPr>
              <w:t xml:space="preserve">Настоящее требования обусловлены потребностью Заказчика в качественных показателях, полученных в соответствии с нормами №ФЗ-323 «Об основах охраны здоровья граждан в Российской Федерации» и в соответствии с требованиями статьи 41 Конституции РФ пунктов 1,5,6,7 статьи 4 и официальной инструкции по эксплуатации и/или технической документации автоматического </w:t>
            </w:r>
            <w:r w:rsidRPr="007E63B0">
              <w:rPr>
                <w:sz w:val="16"/>
                <w:szCs w:val="16"/>
              </w:rPr>
              <w:lastRenderedPageBreak/>
              <w:t>коагулометрического анализатора Sysmex</w:t>
            </w:r>
          </w:p>
          <w:p w:rsidR="007E63B0" w:rsidRPr="007E63B0" w:rsidRDefault="007E63B0">
            <w:pPr>
              <w:spacing w:after="200" w:line="276" w:lineRule="auto"/>
              <w:rPr>
                <w:i/>
                <w:sz w:val="16"/>
                <w:szCs w:val="16"/>
              </w:rPr>
            </w:pPr>
          </w:p>
        </w:tc>
        <w:tc>
          <w:tcPr>
            <w:tcW w:w="467"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67"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r>
      <w:tr w:rsidR="007E63B0" w:rsidRPr="007E63B0" w:rsidTr="007E63B0">
        <w:tc>
          <w:tcPr>
            <w:tcW w:w="142"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20"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21"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658"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sz w:val="16"/>
                <w:szCs w:val="16"/>
              </w:rPr>
            </w:pPr>
            <w:r w:rsidRPr="007E63B0">
              <w:rPr>
                <w:sz w:val="16"/>
                <w:szCs w:val="16"/>
              </w:rPr>
              <w:t>1.5.Фасовка</w:t>
            </w:r>
          </w:p>
        </w:tc>
        <w:tc>
          <w:tcPr>
            <w:tcW w:w="666"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jc w:val="center"/>
              <w:rPr>
                <w:sz w:val="16"/>
                <w:szCs w:val="16"/>
              </w:rPr>
            </w:pPr>
            <w:r w:rsidRPr="007E63B0">
              <w:rPr>
                <w:sz w:val="16"/>
                <w:szCs w:val="16"/>
              </w:rPr>
              <w:t>≥ 140</w:t>
            </w:r>
          </w:p>
        </w:tc>
        <w:tc>
          <w:tcPr>
            <w:tcW w:w="425"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jc w:val="center"/>
              <w:rPr>
                <w:sz w:val="16"/>
                <w:szCs w:val="16"/>
              </w:rPr>
            </w:pPr>
            <w:r w:rsidRPr="007E63B0">
              <w:rPr>
                <w:sz w:val="16"/>
                <w:szCs w:val="16"/>
              </w:rPr>
              <w:t>ШТ</w:t>
            </w:r>
          </w:p>
        </w:tc>
        <w:tc>
          <w:tcPr>
            <w:tcW w:w="624" w:type="pct"/>
            <w:tcBorders>
              <w:top w:val="single" w:sz="4" w:space="0" w:color="000000"/>
              <w:left w:val="single" w:sz="4" w:space="0" w:color="000000"/>
              <w:bottom w:val="single" w:sz="4" w:space="0" w:color="000000"/>
              <w:right w:val="single" w:sz="4" w:space="0" w:color="000000"/>
            </w:tcBorders>
          </w:tcPr>
          <w:p w:rsidR="007E63B0" w:rsidRPr="007E63B0" w:rsidRDefault="007E63B0">
            <w:pPr>
              <w:rPr>
                <w:i/>
                <w:sz w:val="16"/>
                <w:szCs w:val="16"/>
              </w:rPr>
            </w:pPr>
            <w:r w:rsidRPr="007E63B0">
              <w:rPr>
                <w:i/>
                <w:sz w:val="16"/>
                <w:szCs w:val="16"/>
              </w:rPr>
              <w:t>Участник закупки указывает в заявке конкретное значение характеристики</w:t>
            </w:r>
            <w:r w:rsidRPr="007E63B0">
              <w:rPr>
                <w:i/>
                <w:sz w:val="16"/>
                <w:szCs w:val="16"/>
              </w:rPr>
              <w:br/>
            </w:r>
          </w:p>
          <w:p w:rsidR="007E63B0" w:rsidRPr="007E63B0" w:rsidRDefault="007E63B0">
            <w:pPr>
              <w:spacing w:after="200" w:line="276" w:lineRule="auto"/>
              <w:rPr>
                <w:sz w:val="16"/>
                <w:szCs w:val="16"/>
              </w:rPr>
            </w:pPr>
          </w:p>
        </w:tc>
        <w:tc>
          <w:tcPr>
            <w:tcW w:w="711"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i/>
                <w:sz w:val="16"/>
                <w:szCs w:val="16"/>
              </w:rPr>
            </w:pPr>
            <w:r w:rsidRPr="007E63B0">
              <w:rPr>
                <w:sz w:val="16"/>
                <w:szCs w:val="16"/>
              </w:rPr>
              <w:t>Обусловлено потребностями лаборатории по необходимому количеству выполняемых тестов</w:t>
            </w:r>
          </w:p>
        </w:tc>
        <w:tc>
          <w:tcPr>
            <w:tcW w:w="467"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67"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r>
      <w:tr w:rsidR="007E63B0" w:rsidRPr="007E63B0" w:rsidTr="007E63B0">
        <w:tc>
          <w:tcPr>
            <w:tcW w:w="142"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20"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21"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658"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sz w:val="16"/>
                <w:szCs w:val="16"/>
              </w:rPr>
            </w:pPr>
            <w:r w:rsidRPr="007E63B0">
              <w:rPr>
                <w:sz w:val="16"/>
                <w:szCs w:val="16"/>
              </w:rPr>
              <w:t>1.6.Обязательное наличие подтверждающего письма от производителя автоматического коагулометрического анализатора Sysmex - Компании Sysmex Corporation (Сисмекс Корпорейшн, Япония) или официального представителя Компании Sysmex Corporation (Сисмекс Корпорейшн, Япония) на территории Российской Федерации о возможности использования продукции, предлагаемой Участником, с оборудованием установленным у Заказчика</w:t>
            </w:r>
          </w:p>
        </w:tc>
        <w:tc>
          <w:tcPr>
            <w:tcW w:w="666"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sz w:val="16"/>
                <w:szCs w:val="16"/>
              </w:rPr>
            </w:pPr>
            <w:r w:rsidRPr="007E63B0">
              <w:rPr>
                <w:sz w:val="16"/>
                <w:szCs w:val="16"/>
              </w:rPr>
              <w:t>соответствие</w:t>
            </w:r>
          </w:p>
        </w:tc>
        <w:tc>
          <w:tcPr>
            <w:tcW w:w="425"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jc w:val="center"/>
              <w:rPr>
                <w:sz w:val="16"/>
                <w:szCs w:val="16"/>
              </w:rPr>
            </w:pPr>
            <w:r w:rsidRPr="007E63B0">
              <w:rPr>
                <w:sz w:val="16"/>
                <w:szCs w:val="16"/>
              </w:rPr>
              <w:t>Х</w:t>
            </w:r>
          </w:p>
        </w:tc>
        <w:tc>
          <w:tcPr>
            <w:tcW w:w="624" w:type="pct"/>
            <w:tcBorders>
              <w:top w:val="single" w:sz="4" w:space="0" w:color="000000"/>
              <w:left w:val="single" w:sz="4" w:space="0" w:color="000000"/>
              <w:bottom w:val="single" w:sz="4" w:space="0" w:color="000000"/>
              <w:right w:val="single" w:sz="4" w:space="0" w:color="000000"/>
            </w:tcBorders>
          </w:tcPr>
          <w:p w:rsidR="007E63B0" w:rsidRPr="007E63B0" w:rsidRDefault="007E63B0">
            <w:pPr>
              <w:rPr>
                <w:sz w:val="16"/>
                <w:szCs w:val="16"/>
              </w:rPr>
            </w:pPr>
            <w:r w:rsidRPr="007E63B0">
              <w:rPr>
                <w:i/>
                <w:sz w:val="16"/>
                <w:szCs w:val="16"/>
              </w:rPr>
              <w:t>Значение характеристики не может изменяться участником закупки</w:t>
            </w:r>
            <w:r w:rsidRPr="007E63B0">
              <w:rPr>
                <w:sz w:val="16"/>
                <w:szCs w:val="16"/>
              </w:rPr>
              <w:t xml:space="preserve"> </w:t>
            </w:r>
          </w:p>
          <w:p w:rsidR="007E63B0" w:rsidRPr="007E63B0" w:rsidRDefault="007E63B0">
            <w:pPr>
              <w:spacing w:after="200" w:line="276" w:lineRule="auto"/>
              <w:rPr>
                <w:sz w:val="16"/>
                <w:szCs w:val="16"/>
              </w:rPr>
            </w:pPr>
          </w:p>
        </w:tc>
        <w:tc>
          <w:tcPr>
            <w:tcW w:w="711" w:type="pct"/>
            <w:tcBorders>
              <w:top w:val="single" w:sz="4" w:space="0" w:color="000000"/>
              <w:left w:val="single" w:sz="4" w:space="0" w:color="000000"/>
              <w:bottom w:val="single" w:sz="4" w:space="0" w:color="000000"/>
              <w:right w:val="single" w:sz="4" w:space="0" w:color="000000"/>
            </w:tcBorders>
            <w:hideMark/>
          </w:tcPr>
          <w:p w:rsidR="007E63B0" w:rsidRPr="007E63B0" w:rsidRDefault="007E63B0">
            <w:pPr>
              <w:spacing w:after="200" w:line="276" w:lineRule="auto"/>
              <w:rPr>
                <w:sz w:val="16"/>
                <w:szCs w:val="16"/>
              </w:rPr>
            </w:pPr>
            <w:r w:rsidRPr="007E63B0">
              <w:rPr>
                <w:sz w:val="16"/>
                <w:szCs w:val="16"/>
              </w:rPr>
              <w:t xml:space="preserve">Настоящее требования обусловлены потребностью Заказчика в качественных показателях, полученных в соответствии с нормами №ФЗ-323 «Об основах охраны здоровья граждан в Российской Федерации» и в соответствии с требованиями статьи 41 Конституции РФ пунктов 1,5,6,7 статьи 4. Согласно письму № 09-С-571-1414 от 05 февраля 2016 года Федеральной службы по надзору в сфере здравоохранения Министерства Здравоохранения РФ: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Совместное применение таких изделий без проведенных экспертиз </w:t>
            </w:r>
            <w:r w:rsidRPr="007E63B0">
              <w:rPr>
                <w:sz w:val="16"/>
                <w:szCs w:val="16"/>
              </w:rPr>
              <w:lastRenderedPageBreak/>
              <w:t>на совместимость может привести к причинению вреда жизни, здоровью, граждан и медицинских работников» и согласно Решению Верховного Суда РФ от 16.08.2021 N АКПИ21-444 по действующему законодательству</w:t>
            </w:r>
          </w:p>
        </w:tc>
        <w:tc>
          <w:tcPr>
            <w:tcW w:w="467"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c>
          <w:tcPr>
            <w:tcW w:w="467" w:type="pct"/>
            <w:vMerge/>
            <w:tcBorders>
              <w:top w:val="single" w:sz="4" w:space="0" w:color="000000"/>
              <w:left w:val="single" w:sz="4" w:space="0" w:color="000000"/>
              <w:bottom w:val="single" w:sz="4" w:space="0" w:color="000000"/>
              <w:right w:val="single" w:sz="4" w:space="0" w:color="000000"/>
            </w:tcBorders>
            <w:vAlign w:val="center"/>
            <w:hideMark/>
          </w:tcPr>
          <w:p w:rsidR="007E63B0" w:rsidRPr="007E63B0" w:rsidRDefault="007E63B0">
            <w:pPr>
              <w:rPr>
                <w:rFonts w:eastAsia="Courier New"/>
                <w:sz w:val="16"/>
                <w:szCs w:val="16"/>
                <w:lang w:bidi="ru-RU"/>
              </w:rPr>
            </w:pPr>
          </w:p>
        </w:tc>
      </w:tr>
    </w:tbl>
    <w:p w:rsidR="007D2AB5" w:rsidRPr="007E63B0" w:rsidRDefault="007E63B0" w:rsidP="007D2AB5">
      <w:pPr>
        <w:spacing w:line="276" w:lineRule="auto"/>
        <w:jc w:val="both"/>
        <w:rPr>
          <w:rFonts w:eastAsia="MS Mincho"/>
          <w:sz w:val="16"/>
          <w:szCs w:val="16"/>
        </w:rPr>
      </w:pPr>
      <w:r w:rsidRPr="007E63B0">
        <w:rPr>
          <w:sz w:val="16"/>
          <w:szCs w:val="16"/>
        </w:rPr>
        <w:lastRenderedPageBreak/>
        <w:t xml:space="preserve">   </w:t>
      </w:r>
      <w:r w:rsidR="007D2AB5" w:rsidRPr="007E63B0">
        <w:rPr>
          <w:rFonts w:eastAsia="MS Mincho"/>
          <w:sz w:val="16"/>
          <w:szCs w:val="16"/>
        </w:rPr>
        <w:t xml:space="preserve">Заказчик декларирует факт отсутствия на территории Российской Федерации производства такого товара с характеристиками, соответствующими потребности заказчика, с характеристиками указанными </w:t>
      </w:r>
      <w:r w:rsidR="007D2AB5" w:rsidRPr="007E63B0">
        <w:rPr>
          <w:rFonts w:eastAsia="MS Mincho"/>
          <w:b/>
          <w:sz w:val="16"/>
          <w:szCs w:val="16"/>
        </w:rPr>
        <w:t>Приложение № 1 к Описанию объекта закупки</w:t>
      </w:r>
      <w:r w:rsidR="007D2AB5" w:rsidRPr="007E63B0">
        <w:rPr>
          <w:rFonts w:eastAsia="MS Mincho"/>
          <w:sz w:val="16"/>
          <w:szCs w:val="16"/>
        </w:rPr>
        <w:t>, потребность в котором имеется у заказчика и производство которого на территории Российской Федерации отсутствует</w:t>
      </w:r>
      <w:r w:rsidRPr="007E63B0">
        <w:rPr>
          <w:rFonts w:eastAsia="MS Mincho"/>
          <w:sz w:val="16"/>
          <w:szCs w:val="16"/>
        </w:rPr>
        <w:t>.</w:t>
      </w:r>
    </w:p>
    <w:p w:rsidR="00BD4D4B" w:rsidRPr="007E63B0" w:rsidRDefault="00BD4D4B" w:rsidP="001235E6">
      <w:pPr>
        <w:spacing w:line="276" w:lineRule="auto"/>
        <w:rPr>
          <w:rFonts w:eastAsia="MS Mincho"/>
          <w:sz w:val="16"/>
          <w:szCs w:val="16"/>
        </w:rPr>
      </w:pPr>
    </w:p>
    <w:p w:rsidR="00BD4D4B" w:rsidRPr="007E63B0" w:rsidRDefault="00BD4D4B" w:rsidP="001235E6">
      <w:pPr>
        <w:spacing w:line="276" w:lineRule="auto"/>
        <w:rPr>
          <w:rFonts w:eastAsia="MS Mincho"/>
          <w:sz w:val="16"/>
          <w:szCs w:val="16"/>
        </w:rPr>
      </w:pPr>
    </w:p>
    <w:sectPr w:rsidR="00BD4D4B" w:rsidRPr="007E63B0" w:rsidSect="00BA5CCD">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0CE" w:rsidRDefault="007660CE">
      <w:r>
        <w:separator/>
      </w:r>
    </w:p>
  </w:endnote>
  <w:endnote w:type="continuationSeparator" w:id="0">
    <w:p w:rsidR="007660CE" w:rsidRDefault="00766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font>
  <w:font w:name="ヒラギノ角ゴ Pro W3">
    <w:altName w:val="Times New Roman"/>
    <w:charset w:val="00"/>
    <w:family w:val="roman"/>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7C660D" w:rsidP="00FB3BB6">
    <w:pPr>
      <w:pStyle w:val="af7"/>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3365C9">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9261896"/>
    </w:sdtPr>
    <w:sdtEndPr/>
    <w:sdtContent>
      <w:p w:rsidR="003365C9" w:rsidRDefault="007C660D">
        <w:pPr>
          <w:pStyle w:val="af7"/>
          <w:jc w:val="center"/>
        </w:pPr>
        <w:r>
          <w:fldChar w:fldCharType="begin"/>
        </w:r>
        <w:r w:rsidR="003365C9">
          <w:instrText>PAGE   \* MERGEFORMAT</w:instrText>
        </w:r>
        <w:r>
          <w:fldChar w:fldCharType="separate"/>
        </w:r>
        <w:r w:rsidR="003365C9">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0CE" w:rsidRDefault="007660CE">
      <w:r>
        <w:separator/>
      </w:r>
    </w:p>
  </w:footnote>
  <w:footnote w:type="continuationSeparator" w:id="0">
    <w:p w:rsidR="007660CE" w:rsidRDefault="007660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7C660D" w:rsidP="00FB3BB6">
    <w:pPr>
      <w:pStyle w:val="af9"/>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Pr="00756968" w:rsidRDefault="007C660D" w:rsidP="00756968">
    <w:pPr>
      <w:pStyle w:val="af9"/>
      <w:jc w:val="center"/>
    </w:pPr>
    <w:r>
      <w:fldChar w:fldCharType="begin"/>
    </w:r>
    <w:r w:rsidR="003365C9">
      <w:instrText>PAGE   \* MERGEFORMAT</w:instrText>
    </w:r>
    <w:r>
      <w:fldChar w:fldCharType="separate"/>
    </w:r>
    <w:r w:rsidR="001808F2">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doNotHyphenateCaps/>
  <w:drawingGridHorizontalSpacing w:val="110"/>
  <w:drawingGridVerticalSpacing w:val="381"/>
  <w:displayHorizontalDrawingGridEvery w:val="2"/>
  <w:noPunctuationKerning/>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5ED2"/>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16"/>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8F2"/>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1DE"/>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70B"/>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0CD"/>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63C"/>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AE6"/>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876"/>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7E1"/>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060"/>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9A8"/>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8B2"/>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0FF"/>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21D"/>
    <w:rsid w:val="0076435A"/>
    <w:rsid w:val="0076491A"/>
    <w:rsid w:val="00764BE2"/>
    <w:rsid w:val="007651EC"/>
    <w:rsid w:val="0076544A"/>
    <w:rsid w:val="00765487"/>
    <w:rsid w:val="007659BF"/>
    <w:rsid w:val="00765B8A"/>
    <w:rsid w:val="007660CE"/>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60D"/>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295C"/>
    <w:rsid w:val="007D29CE"/>
    <w:rsid w:val="007D2AB5"/>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52C"/>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3B0"/>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1BE"/>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7CE"/>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48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C1F"/>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CD"/>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355"/>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CED"/>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26D"/>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60"/>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E80"/>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5:docId w15:val="{711B290A-EB17-4BBD-BD0D-2D1A7D839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D2AB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61194061">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7902457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B2BCD-F9A0-4DEA-B9B8-339521E3A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669</Words>
  <Characters>3819</Characters>
  <Application>Microsoft Office Word</Application>
  <DocSecurity>4</DocSecurity>
  <Lines>31</Lines>
  <Paragraphs>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Бойченко Татьяна Владимировна</cp:lastModifiedBy>
  <cp:revision>2</cp:revision>
  <cp:lastPrinted>2020-01-14T06:47:00Z</cp:lastPrinted>
  <dcterms:created xsi:type="dcterms:W3CDTF">2026-06-17T12:22:00Z</dcterms:created>
  <dcterms:modified xsi:type="dcterms:W3CDTF">2026-06-17T12:22:00Z</dcterms:modified>
</cp:coreProperties>
</file>