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1A" w:rsidRP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CF0F1A">
        <w:rPr>
          <w:rFonts w:ascii="Times New Roman" w:eastAsia="Calibri" w:hAnsi="Times New Roman" w:cs="Times New Roman"/>
          <w:b/>
          <w:color w:val="auto"/>
          <w:lang w:eastAsia="en-US" w:bidi="ar-SA"/>
        </w:rPr>
        <w:t>ПЕРЕЧЕНЬ предоставляемых документов</w:t>
      </w: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участниками в составе оферты для закупки: «</w:t>
      </w:r>
      <w:r w:rsidR="00280F6C" w:rsidRPr="00280F6C">
        <w:rPr>
          <w:rFonts w:ascii="Times New Roman" w:eastAsia="Calibri" w:hAnsi="Times New Roman" w:cs="Times New Roman"/>
          <w:color w:val="auto"/>
          <w:lang w:eastAsia="en-US" w:bidi="ar-SA"/>
        </w:rPr>
        <w:t>Оказание услуг по определению рыночной стоимости в отношении объектов недвижимости, предоставляемых в соответствии с Законом Санкт-Петербурга от 26.05.2004 № 282-43 для строительства, реконструкции и приспособления для современного использования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»</w:t>
      </w: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Документы, подтверждающие соответствие участника закупки требованиям, установленным в соответствии с пунктом 1 части 1 статьи 31 </w:t>
      </w:r>
      <w:r>
        <w:rPr>
          <w:rFonts w:ascii="Times New Roman" w:hAnsi="Times New Roman" w:cs="Times New Roman"/>
        </w:rPr>
        <w:t>Федерального закона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№ 44-ФЗ, указанным в п. 3.3 раздела 3</w:t>
      </w:r>
      <w:r>
        <w:rPr>
          <w:rFonts w:ascii="Times New Roman" w:hAnsi="Times New Roman" w:cs="Times New Roman"/>
        </w:rPr>
        <w:t xml:space="preserve"> Приложения № 1 к Контракту «</w:t>
      </w:r>
      <w:r w:rsidR="00280F6C">
        <w:rPr>
          <w:rFonts w:ascii="Times New Roman" w:hAnsi="Times New Roman" w:cs="Times New Roman"/>
        </w:rPr>
        <w:t xml:space="preserve">Техническое задание </w:t>
      </w:r>
      <w:r w:rsidR="00280F6C" w:rsidRPr="00280F6C">
        <w:rPr>
          <w:rFonts w:ascii="Times New Roman" w:hAnsi="Times New Roman" w:cs="Times New Roman"/>
        </w:rPr>
        <w:t xml:space="preserve">на оказание услуг по определению рыночной стоимости в отношении объектов недвижимости, предоставляемых в соответствии с Законом Санкт-Петербурга от 26.05.2004 № 282-43 «О порядке предоставления объектов недвижимости, находящихся в собственности </w:t>
      </w:r>
      <w:r w:rsidR="00280F6C">
        <w:rPr>
          <w:rFonts w:ascii="Times New Roman" w:hAnsi="Times New Roman" w:cs="Times New Roman"/>
        </w:rPr>
        <w:br/>
      </w:r>
      <w:r w:rsidR="00280F6C" w:rsidRPr="00280F6C">
        <w:rPr>
          <w:rFonts w:ascii="Times New Roman" w:hAnsi="Times New Roman" w:cs="Times New Roman"/>
        </w:rPr>
        <w:t>Санкт-Петербурга</w:t>
      </w:r>
      <w:proofErr w:type="gramEnd"/>
      <w:r w:rsidR="00280F6C" w:rsidRPr="00280F6C">
        <w:rPr>
          <w:rFonts w:ascii="Times New Roman" w:hAnsi="Times New Roman" w:cs="Times New Roman"/>
        </w:rPr>
        <w:t>, для строительства, реконструкции и приспособления для современного использования»</w:t>
      </w:r>
      <w:bookmarkStart w:id="0" w:name="_GoBack"/>
      <w:bookmarkEnd w:id="0"/>
      <w:r>
        <w:rPr>
          <w:rFonts w:ascii="Times New Roman" w:hAnsi="Times New Roman" w:cs="Times New Roman"/>
        </w:rPr>
        <w:t>, а именно:</w:t>
      </w: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</w:rPr>
        <w:t xml:space="preserve"> в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соответствии с требованиями статей  4, 15, 15.1, 22, 24, 24.6, 24.7 Федерального закона от 29.07.1998 № 135-ФЗ «Об оценочной деятельности в Российской Федерации» («Собрание законодательства РФ», 03.08.1998, № 31, ст. 3813, «Российская газета»,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br/>
        <w:t xml:space="preserve">№ 148-149, 06.08.1998): </w:t>
      </w:r>
    </w:p>
    <w:p w:rsidR="00CF0F1A" w:rsidRDefault="00CF0F1A" w:rsidP="00CF0F1A">
      <w:pPr>
        <w:pStyle w:val="4"/>
        <w:numPr>
          <w:ilvl w:val="0"/>
          <w:numId w:val="0"/>
        </w:numPr>
        <w:rPr>
          <w:rFonts w:ascii="Times New Roman" w:eastAsia="Calibri" w:hAnsi="Times New Roman" w:cs="Times New Roman"/>
        </w:rPr>
      </w:pPr>
    </w:p>
    <w:p w:rsidR="00CF0F1A" w:rsidRDefault="00CF0F1A" w:rsidP="00CF0F1A">
      <w:pPr>
        <w:pStyle w:val="4"/>
        <w:numPr>
          <w:ilvl w:val="0"/>
          <w:numId w:val="0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1) для физических лиц: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копия выписки</w:t>
      </w:r>
      <w:r>
        <w:rPr>
          <w:rStyle w:val="a5"/>
          <w:rFonts w:ascii="Times New Roman" w:eastAsia="Calibri" w:hAnsi="Times New Roman" w:cs="Times New Roman"/>
        </w:rPr>
        <w:footnoteReference w:id="1"/>
      </w:r>
      <w:r>
        <w:rPr>
          <w:rFonts w:ascii="Times New Roman" w:eastAsia="Calibri" w:hAnsi="Times New Roman" w:cs="Times New Roman"/>
        </w:rPr>
        <w:t xml:space="preserve"> из реестра членов саморегулируемой организации, членом которой является оценщик;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копия квалификационного аттестата по направлению «Оценка недвижимости»;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документов об образовании и (или) о квалификации, подтверждающие получение высшего образования по результатам освоения образовательных программ, имеющих направленность (профиль) в области оценочной деятельности, и (или) диплом о профессиональной переподготовке в области оценочной деятельности;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копия договора обязательного страхования ответственности оценщика при осуществлении оценочной деятельности;</w:t>
      </w:r>
    </w:p>
    <w:p w:rsidR="00CF0F1A" w:rsidRDefault="00CF0F1A" w:rsidP="00CF0F1A">
      <w:pPr>
        <w:pStyle w:val="4"/>
        <w:numPr>
          <w:ilvl w:val="0"/>
          <w:numId w:val="0"/>
        </w:numPr>
        <w:rPr>
          <w:rFonts w:ascii="Times New Roman" w:eastAsia="Calibri" w:hAnsi="Times New Roman" w:cs="Times New Roman"/>
        </w:rPr>
      </w:pPr>
    </w:p>
    <w:p w:rsidR="00CF0F1A" w:rsidRDefault="00CF0F1A" w:rsidP="00CF0F1A">
      <w:pPr>
        <w:pStyle w:val="4"/>
        <w:numPr>
          <w:ilvl w:val="0"/>
          <w:numId w:val="0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2) для юридических лиц: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документов, подтверждающих наличие в штате юридического лица не менее двух оценщиков, которые вправе осуществлять оценочную деятельность;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выписок</w:t>
      </w:r>
      <w:r>
        <w:rPr>
          <w:rStyle w:val="a5"/>
          <w:rFonts w:ascii="Times New Roman" w:eastAsia="Calibri" w:hAnsi="Times New Roman" w:cs="Times New Roman"/>
        </w:rPr>
        <w:footnoteReference w:id="2"/>
      </w:r>
      <w:r>
        <w:rPr>
          <w:rFonts w:ascii="Times New Roman" w:eastAsia="Calibri" w:hAnsi="Times New Roman" w:cs="Times New Roman"/>
        </w:rPr>
        <w:t xml:space="preserve"> из реестра членов саморегулируемой организации оценщиков, членами которой являются оценщики, состоящие в штате юридического лица;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квалификационных аттестатов по направлению «Оценка недвижимости» не менее чем двух оценщиков, состоящих в штате юридического лица;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eastAsia="Calibri" w:hAnsi="Times New Roman" w:cs="Times New Roman"/>
        </w:rPr>
        <w:t>- копии документов об образовании и (или) о квалификации, подтверждающие получение высшего образования по результатам освоения образовательных программ, имеющих направленность (профиль) в области оценочной деятельности, и (или) дипломов о профессиональной переподготовке в области оценочной деятельности, подтверждающих</w:t>
      </w:r>
      <w:proofErr w:type="gramEnd"/>
      <w:r>
        <w:rPr>
          <w:rFonts w:ascii="Times New Roman" w:eastAsia="Calibri" w:hAnsi="Times New Roman" w:cs="Times New Roman"/>
        </w:rPr>
        <w:t xml:space="preserve"> получение профессионального образования не менее чем двумя оценщиками, состоящими в штате юридического лица;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договоров обязательного страхования ответственности оценщика при осуществлении оценочной деятельности не менее чем двух оценщиков, состоящих в штате юридического лица;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eastAsia="Calibri" w:hAnsi="Times New Roman" w:cs="Times New Roman"/>
        </w:rPr>
        <w:lastRenderedPageBreak/>
        <w:t>- копия договора страхования ответственности юридического лица за нарушение договора на проведение оценки и причинение вреда имуществу третьих лиц в результате нарушения требований Федерального закона от 29.07.1998 № 135-ФЗ «Об оценочной деятельности в Российской Федерации»,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деятельности.</w:t>
      </w:r>
      <w:proofErr w:type="gramEnd"/>
    </w:p>
    <w:p w:rsidR="00135E02" w:rsidRDefault="00135E02"/>
    <w:sectPr w:rsidR="00135E02" w:rsidSect="00CF0F1A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E5C" w:rsidRDefault="008A4E5C" w:rsidP="00CF0F1A">
      <w:r>
        <w:separator/>
      </w:r>
    </w:p>
  </w:endnote>
  <w:endnote w:type="continuationSeparator" w:id="0">
    <w:p w:rsidR="008A4E5C" w:rsidRDefault="008A4E5C" w:rsidP="00CF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E5C" w:rsidRDefault="008A4E5C" w:rsidP="00CF0F1A">
      <w:r>
        <w:separator/>
      </w:r>
    </w:p>
  </w:footnote>
  <w:footnote w:type="continuationSeparator" w:id="0">
    <w:p w:rsidR="008A4E5C" w:rsidRDefault="008A4E5C" w:rsidP="00CF0F1A">
      <w:r>
        <w:continuationSeparator/>
      </w:r>
    </w:p>
  </w:footnote>
  <w:footnote w:id="1">
    <w:p w:rsidR="00CF0F1A" w:rsidRDefault="00CF0F1A" w:rsidP="00CF0F1A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noProof/>
          <w:position w:val="-9"/>
          <w:sz w:val="18"/>
          <w:szCs w:val="18"/>
        </w:rPr>
        <w:t>либо указать сведения об оценщиках и их нахождении в саморегулируемых организациях в произвольной форме, позволяющей проверить данные сведения в открытых реестрах членов саморегулируемых организаций.</w:t>
      </w:r>
    </w:p>
  </w:footnote>
  <w:footnote w:id="2">
    <w:p w:rsidR="00CF0F1A" w:rsidRDefault="00CF0F1A" w:rsidP="00CF0F1A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noProof/>
          <w:position w:val="-9"/>
          <w:sz w:val="18"/>
          <w:szCs w:val="18"/>
        </w:rPr>
        <w:t>либо указать сведения об оценщиках и их нахождении в саморегулируемых организациях в произвольной форме, позволяющей проверить данные сведения в открытых реестрах членов саморегулируемых организаций.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87F6E"/>
    <w:multiLevelType w:val="multilevel"/>
    <w:tmpl w:val="E92E1BB6"/>
    <w:lvl w:ilvl="0">
      <w:start w:val="1"/>
      <w:numFmt w:val="upperRoman"/>
      <w:lvlText w:val="Том %1."/>
      <w:lvlJc w:val="left"/>
      <w:pPr>
        <w:ind w:left="0" w:firstLine="288"/>
      </w:pPr>
      <w:rPr>
        <w:sz w:val="28"/>
        <w:szCs w:val="28"/>
      </w:rPr>
    </w:lvl>
    <w:lvl w:ilvl="1">
      <w:start w:val="1"/>
      <w:numFmt w:val="decimal"/>
      <w:pStyle w:val="3"/>
      <w:suff w:val="space"/>
      <w:lvlText w:val="%2."/>
      <w:lvlJc w:val="center"/>
      <w:pPr>
        <w:ind w:left="568" w:firstLine="0"/>
      </w:pPr>
      <w:rPr>
        <w:rFonts w:cs="Times New Roman"/>
        <w:b/>
        <w:sz w:val="24"/>
        <w:szCs w:val="24"/>
      </w:rPr>
    </w:lvl>
    <w:lvl w:ilvl="2">
      <w:start w:val="1"/>
      <w:numFmt w:val="decimal"/>
      <w:pStyle w:val="4"/>
      <w:suff w:val="space"/>
      <w:lvlText w:val="%2.%3."/>
      <w:lvlJc w:val="left"/>
      <w:pPr>
        <w:ind w:left="142" w:firstLine="567"/>
      </w:pPr>
      <w:rPr>
        <w:rFonts w:cs="Times New Roman"/>
        <w:b w:val="0"/>
        <w:bCs w:val="0"/>
        <w:strike w:val="0"/>
        <w:dstrike w:val="0"/>
        <w:color w:val="00000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567"/>
      </w:pPr>
      <w:rPr>
        <w:b w:val="0"/>
        <w:bCs w:val="0"/>
      </w:rPr>
    </w:lvl>
    <w:lvl w:ilvl="4">
      <w:start w:val="1"/>
      <w:numFmt w:val="russianLower"/>
      <w:suff w:val="space"/>
      <w:lvlText w:val="%5)"/>
      <w:lvlJc w:val="left"/>
      <w:pPr>
        <w:ind w:left="0" w:firstLine="567"/>
      </w:pPr>
      <w:rPr>
        <w:rFonts w:cs="Times New Roman"/>
        <w:b w:val="0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1A"/>
    <w:rsid w:val="00135E02"/>
    <w:rsid w:val="00280F6C"/>
    <w:rsid w:val="008A4E5C"/>
    <w:rsid w:val="00B3396A"/>
    <w:rsid w:val="00CF0F1A"/>
    <w:rsid w:val="00DA07C3"/>
    <w:rsid w:val="00E5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1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4"/>
    <w:uiPriority w:val="99"/>
    <w:semiHidden/>
    <w:locked/>
    <w:rsid w:val="00CF0F1A"/>
    <w:rPr>
      <w:rFonts w:ascii="Times New Roman" w:eastAsia="Times New Roman" w:hAnsi="Times New Roman" w:cs="Times New Roman"/>
    </w:rPr>
  </w:style>
  <w:style w:type="paragraph" w:styleId="a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semiHidden/>
    <w:unhideWhenUsed/>
    <w:qFormat/>
    <w:rsid w:val="00CF0F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CF0F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3">
    <w:name w:val="3. Пункт"/>
    <w:basedOn w:val="a"/>
    <w:rsid w:val="00CF0F1A"/>
    <w:pPr>
      <w:widowControl/>
      <w:numPr>
        <w:ilvl w:val="1"/>
        <w:numId w:val="1"/>
      </w:numPr>
      <w:jc w:val="center"/>
    </w:pPr>
    <w:rPr>
      <w:rFonts w:ascii="Cambria" w:eastAsia="Times New Roman" w:hAnsi="Cambria" w:cs="Cambria"/>
      <w:color w:val="auto"/>
      <w:lang w:eastAsia="en-US" w:bidi="ar-SA"/>
    </w:rPr>
  </w:style>
  <w:style w:type="character" w:customStyle="1" w:styleId="40">
    <w:name w:val="4. Подпункт Знак"/>
    <w:link w:val="4"/>
    <w:locked/>
    <w:rsid w:val="00CF0F1A"/>
    <w:rPr>
      <w:rFonts w:ascii="Cambria" w:eastAsia="Times New Roman" w:hAnsi="Cambria" w:cs="Cambria"/>
      <w:sz w:val="24"/>
      <w:szCs w:val="24"/>
    </w:rPr>
  </w:style>
  <w:style w:type="paragraph" w:customStyle="1" w:styleId="4">
    <w:name w:val="4. Подпункт"/>
    <w:basedOn w:val="3"/>
    <w:link w:val="40"/>
    <w:rsid w:val="00CF0F1A"/>
    <w:pPr>
      <w:numPr>
        <w:ilvl w:val="2"/>
      </w:numPr>
      <w:jc w:val="both"/>
    </w:pPr>
  </w:style>
  <w:style w:type="character" w:styleId="a5">
    <w:name w:val="footnote reference"/>
    <w:uiPriority w:val="99"/>
    <w:semiHidden/>
    <w:unhideWhenUsed/>
    <w:rsid w:val="00CF0F1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1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4"/>
    <w:uiPriority w:val="99"/>
    <w:semiHidden/>
    <w:locked/>
    <w:rsid w:val="00CF0F1A"/>
    <w:rPr>
      <w:rFonts w:ascii="Times New Roman" w:eastAsia="Times New Roman" w:hAnsi="Times New Roman" w:cs="Times New Roman"/>
    </w:rPr>
  </w:style>
  <w:style w:type="paragraph" w:styleId="a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semiHidden/>
    <w:unhideWhenUsed/>
    <w:qFormat/>
    <w:rsid w:val="00CF0F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CF0F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3">
    <w:name w:val="3. Пункт"/>
    <w:basedOn w:val="a"/>
    <w:rsid w:val="00CF0F1A"/>
    <w:pPr>
      <w:widowControl/>
      <w:numPr>
        <w:ilvl w:val="1"/>
        <w:numId w:val="1"/>
      </w:numPr>
      <w:jc w:val="center"/>
    </w:pPr>
    <w:rPr>
      <w:rFonts w:ascii="Cambria" w:eastAsia="Times New Roman" w:hAnsi="Cambria" w:cs="Cambria"/>
      <w:color w:val="auto"/>
      <w:lang w:eastAsia="en-US" w:bidi="ar-SA"/>
    </w:rPr>
  </w:style>
  <w:style w:type="character" w:customStyle="1" w:styleId="40">
    <w:name w:val="4. Подпункт Знак"/>
    <w:link w:val="4"/>
    <w:locked/>
    <w:rsid w:val="00CF0F1A"/>
    <w:rPr>
      <w:rFonts w:ascii="Cambria" w:eastAsia="Times New Roman" w:hAnsi="Cambria" w:cs="Cambria"/>
      <w:sz w:val="24"/>
      <w:szCs w:val="24"/>
    </w:rPr>
  </w:style>
  <w:style w:type="paragraph" w:customStyle="1" w:styleId="4">
    <w:name w:val="4. Подпункт"/>
    <w:basedOn w:val="3"/>
    <w:link w:val="40"/>
    <w:rsid w:val="00CF0F1A"/>
    <w:pPr>
      <w:numPr>
        <w:ilvl w:val="2"/>
      </w:numPr>
      <w:jc w:val="both"/>
    </w:pPr>
  </w:style>
  <w:style w:type="character" w:styleId="a5">
    <w:name w:val="footnote reference"/>
    <w:uiPriority w:val="99"/>
    <w:semiHidden/>
    <w:unhideWhenUsed/>
    <w:rsid w:val="00CF0F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8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UI01</dc:creator>
  <cp:lastModifiedBy>UI01</cp:lastModifiedBy>
  <cp:revision>4</cp:revision>
  <dcterms:created xsi:type="dcterms:W3CDTF">2026-04-22T12:21:00Z</dcterms:created>
  <dcterms:modified xsi:type="dcterms:W3CDTF">2026-04-22T12:22:00Z</dcterms:modified>
</cp:coreProperties>
</file>