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ПРОЕКТ КОНТРАКТА </w:t>
      </w:r>
      <w:r/>
    </w:p>
    <w:p>
      <w:pPr>
        <w:jc w:val="right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КОНТРАКТ №____</w:t>
      </w:r>
      <w:r/>
    </w:p>
    <w:p>
      <w:pPr>
        <w:jc w:val="center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ИКЗ ________________</w:t>
      </w:r>
      <w:r/>
    </w:p>
    <w:p>
      <w:pPr>
        <w:jc w:val="center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г. Санкт-Петербург                                                                          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              «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____» ____________ 2026 г.</w:t>
      </w:r>
      <w:r/>
    </w:p>
    <w:p>
      <w:pPr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pStyle w:val="907"/>
        <w:ind w:firstLine="720"/>
        <w:spacing w:before="0" w:beforeAutospacing="0" w:line="283" w:lineRule="exact"/>
        <w:rPr>
          <w:b/>
          <w:sz w:val="22"/>
          <w:szCs w:val="22"/>
        </w:rPr>
      </w:pPr>
      <w:r>
        <w:rPr>
          <w:b/>
          <w:sz w:val="22"/>
          <w:szCs w:val="22"/>
        </w:rPr>
      </w:r>
      <w:r/>
    </w:p>
    <w:p>
      <w:pPr>
        <w:pStyle w:val="907"/>
        <w:contextualSpacing/>
        <w:ind w:firstLine="709"/>
        <w:spacing w:before="0" w:beforeAutospacing="0" w:line="283" w:lineRule="exact"/>
        <w:rPr>
          <w:sz w:val="22"/>
          <w:szCs w:val="22"/>
        </w:rPr>
        <w:suppressLineNumbers w:val="0"/>
      </w:pPr>
      <w:r>
        <w:rPr>
          <w:sz w:val="22"/>
          <w:szCs w:val="22"/>
        </w:rPr>
      </w:r>
      <w:r>
        <w:rPr>
          <w:rFonts w:ascii="Times New Roman" w:hAnsi="Times New Roman" w:cs="Times New Roman"/>
        </w:rPr>
        <w:t xml:space="preserve">Государственное бюджетное общеобразовательное учреждение школа № 604 Пушкинского района Санкт-Петербурга имени </w:t>
      </w:r>
      <w:r>
        <w:rPr>
          <w:rFonts w:ascii="Times New Roman" w:hAnsi="Times New Roman" w:cs="Times New Roman"/>
        </w:rPr>
        <w:t xml:space="preserve">Н.С.Майданова</w:t>
      </w:r>
      <w:r>
        <w:rPr>
          <w:sz w:val="22"/>
          <w:szCs w:val="22"/>
        </w:rPr>
        <w:t xml:space="preserve">, именуемое в дальнейшем «Заказчик», в лице  директора Дерипаски Елены Ивановны, действующего на </w:t>
      </w:r>
      <w:r>
        <w:rPr>
          <w:sz w:val="22"/>
          <w:szCs w:val="22"/>
        </w:rPr>
        <w:t xml:space="preserve">основании Устава</w:t>
      </w:r>
      <w:r>
        <w:rPr>
          <w:sz w:val="22"/>
          <w:szCs w:val="22"/>
        </w:rPr>
        <w:t xml:space="preserve">, с одной стороны, и _____________________, именуемое в дальнейшем «Поставщик», в лице ______________________, действующего на основании ____________, с другой стороны, вместе именуемые Стороны, заключили настоящий контракт о нижеследующем:</w:t>
      </w:r>
      <w:r/>
    </w:p>
    <w:p>
      <w:pPr>
        <w:contextualSpacing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ind w:left="720"/>
        <w:jc w:val="center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1. Предмет контракта</w:t>
      </w:r>
      <w:r>
        <w:rPr>
          <w:sz w:val="24"/>
          <w:szCs w:val="24"/>
        </w:rPr>
      </w:r>
      <w:r/>
    </w:p>
    <w:p>
      <w:pPr>
        <w:pStyle w:val="714"/>
        <w:contextualSpacing/>
        <w:ind w:firstLine="709"/>
        <w:jc w:val="both"/>
        <w:spacing w:before="0" w:beforeAutospacing="0" w:after="0" w:afterAutospacing="0" w:line="283" w:lineRule="exact"/>
        <w:rPr>
          <w:rFonts w:ascii="Times New Roman" w:hAnsi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1.1.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Поставщик обязуется поставить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лопаты  и скребки для уборки снега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для нужд    ГБОУ № 604 Пушкинского района Санкт-Петербурга в 2026 году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eastAsia="en-US" w:bidi="ar-SA"/>
        </w:rPr>
        <w:t xml:space="preserve">(далее - товар)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согласно Расчета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стоимости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 контракта (Приложение № 1 к контракту).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2.Срок поставки товара</w:t>
      </w:r>
      <w:r/>
    </w:p>
    <w:p>
      <w:pPr>
        <w:contextualSpacing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2.1. Срок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поставки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:  </w:t>
      </w:r>
      <w:r>
        <w:rPr>
          <w:rFonts w:ascii="Times New Roman" w:hAnsi="Times New Roman" w:eastAsia="Times New Roman" w:cs="Times New Roman"/>
        </w:rPr>
        <w:t xml:space="preserve">в</w:t>
      </w:r>
      <w:r>
        <w:rPr>
          <w:rFonts w:ascii="Times New Roman" w:hAnsi="Times New Roman" w:eastAsia="Times New Roman" w:cs="Times New Roman"/>
        </w:rPr>
        <w:t xml:space="preserve"> течение 10  (десяти) рабочих дней с даты заключения контракта.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</w:rPr>
      </w:r>
      <w:r/>
    </w:p>
    <w:p>
      <w:pPr>
        <w:contextualSpacing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3. Цена контракта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3.1. Цена контракта соста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вляет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_______ (_______________),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t xml:space="preserve">в т.ч. НДС</w:t>
      </w:r>
      <w:r>
        <w:rPr>
          <w:rStyle w:val="950"/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footnoteReference w:customMarkFollows="1" w:id="2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в соответствии с Приложением № 1.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3.2. 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3.3. Все расходы с учетом стоимости товара, на доставку товара, страхование, уплату таможенных пошлин, налогов и других обязательных платежей входят в цену контракта.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3.4. Авансирование не предусмотрено.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3.5.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3.6. Источник финансирования -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Внебюджетные средства, Средства бюджетных учреждений, код раздела 0702, код целевой статьи ____________, код вида расходов 244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код ОСГУ _____.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3.7.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 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пунктом 5 статьи 78.1. Бюджетного кодекса Росси</w:t>
      </w:r>
      <w:r>
        <w:rPr>
          <w:rFonts w:ascii="Times New Roman" w:hAnsi="Times New Roman" w:eastAsia="Times New Roman" w:cs="Times New Roman"/>
          <w:lang w:eastAsia="ru-RU"/>
        </w:rPr>
        <w:t xml:space="preserve">йской Федерации по соглашению сторон возможно изменение размера и (или) сроков оплаты и (или) объема товаров (работ, услуг) в случае уменьшения в соответствии с Бюджетным кодексом Российской Федерации получателю бюджетных средств, предоставляющему субсидии</w:t>
      </w:r>
      <w:r>
        <w:rPr>
          <w:rFonts w:ascii="Times New Roman" w:hAnsi="Times New Roman" w:eastAsia="Times New Roman" w:cs="Times New Roman"/>
          <w:lang w:eastAsia="ru-RU"/>
        </w:rPr>
        <w:t xml:space="preserve">, ранее доведенных в установленном порядке лимитов бюджетных обязательств на предоставление субсидии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3.8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.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Федеральным законом 229-ФЗ от 27.07.2010 и Федеральным законом № 63-ФЗ от 06.04.2011 Стороны вправе при наличии технической возможн</w:t>
      </w:r>
      <w:r>
        <w:rPr>
          <w:rFonts w:ascii="Times New Roman" w:hAnsi="Times New Roman" w:eastAsia="Times New Roman" w:cs="Times New Roman"/>
          <w:lang w:eastAsia="ru-RU"/>
        </w:rPr>
        <w:t xml:space="preserve">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если на момент формирования электронной цифровой подписи электронного документа сертифи</w:t>
      </w:r>
      <w:r>
        <w:rPr>
          <w:rFonts w:ascii="Times New Roman" w:hAnsi="Times New Roman" w:eastAsia="Times New Roman" w:cs="Times New Roman"/>
          <w:lang w:eastAsia="ru-RU"/>
        </w:rPr>
        <w:t xml:space="preserve">кат ключа подписи руководителя организации, либо иного уполномоченного лица со стороны направившей</w:t>
      </w:r>
      <w:r>
        <w:rPr>
          <w:rFonts w:ascii="Times New Roman" w:hAnsi="Times New Roman" w:eastAsia="Times New Roman" w:cs="Times New Roman"/>
          <w:lang w:eastAsia="ru-RU"/>
        </w:rPr>
        <w:t xml:space="preserve"> документ, является действительным.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720"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4. Порядок расчетов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4.1. Заказчик производит оплату после получения товара путем перечисления денежных средств на расчетный счет Поставщика в течение 10 (десяти) рабочих дней с даты подписания накладной/УПД на основании счета и счет-фактуры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3"/>
        <w:t xml:space="preserve">**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1171"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5. Права и обязанности сторон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обязан: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993300"/>
          <w:sz w:val="22"/>
          <w:szCs w:val="22"/>
          <w:lang w:bidi="ar-SA"/>
        </w:rPr>
        <w:t xml:space="preserve">5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.1.1. Оплатить поставку товара в порядке, указанном в п. 4.1 настоящего контракта.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5.1.2. Провести своими силами приемку товара, включающую экспертизу результатов поставки, на соответствие количества, объема и качества требованиям, установленным в контракте и оформить результаты такой приемки.   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вправе: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5.2.1. Запрашивать у Поставщика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5.3. Поставщик обязан: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5.3.1. Поставить товар надлежащего качества в комплекте с документацией с сопроводительным письмом: счет, счет-фактуру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4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акт передачи и накладная/УПД, оформленные в соответствии с Приложением №1 к настоящему контракту, сертификаты соответствия или заверенные должным образом их копии.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5.3.2. Осуществить замену некондиционного товара в течение 3-х дней с момента выставления Заказчиком претензии. 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5.4. Поставщик подтверждает соответствие единым требованиям, установленным в Приложении № 3 к контракту.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6. Качество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гарантии качества товара: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6.1.1. Качество товара при поставке должно подтверждаться сертификатом соответствия.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6.1.2.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/>
    </w:p>
    <w:p>
      <w:pPr>
        <w:pStyle w:val="954"/>
        <w:ind w:firstLine="567"/>
        <w:jc w:val="both"/>
        <w:spacing w:before="0" w:beforeAutospacing="0" w:line="283" w:lineRule="exac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6.1.3.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гарантийному сроку и (или) объему предоставления гарантий их качества: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6.2.1. Срок годности товара должен соответствовать сроку, указанному в сертификате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соответствия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не должен заканчиваться ранее, чем через 12 месяцев с момента поставки.</w:t>
      </w:r>
      <w:r/>
    </w:p>
    <w:p>
      <w:pPr>
        <w:ind w:firstLine="567"/>
        <w:jc w:val="both"/>
        <w:spacing w:before="0" w:beforeAutospacing="0" w:line="283" w:lineRule="exact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  <w:bCs/>
          <w:color w:val="008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6.2.2. Гарантийный срок должен быть не менее, чем срок действия гарантии производителя данного товара</w:t>
      </w:r>
      <w:r>
        <w:rPr>
          <w:rFonts w:ascii="Times New Roman" w:hAnsi="Times New Roman" w:cs="Times New Roman"/>
          <w:b/>
          <w:bCs/>
          <w:color w:val="008000"/>
          <w:sz w:val="22"/>
          <w:szCs w:val="22"/>
        </w:rPr>
        <w:t xml:space="preserve">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6.3.</w:t>
      </w:r>
      <w:r>
        <w:rPr>
          <w:rFonts w:ascii="Times New Roman" w:hAnsi="Times New Roman" w:cs="Times New Roman"/>
          <w:sz w:val="22"/>
          <w:szCs w:val="22"/>
        </w:rPr>
        <w:t xml:space="preserve">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</w:t>
      </w:r>
      <w:r>
        <w:rPr>
          <w:rFonts w:ascii="Times New Roman" w:hAnsi="Times New Roman" w:cs="Times New Roman"/>
          <w:sz w:val="22"/>
          <w:szCs w:val="22"/>
        </w:rPr>
        <w:t xml:space="preserve">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7. Упаковка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7.1. Поставщик должен обеспечить упаковку Товара в соответствии с </w:t>
      </w: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8. Передача и прием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8.1. В течение 3 рабочих дней с даты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 контракте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оформляет результаты такой приемки подписанием накладной.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tabs>
          <w:tab w:val="num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8.2. Заказчик вправе отказаться от приемки товара в случае не предоставления документов, указанных в п.5.3.1 контракта. 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8.3. Право собственности на передаваемый товар переходит от Поставщика к Заказчику в момент подписания накладной.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r>
      <w:r/>
    </w:p>
    <w:p>
      <w:pPr>
        <w:contextualSpacing/>
        <w:jc w:val="center"/>
        <w:spacing w:before="0" w:beforeAutospacing="0" w:line="283" w:lineRule="exact"/>
        <w:widowControl/>
        <w:tabs>
          <w:tab w:val="left" w:pos="0" w:leader="none"/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9. Порядок поставки</w:t>
      </w:r>
      <w:r/>
    </w:p>
    <w:p>
      <w:pPr>
        <w:ind w:firstLine="720"/>
        <w:jc w:val="both"/>
        <w:spacing w:before="0" w:beforeAutospacing="0" w:line="283" w:lineRule="exact"/>
        <w:rPr>
          <w:rFonts w:ascii="Times New Roman" w:hAnsi="Times New Roman" w:cs="Times New Roman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9.1. Доставка осуществляется по адресу: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Шуша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ры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, территория Славянка, улица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Изборская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,  дом 4, корпус 2, литера 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</w:rPr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9.2. Доставка осуществляется в рабочее время Заказчика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 9.00 до 16.00 часов,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  предварительному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согласованию времени поставки с Заказчиком по телефону (812) 246-63-65.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10. Рекламации</w:t>
      </w:r>
      <w:r/>
    </w:p>
    <w:p>
      <w:pPr>
        <w:pStyle w:val="907"/>
        <w:ind w:firstLine="567"/>
        <w:spacing w:before="0" w:beforeAutospacing="0" w:line="283" w:lineRule="exact"/>
        <w:tabs>
          <w:tab w:val="num" w:pos="90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10.1</w:t>
      </w:r>
      <w:r>
        <w:rPr>
          <w:sz w:val="22"/>
          <w:szCs w:val="22"/>
        </w:rPr>
        <w:t xml:space="preserve">. В случае заявления рекламаций по качеству и количеству товара по причине несоответствия ее условиям контракта или техническим требованиям при предоставлении Заказчиком соответствующих доказательств, Поставщик должен заменить товар ненадлежащего качества </w:t>
      </w:r>
      <w:r>
        <w:rPr>
          <w:bCs/>
          <w:sz w:val="22"/>
          <w:szCs w:val="22"/>
        </w:rPr>
        <w:t xml:space="preserve">в течение 3 (трех) дней</w:t>
      </w:r>
      <w:r>
        <w:rPr>
          <w:sz w:val="22"/>
          <w:szCs w:val="22"/>
        </w:rPr>
        <w:t xml:space="preserve">, на товар, качество которого соответствует условиям контракта.</w:t>
      </w:r>
      <w:r/>
    </w:p>
    <w:p>
      <w:pPr>
        <w:pStyle w:val="907"/>
        <w:ind w:firstLine="567"/>
        <w:spacing w:before="0" w:beforeAutospacing="0" w:line="283" w:lineRule="exact"/>
        <w:rPr>
          <w:sz w:val="22"/>
          <w:szCs w:val="22"/>
        </w:rPr>
      </w:pPr>
      <w:r>
        <w:rPr>
          <w:sz w:val="22"/>
          <w:szCs w:val="22"/>
        </w:rPr>
        <w:t xml:space="preserve">10.2. В случае заявления рекламаций по причине несоответствия товара условиям контракта Заказчик вправе привлечь эксперта (экспертную организацию). При этом Поставщик несет все связанные с экспертизой расходы.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10.3.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11. Форс-мажор</w:t>
      </w:r>
      <w:r/>
    </w:p>
    <w:p>
      <w:pPr>
        <w:ind w:firstLine="709"/>
        <w:jc w:val="both"/>
        <w:spacing w:before="0" w:beforeAutospacing="0" w:line="283" w:lineRule="exact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11.1. При возникновении обстоятельств, которые делают полностью или частично невозможным выполнение контракта одной из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  <w:r/>
    </w:p>
    <w:p>
      <w:pPr>
        <w:ind w:firstLine="709"/>
        <w:jc w:val="both"/>
        <w:spacing w:before="0" w:beforeAutospacing="0" w:line="283" w:lineRule="exact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11.2. 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  <w:r/>
    </w:p>
    <w:p>
      <w:pPr>
        <w:ind w:firstLine="709"/>
        <w:jc w:val="both"/>
        <w:spacing w:before="0" w:beforeAutospacing="0" w:line="283" w:lineRule="exact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  <w:r/>
    </w:p>
    <w:p>
      <w:pPr>
        <w:ind w:firstLine="709"/>
        <w:jc w:val="both"/>
        <w:spacing w:before="0" w:beforeAutospacing="0" w:line="283" w:lineRule="exact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11.4. Уведомление направляется по юридическому адресу, указанному в контракте, и заверяется передающим отделением связи.</w:t>
      </w:r>
      <w:r/>
    </w:p>
    <w:p>
      <w:pPr>
        <w:jc w:val="both"/>
        <w:spacing w:before="0" w:beforeAutospacing="0" w:line="283" w:lineRule="exact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12. Ответственность сторон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12.2. В случае просрочки исполнения обязател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12.3. За каждый день просрочки исполнения Поставщиком обязательст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12.4. За каждый факт неисполнения или ненадлежащего ис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полнения Поставщиком обязательства, предусмотренного Контрактом, которое не имеет стоимостного выражения, Поставщик уплачивает Заказчику штраф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12.5.  За каждый факт неисполнения или ненадлежащего исполнения Поставщиком обязательств, предусмотренных Контракто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штраф, согласно Постановления Правительства РФ от 30.08.2017г. №1042, в размере 10 % от цены Контракта.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12.6. В случае просрочки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день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устанавливается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12.8. Уплата неу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стойки (штрафа, пени) за нарушение обязательств по Контракту производится «Поставщиком» на основании требования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.9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«Поставщика» от исполнения этих обязательств в натуре.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12.10. Указанная в настоящем пункте неустойка (штраф, пени) взимается за каждое нарушение в отдельности.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12.11.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 контракта, а также акта, в котором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spacing w:before="0" w:beforeAutospacing="0" w:line="283" w:lineRule="exact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13. Порядок рассмотрения споров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13.1. Различные споры,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которые могут возникнуть по настоящему контракту, разрешаются по взаимному согласию и урегулируются путем переговоров. При не достижении сторонами согласия, спор может быть передан на рассмотрение Арбитражного суда Санкт-Петербурга и Ленинградской области.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spacing w:before="0" w:beforeAutospacing="0" w:line="283" w:lineRule="exact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14. Прочие условия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14.1. Контракт может быть расторгнут по соглашению сторон, решению суда или в связи с односторонним отказом от исполнения контракта.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 Заказчик вправе в одностороннем порядке отказаться от исполнения контракта   в соответствии с частью 2 статьи 407 и статьи 450.1 ГК РФ в случае существенных нарушений Поставщиком условий настоящего контракта, а именно: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14.2.1. поставки товаров ненадлежащего качества с недостатками, которые не могут быть устранены в приемлемый для Заказчика срок;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14.2.2. неоднократного нарушения сроков поставки товаров.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14.4. Настоящий контракт вступает в силу с даты подписания его сторонами, дейс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твует по 31.12.2026 г., а в части оплаты - до полного исполнения сторонами своих обязательств. Настоящий контракт подлежит обязательной регистрации в Реестре контрактов, в сроки и в соответствии с требованиями, установленными действующим законодательством.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14.5.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14.6.1.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14.6.2. платить или предлагать уплатить денежные средства или предоставить иные ценности, безвозмездно выполнить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14.6.3. не совершать иных действий, нарушающих антикоррупционное законодательство Российской Федерации.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14.7.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14.8. Во всем остальном, не оговоренном настоящим Контрактом, стороны руководствуются действующим законодательством РФ.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14.9. Настоящий контракт составлен в двух экземплярах, имеющих равную юридическую силу по одному для каждой сторон.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15. Приложения</w:t>
      </w:r>
      <w:r>
        <w:rPr>
          <w:sz w:val="24"/>
          <w:szCs w:val="24"/>
        </w:rPr>
      </w:r>
      <w:r/>
    </w:p>
    <w:p>
      <w:pPr>
        <w:pStyle w:val="714"/>
        <w:contextualSpacing/>
        <w:ind w:firstLine="0"/>
        <w:jc w:val="both"/>
        <w:spacing w:before="0" w:beforeAutospacing="0" w:after="0" w:afterAutospacing="0" w:line="283" w:lineRule="exact"/>
        <w:rPr>
          <w:rFonts w:ascii="Times New Roman" w:hAnsi="Times New Roman" w:cs="Times New Roman"/>
          <w:color w:val="000000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        15.1. Приложение №1 –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поставку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лопат  и скребков для уборки снега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для нужд    ГБОУ № 604 Пушкинского района Санкт-Петербурга в 2026 году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sz w:val="22"/>
          <w:szCs w:val="22"/>
          <w:highlight w:val="none"/>
        </w:rPr>
      </w:pP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15.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2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. Приложение № 2 –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eastAsia="en-US" w:bidi="ar-SA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нужд».</w:t>
      </w:r>
      <w:r>
        <w:rPr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16. Юридические адреса и реквизиты сторон:</w:t>
      </w:r>
      <w:r/>
    </w:p>
    <w:p>
      <w:pPr>
        <w:ind w:firstLine="567"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tbl>
      <w:tblPr>
        <w:tblW w:w="98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52"/>
        <w:gridCol w:w="4961"/>
      </w:tblGrid>
      <w:tr>
        <w:trPr>
          <w:trHeight w:val="895"/>
        </w:trPr>
        <w:tc>
          <w:tcPr>
            <w:tcW w:w="4852" w:type="dxa"/>
            <w:textDirection w:val="lrTb"/>
            <w:noWrap w:val="false"/>
          </w:tcPr>
          <w:p>
            <w:pPr>
              <w:spacing w:before="0" w:beforeAutospacing="0" w:line="283" w:lineRule="exac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bidi="ar-SA"/>
              </w:rPr>
              <w:t xml:space="preserve">Государственное бюджетное общеобразовательное учреждение школа № 604 Пушкинского района Санкт-Петербурга имени Н.С.Майданова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Адрес: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Шуша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ры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 территория Славянка, улица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Изборская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  дом 4, корпус 2, литера 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ИНН 7820337212/КПП 782001001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Банковские реквизиты:               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Комитет финансов СПб (ГБОУ № 604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Пушкинского района Санкт-Петербурга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л.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 0731120)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Расчетный счет  032246434000000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07200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БИК  014030106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к/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 40102810945370000005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</w:r>
            <w:r>
              <w:rPr>
                <w:rFonts w:ascii="Times New Roman" w:hAnsi="Times New Roman" w:eastAsia="Arial" w:cs="Times New Roman"/>
                <w:color w:val="000000"/>
                <w:sz w:val="21"/>
                <w:highlight w:val="white"/>
              </w:rPr>
              <w:t xml:space="preserve">ОКЦ №1 Северо-Западного ГУ Банка России// УФК по г. Санкт-Петербургу, г. Санкт-Петербург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ОКАТО   40294559000 ,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ОКПО     58865928,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ОГРН      1147847199202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тлф.: 8(812) 246-63-65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mail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: </w:t>
            </w:r>
            <w:hyperlink r:id="rId10" w:tooltip="mailto:shkola604@yandex.ru" w:history="1"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shkola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604@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yandex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.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ru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От Заказчика</w:t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Директор </w:t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tabs>
                <w:tab w:val="right" w:pos="4420" w:leader="none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________________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  Е.И.Дерипаска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ab/>
            </w:r>
            <w:r/>
          </w:p>
          <w:p>
            <w:pPr>
              <w:spacing w:before="0" w:beforeAutospacing="0" w:line="283" w:lineRule="exact"/>
              <w:widowControl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eastAsia="ar-SA" w:bidi="ar-SA"/>
              </w:rPr>
              <w:t xml:space="preserve">Подписано ЭЦП</w:t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spacing w:before="0" w:beforeAutospacing="0" w:line="283" w:lineRule="exact"/>
              <w:tabs>
                <w:tab w:val="left" w:pos="426" w:leader="none"/>
              </w:tabs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</w:t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rPr>
          <w:rFonts w:ascii="Times New Roman" w:hAnsi="Times New Roman" w:cs="Times New Roman"/>
        </w:rPr>
        <w:sectPr>
          <w:footnotePr/>
          <w:endnotePr/>
          <w:type w:val="nextPage"/>
          <w:pgSz w:w="11906" w:h="16838" w:orient="portrait"/>
          <w:pgMar w:top="992" w:right="709" w:bottom="510" w:left="1134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1 к контракту</w:t>
      </w:r>
      <w:r/>
    </w:p>
    <w:p>
      <w:pPr>
        <w:ind w:firstLine="5245"/>
        <w:jc w:val="right"/>
        <w:keepLines/>
        <w:keepNext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____________ 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 </w:t>
      </w:r>
      <w:r/>
    </w:p>
    <w:tbl>
      <w:tblPr>
        <w:tblpPr w:horzAnchor="margin" w:tblpXSpec="left" w:vertAnchor="text" w:tblpY="170" w:leftFromText="180" w:topFromText="0" w:rightFromText="180" w:bottomFromText="0"/>
        <w:tblW w:w="4536" w:type="dxa"/>
        <w:tblLook w:val="0000" w:firstRow="0" w:lastRow="0" w:firstColumn="0" w:lastColumn="0" w:noHBand="0" w:noVBand="0"/>
      </w:tblPr>
      <w:tblGrid>
        <w:gridCol w:w="4536"/>
      </w:tblGrid>
      <w:tr>
        <w:trPr>
          <w:trHeight w:val="1292"/>
        </w:trPr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СОГЛАСОВАНО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Начальник отдела образования администрации Пушкинского района 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Санкт-Петербурга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_____________________ И.Н.Орловская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  <w:t xml:space="preserve">РАСЧЕТ СТОИМОСТИ </w:t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lang w:bidi="ar-SA"/>
        </w:rPr>
      </w:pPr>
      <w:r>
        <w:rPr>
          <w:rFonts w:ascii="Times New Roman" w:hAnsi="Times New Roman" w:eastAsia="Times New Roman" w:cs="Times New Roman"/>
          <w:b/>
          <w:bCs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поставку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лопат  и скребков для уборки снега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для нужд    ГБОУ № 604 Пушкинского района Санкт-Петербурга в 2026 году</w:t>
      </w:r>
      <w:r/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1465"/>
        <w:gridCol w:w="1554"/>
        <w:gridCol w:w="3031"/>
        <w:gridCol w:w="579"/>
        <w:gridCol w:w="708"/>
        <w:gridCol w:w="1382"/>
        <w:gridCol w:w="1251"/>
      </w:tblGrid>
      <w:tr>
        <w:trPr>
          <w:jc w:val="center"/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№ п/п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Наименование товара </w:t>
            </w:r>
            <w:r/>
          </w:p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Страна происхождения товара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vertAlign w:val="superscript"/>
                <w:lang w:eastAsia="en-US" w:bidi="ar-SA"/>
              </w:rPr>
              <w:footnoteReference w:customMarkFollows="1" w:id="5"/>
              <w:t xml:space="preserve">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5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Характеристика товара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57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Ед. изм.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Кол-во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Цена,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vertAlign w:val="superscript"/>
                <w:lang w:eastAsia="en-US" w:bidi="ar-SA"/>
              </w:rPr>
              <w:footnoteReference w:customMarkFollows="1" w:id="6"/>
              <w:t xml:space="preserve">**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 (или НДС не облагается) руб.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Стоимость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 (или НДС не облагается), руб.</w:t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pStyle w:val="913"/>
              <w:numPr>
                <w:ilvl w:val="0"/>
                <w:numId w:val="3"/>
              </w:numPr>
              <w:ind w:left="360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0" w:type="auto"/>
            <w:vAlign w:val="center"/>
            <w:vMerge w:val="restart"/>
            <w:textDirection w:val="lrTb"/>
            <w:noWrap/>
          </w:tcPr>
          <w:p>
            <w:r>
              <w:rPr>
                <w:rFonts w:ascii="Times New Roman" w:hAnsi="Times New Roman" w:cs="Times New Roman"/>
              </w:rPr>
              <w:t xml:space="preserve">...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29" w:type="dxa"/>
            <w:vAlign w:val="center"/>
            <w:textDirection w:val="lrTb"/>
            <w:noWrap w:val="false"/>
          </w:tcPr>
          <w:p>
            <w:pPr>
              <w:jc w:val="right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ИТОГО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в т.ч. НДС (или НДС не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облагается)*</w:t>
            </w:r>
            <w:r>
              <w:rPr>
                <w:rFonts w:ascii="Times New Roman" w:hAnsi="Times New Roman" w:eastAsia="Calibri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руб.</w:t>
            </w: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</w:tbl>
    <w:tbl>
      <w:tblPr>
        <w:tblpPr w:horzAnchor="margin" w:tblpXSpec="center" w:vertAnchor="text" w:tblpY="672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     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ГБОУ № 604 Пушкинского района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Санкт-Петербурга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Директор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_______________Е.И.Дерипаска 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____________________/ ________________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  <w:sectPr>
          <w:footnotePr/>
          <w:endnotePr/>
          <w:type w:val="nextPage"/>
          <w:pgSz w:w="11906" w:h="16838" w:orient="portrait"/>
          <w:pgMar w:top="720" w:right="720" w:bottom="720" w:left="72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2 к контракту</w:t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jc w:val="center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Поставщик подтвержд</w:t>
      </w:r>
      <w:r>
        <w:rPr>
          <w:rFonts w:ascii="Times New Roman" w:hAnsi="Times New Roman" w:cs="Times New Roman"/>
          <w:sz w:val="22"/>
          <w:szCs w:val="22"/>
        </w:rPr>
        <w:t xml:space="preserve">ает соответствие следующим единым требованиям: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Непроведение ликвидации Поставщиком -</w:t>
      </w:r>
      <w:r>
        <w:rPr>
          <w:rFonts w:ascii="Times New Roman" w:hAnsi="Times New Roman" w:cs="Times New Roman"/>
          <w:sz w:val="22"/>
          <w:szCs w:val="22"/>
        </w:rPr>
        <w:t xml:space="preserve"> юридического лица и отсутствие решения арбитражного суда о признании Поставщиком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 xml:space="preserve">Неприостановление</w:t>
      </w:r>
      <w:r>
        <w:rPr>
          <w:rFonts w:ascii="Times New Roman" w:hAnsi="Times New Roman" w:cs="Times New Roman"/>
          <w:sz w:val="22"/>
          <w:szCs w:val="22"/>
        </w:rPr>
        <w:t xml:space="preserve"> деятельности Поставщика в поря</w:t>
      </w:r>
      <w:r>
        <w:rPr>
          <w:rFonts w:ascii="Times New Roman" w:hAnsi="Times New Roman" w:cs="Times New Roman"/>
          <w:sz w:val="22"/>
          <w:szCs w:val="22"/>
        </w:rPr>
        <w:t xml:space="preserve">дке, установленном Кодексом Российской Федерации об административных правонарушениях;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</w:t>
      </w:r>
      <w:r>
        <w:rPr>
          <w:rFonts w:ascii="Times New Roman" w:hAnsi="Times New Roman" w:cs="Times New Roman"/>
          <w:sz w:val="22"/>
          <w:szCs w:val="22"/>
        </w:rPr>
        <w:t xml:space="preserve">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</w:t>
      </w:r>
      <w:r>
        <w:rPr>
          <w:rFonts w:ascii="Times New Roman" w:hAnsi="Times New Roman" w:cs="Times New Roman"/>
          <w:sz w:val="22"/>
          <w:szCs w:val="22"/>
        </w:rPr>
        <w:t xml:space="preserve">вступившее в законную силу решение суда о признании обязанности заявителя по уплате этих сумм Поставщиком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</w:t>
      </w:r>
      <w:r>
        <w:rPr>
          <w:rFonts w:ascii="Times New Roman" w:hAnsi="Times New Roman" w:cs="Times New Roman"/>
          <w:sz w:val="22"/>
          <w:szCs w:val="22"/>
        </w:rPr>
        <w:t xml:space="preserve">, размер которых превышает двадцать пять процентов балансовой стоимости активов Поставщика, по данным бухгалтерской отчетности за последний отчетный период. Поставщик считается соответствующим установленному требованию в случае, если им в установленном пор</w:t>
      </w:r>
      <w:r>
        <w:rPr>
          <w:rFonts w:ascii="Times New Roman" w:hAnsi="Times New Roman" w:cs="Times New Roman"/>
          <w:sz w:val="22"/>
          <w:szCs w:val="22"/>
        </w:rPr>
        <w:t xml:space="preserve">ядке подано заявление об обжаловании указанных недоимки, задолженности и решение по такому заявлению на дату подписания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- физического лица либо у руководителя, членов коллегиального исполнительного органа, лица, Поставщ</w:t>
      </w:r>
      <w:r>
        <w:rPr>
          <w:rFonts w:ascii="Times New Roman" w:hAnsi="Times New Roman" w:cs="Times New Roman"/>
          <w:sz w:val="22"/>
          <w:szCs w:val="22"/>
        </w:rPr>
        <w:t xml:space="preserve">ик функции единоличного исполнительного органа, или главного бухгалтера юридического лица - Поставщика судимости за преступления в сфере экономики и (или) преступления, предусмотренные статьями 289, 290, 291, 291.1 Уголовного кодекса Российской Федерации (</w:t>
      </w:r>
      <w:r>
        <w:rPr>
          <w:rFonts w:ascii="Times New Roman" w:hAnsi="Times New Roman" w:cs="Times New Roman"/>
          <w:sz w:val="22"/>
          <w:szCs w:val="22"/>
        </w:rPr>
        <w:t xml:space="preserve">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</w:t>
      </w:r>
      <w:r>
        <w:rPr>
          <w:rFonts w:ascii="Times New Roman" w:hAnsi="Times New Roman" w:cs="Times New Roman"/>
          <w:sz w:val="22"/>
          <w:szCs w:val="22"/>
        </w:rPr>
        <w:t xml:space="preserve">ем услуги, являющихся предметом контракта, и административного наказания в виде дисквалификации;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Обладание Поставщиком исключительными правами на результаты интеллектуальной деятельности, если в связи с исполнением контракта Заказчик приобретает права на</w:t>
      </w:r>
      <w:r>
        <w:rPr>
          <w:rFonts w:ascii="Times New Roman" w:hAnsi="Times New Roman" w:cs="Times New Roman"/>
          <w:sz w:val="22"/>
          <w:szCs w:val="22"/>
        </w:rPr>
        <w:t xml:space="preserve">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между Поставщиком и Заказчиком конфликта интересов, под к</w:t>
      </w:r>
      <w:r>
        <w:rPr>
          <w:rFonts w:ascii="Times New Roman" w:hAnsi="Times New Roman" w:cs="Times New Roman"/>
          <w:sz w:val="22"/>
          <w:szCs w:val="22"/>
        </w:rPr>
        <w:t xml:space="preserve">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</w:t>
      </w:r>
      <w:r>
        <w:rPr>
          <w:rFonts w:ascii="Times New Roman" w:hAnsi="Times New Roman" w:cs="Times New Roman"/>
          <w:sz w:val="22"/>
          <w:szCs w:val="22"/>
        </w:rPr>
        <w:t xml:space="preserve">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</w:t>
      </w:r>
      <w:r>
        <w:rPr>
          <w:rFonts w:ascii="Times New Roman" w:hAnsi="Times New Roman" w:cs="Times New Roman"/>
          <w:sz w:val="22"/>
          <w:szCs w:val="22"/>
        </w:rPr>
        <w:t xml:space="preserve">унитарного предприятия либо иными органами управления юридического лица - Поставщика, с физическим лицом, в том числе зарегистрированным в качестве индивидуального предпринимателя, - Поставщиком либо являются близкими родственниками (родственниками по прям</w:t>
      </w:r>
      <w:r>
        <w:rPr>
          <w:rFonts w:ascii="Times New Roman" w:hAnsi="Times New Roman" w:cs="Times New Roman"/>
          <w:sz w:val="22"/>
          <w:szCs w:val="22"/>
        </w:rPr>
        <w:t xml:space="preserve">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указанного физического лица. Под выгодоприобретателями </w:t>
      </w:r>
      <w:r>
        <w:rPr>
          <w:rFonts w:ascii="Times New Roman" w:hAnsi="Times New Roman" w:cs="Times New Roman"/>
          <w:sz w:val="22"/>
          <w:szCs w:val="22"/>
        </w:rPr>
        <w:t xml:space="preserve">здесь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</w:t>
      </w:r>
      <w:r>
        <w:rPr>
          <w:rFonts w:ascii="Times New Roman" w:hAnsi="Times New Roman" w:cs="Times New Roman"/>
          <w:sz w:val="22"/>
          <w:szCs w:val="22"/>
        </w:rPr>
        <w:t xml:space="preserve">е хозяйственного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</w:t>
      </w:r>
      <w:r>
        <w:rPr>
          <w:rFonts w:ascii="Times New Roman" w:hAnsi="Times New Roman" w:cs="Times New Roman"/>
          <w:sz w:val="22"/>
          <w:szCs w:val="22"/>
        </w:rPr>
        <w:t xml:space="preserve">сле лиц, владеющих напрямую или косвенно (через </w:t>
      </w:r>
      <w:r>
        <w:rPr>
          <w:rFonts w:ascii="Times New Roman" w:hAnsi="Times New Roman" w:cs="Times New Roman"/>
          <w:sz w:val="22"/>
          <w:szCs w:val="22"/>
        </w:rPr>
        <w:t xml:space="preserve">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</w:t>
      </w:r>
      <w:r>
        <w:rPr>
          <w:rFonts w:ascii="Times New Roman" w:hAnsi="Times New Roman" w:cs="Times New Roman"/>
          <w:sz w:val="22"/>
          <w:szCs w:val="22"/>
        </w:rPr>
        <w:t xml:space="preserve">ного товарищества или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ограничений для участия в закупках, установленных законодательством Российской Федерации;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  <w:tabs>
          <w:tab w:val="left" w:pos="851" w:leader="none"/>
          <w:tab w:val="left" w:pos="1134" w:leader="none"/>
        </w:tabs>
      </w:pPr>
      <w:r>
        <w:rPr>
          <w:rFonts w:ascii="Times New Roman" w:hAnsi="Times New Roman" w:cs="Times New Roman"/>
          <w:sz w:val="22"/>
          <w:szCs w:val="22"/>
        </w:rPr>
        <w:t xml:space="preserve">- Отсутствие в реестре недобросовестных поставщиков (подрядчиков, исполнителей) информации о Поставщике, в т</w:t>
      </w:r>
      <w:r>
        <w:rPr>
          <w:rFonts w:ascii="Times New Roman" w:hAnsi="Times New Roman" w:cs="Times New Roman"/>
          <w:sz w:val="22"/>
          <w:szCs w:val="22"/>
        </w:rPr>
        <w:t xml:space="preserve">ом числе информации об учредителях, о членах коллегиального исполнительного органа, лице, исполняющем функции единоличного исполнительного органа Поставщика - юридического лица.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/>
        <w:jc w:val="both"/>
        <w:spacing w:line="283" w:lineRule="atLeas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ПОСТАВЩИК:</w:t>
      </w: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____________________/ ________________</w:t>
      </w:r>
      <w:r/>
    </w:p>
    <w:p>
      <w:pPr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Подписано ЭЦП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sectPr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04"/>
        <w:rPr>
          <w:i/>
        </w:rPr>
      </w:pPr>
      <w:r>
        <w:rPr>
          <w:rStyle w:val="950"/>
          <w:i/>
        </w:rPr>
        <w:t xml:space="preserve">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НДС не облагается;</w:t>
      </w:r>
      <w:r/>
    </w:p>
  </w:footnote>
  <w:footnote w:id="3">
    <w:p>
      <w:pPr>
        <w:pStyle w:val="904"/>
        <w:rPr>
          <w:i/>
        </w:rPr>
      </w:pPr>
      <w:r>
        <w:rPr>
          <w:rStyle w:val="950"/>
          <w:i/>
        </w:rPr>
        <w:t xml:space="preserve">**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счет-фактура не требуется;</w:t>
      </w:r>
      <w:r/>
    </w:p>
  </w:footnote>
  <w:footnote w:id="4">
    <w:p>
      <w:pPr>
        <w:pStyle w:val="904"/>
      </w:pPr>
      <w:r>
        <w:rPr>
          <w:rStyle w:val="950"/>
        </w:rPr>
        <w:t xml:space="preserve">*</w:t>
      </w:r>
      <w: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счет-фактура не требуется</w:t>
      </w:r>
      <w:r/>
    </w:p>
  </w:footnote>
  <w:footnote w:id="5">
    <w:p>
      <w:pPr>
        <w:pStyle w:val="904"/>
        <w:rPr>
          <w:i/>
          <w:color w:val="c00000"/>
          <w:sz w:val="18"/>
          <w:szCs w:val="18"/>
        </w:rPr>
      </w:pPr>
      <w:r>
        <w:rPr>
          <w:rStyle w:val="950"/>
          <w:i/>
          <w:color w:val="c00000"/>
          <w:sz w:val="18"/>
          <w:szCs w:val="18"/>
        </w:rPr>
        <w:t xml:space="preserve">*</w:t>
      </w:r>
      <w:r>
        <w:rPr>
          <w:i/>
          <w:color w:val="c00000"/>
          <w:sz w:val="18"/>
          <w:szCs w:val="18"/>
        </w:rPr>
        <w:t xml:space="preserve"> Заполняется в соответствии с предложением участника определения поставщика, признанного победителем электронного магазина.</w:t>
      </w:r>
      <w:r/>
    </w:p>
  </w:footnote>
  <w:footnote w:id="6">
    <w:p>
      <w:pPr>
        <w:pStyle w:val="904"/>
      </w:pPr>
      <w:r>
        <w:rPr>
          <w:rStyle w:val="950"/>
          <w:i/>
          <w:color w:val="c00000"/>
          <w:sz w:val="18"/>
          <w:szCs w:val="18"/>
        </w:rPr>
        <w:t xml:space="preserve">**</w:t>
      </w:r>
      <w:r>
        <w:rPr>
          <w:i/>
          <w:color w:val="c00000"/>
          <w:sz w:val="18"/>
          <w:szCs w:val="18"/>
        </w:rPr>
        <w:t xml:space="preserve"> При упрощенной системе налогообложения без НДС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63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38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0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2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4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6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8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0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2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5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5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6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9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2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3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4" w:default="1">
    <w:name w:val="Normal"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715">
    <w:name w:val="Heading 1"/>
    <w:basedOn w:val="714"/>
    <w:next w:val="714"/>
    <w:link w:val="74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6">
    <w:name w:val="Heading 2"/>
    <w:basedOn w:val="714"/>
    <w:next w:val="714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7">
    <w:name w:val="Heading 3"/>
    <w:basedOn w:val="714"/>
    <w:next w:val="714"/>
    <w:link w:val="74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8">
    <w:name w:val="Heading 4"/>
    <w:basedOn w:val="714"/>
    <w:next w:val="714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0">
    <w:name w:val="Heading 6"/>
    <w:basedOn w:val="714"/>
    <w:next w:val="714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1">
    <w:name w:val="Heading 7"/>
    <w:basedOn w:val="714"/>
    <w:next w:val="714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714"/>
    <w:next w:val="714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714"/>
    <w:next w:val="714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4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24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Heading 5 Char"/>
    <w:basedOn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Heading 6 Char"/>
    <w:basedOn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7 Char"/>
    <w:basedOn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8 Char"/>
    <w:basedOn w:val="724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Heading 9 Char"/>
    <w:basedOn w:val="724"/>
    <w:uiPriority w:val="9"/>
    <w:rPr>
      <w:rFonts w:ascii="Arial" w:hAnsi="Arial" w:eastAsia="Arial" w:cs="Arial"/>
      <w:i/>
      <w:iCs/>
      <w:sz w:val="21"/>
      <w:szCs w:val="21"/>
    </w:rPr>
  </w:style>
  <w:style w:type="character" w:styleId="736" w:customStyle="1">
    <w:name w:val="Subtitle Char"/>
    <w:basedOn w:val="724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character" w:styleId="739" w:customStyle="1">
    <w:name w:val="Header Char"/>
    <w:basedOn w:val="724"/>
    <w:uiPriority w:val="99"/>
  </w:style>
  <w:style w:type="character" w:styleId="740" w:customStyle="1">
    <w:name w:val="Caption Char"/>
    <w:uiPriority w:val="99"/>
  </w:style>
  <w:style w:type="character" w:styleId="741" w:customStyle="1">
    <w:name w:val="Endnote Text Char"/>
    <w:uiPriority w:val="99"/>
    <w:rPr>
      <w:sz w:val="20"/>
    </w:rPr>
  </w:style>
  <w:style w:type="character" w:styleId="742" w:customStyle="1">
    <w:name w:val="Заголовок 1 Знак"/>
    <w:basedOn w:val="724"/>
    <w:link w:val="715"/>
    <w:uiPriority w:val="9"/>
    <w:rPr>
      <w:rFonts w:ascii="Arial" w:hAnsi="Arial" w:eastAsia="Arial" w:cs="Arial"/>
      <w:sz w:val="40"/>
      <w:szCs w:val="40"/>
    </w:rPr>
  </w:style>
  <w:style w:type="character" w:styleId="743" w:customStyle="1">
    <w:name w:val="Заголовок 2 Знак"/>
    <w:basedOn w:val="724"/>
    <w:link w:val="716"/>
    <w:uiPriority w:val="9"/>
    <w:rPr>
      <w:rFonts w:ascii="Arial" w:hAnsi="Arial" w:eastAsia="Arial" w:cs="Arial"/>
      <w:sz w:val="34"/>
    </w:rPr>
  </w:style>
  <w:style w:type="character" w:styleId="744" w:customStyle="1">
    <w:name w:val="Заголовок 3 Знак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Заголовок 4 Знак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24"/>
    <w:uiPriority w:val="10"/>
    <w:rPr>
      <w:sz w:val="48"/>
      <w:szCs w:val="48"/>
    </w:rPr>
  </w:style>
  <w:style w:type="paragraph" w:styleId="752">
    <w:name w:val="Subtitle"/>
    <w:basedOn w:val="714"/>
    <w:next w:val="714"/>
    <w:link w:val="753"/>
    <w:uiPriority w:val="11"/>
    <w:qFormat/>
    <w:pPr>
      <w:spacing w:before="200" w:after="200"/>
    </w:pPr>
  </w:style>
  <w:style w:type="character" w:styleId="753" w:customStyle="1">
    <w:name w:val="Подзаголовок Знак"/>
    <w:basedOn w:val="724"/>
    <w:link w:val="752"/>
    <w:uiPriority w:val="11"/>
    <w:rPr>
      <w:sz w:val="24"/>
      <w:szCs w:val="24"/>
    </w:rPr>
  </w:style>
  <w:style w:type="paragraph" w:styleId="754">
    <w:name w:val="Quote"/>
    <w:basedOn w:val="714"/>
    <w:next w:val="714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714"/>
    <w:next w:val="714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paragraph" w:styleId="758">
    <w:name w:val="Header"/>
    <w:basedOn w:val="714"/>
    <w:link w:val="75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9" w:customStyle="1">
    <w:name w:val="Верхний колонтитул Знак"/>
    <w:basedOn w:val="724"/>
    <w:link w:val="758"/>
    <w:uiPriority w:val="99"/>
  </w:style>
  <w:style w:type="paragraph" w:styleId="760">
    <w:name w:val="Footer"/>
    <w:basedOn w:val="714"/>
    <w:link w:val="76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1" w:customStyle="1">
    <w:name w:val="Footer Char"/>
    <w:basedOn w:val="724"/>
    <w:uiPriority w:val="99"/>
  </w:style>
  <w:style w:type="paragraph" w:styleId="762">
    <w:name w:val="Caption"/>
    <w:basedOn w:val="714"/>
    <w:next w:val="71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63" w:customStyle="1">
    <w:name w:val="Нижний колонтитул Знак"/>
    <w:link w:val="760"/>
    <w:uiPriority w:val="99"/>
  </w:style>
  <w:style w:type="table" w:styleId="764" w:customStyle="1">
    <w:name w:val="Table Grid Light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 w:customStyle="1">
    <w:name w:val="Таблица простая 11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Таблица простая 21"/>
    <w:basedOn w:val="72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3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Таблица простая 4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Таблица простая 5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Таблица-сетка 1 светл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Таблица-сетк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Таблица-сетка 4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3" w:customStyle="1">
    <w:name w:val="Grid Table 4 - Accent 2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4" w:customStyle="1">
    <w:name w:val="Grid Table 4 - Accent 3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5" w:customStyle="1">
    <w:name w:val="Grid Table 4 - Accent 4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6" w:customStyle="1">
    <w:name w:val="Grid Table 4 - Accent 5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7" w:customStyle="1">
    <w:name w:val="Grid Table 4 - Accent 6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8" w:customStyle="1">
    <w:name w:val="Таблица-сетк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5" w:customStyle="1">
    <w:name w:val="Таблица-сетк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7" w:customStyle="1">
    <w:name w:val="Grid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8" w:customStyle="1">
    <w:name w:val="Grid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9" w:customStyle="1">
    <w:name w:val="Grid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0" w:customStyle="1">
    <w:name w:val="Grid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1" w:customStyle="1">
    <w:name w:val="Grid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2" w:customStyle="1">
    <w:name w:val="Таблица-сетк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Список-таблица 1 светлая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Список-таблиц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3" w:customStyle="1">
    <w:name w:val="Список-таблиц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Список-таблица 4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Список-таблиц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Список-таблиц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6" w:customStyle="1">
    <w:name w:val="List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7" w:customStyle="1">
    <w:name w:val="List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8" w:customStyle="1">
    <w:name w:val="List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9" w:customStyle="1">
    <w:name w:val="List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0" w:customStyle="1">
    <w:name w:val="List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1" w:customStyle="1">
    <w:name w:val="Список-таблиц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0" w:customStyle="1">
    <w:name w:val="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1" w:customStyle="1">
    <w:name w:val="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2" w:customStyle="1">
    <w:name w:val="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3" w:customStyle="1">
    <w:name w:val="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4" w:customStyle="1">
    <w:name w:val="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5" w:customStyle="1">
    <w:name w:val="Bordered &amp; 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7" w:customStyle="1">
    <w:name w:val="Bordered &amp; 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8" w:customStyle="1">
    <w:name w:val="Bordered &amp; 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9" w:customStyle="1">
    <w:name w:val="Bordered &amp; 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0" w:customStyle="1">
    <w:name w:val="Bordered &amp; 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1" w:customStyle="1">
    <w:name w:val="Bordered &amp; 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2" w:customStyle="1">
    <w:name w:val="Bordered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4" w:customStyle="1">
    <w:name w:val="Bordered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5" w:customStyle="1">
    <w:name w:val="Bordered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6" w:customStyle="1">
    <w:name w:val="Bordered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7" w:customStyle="1">
    <w:name w:val="Bordered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8" w:customStyle="1">
    <w:name w:val="Bordered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9" w:customStyle="1">
    <w:name w:val="Footnote Text Char"/>
    <w:uiPriority w:val="99"/>
    <w:rPr>
      <w:sz w:val="18"/>
    </w:rPr>
  </w:style>
  <w:style w:type="paragraph" w:styleId="890">
    <w:name w:val="endnote text"/>
    <w:basedOn w:val="714"/>
    <w:link w:val="891"/>
    <w:uiPriority w:val="99"/>
    <w:semiHidden/>
    <w:unhideWhenUsed/>
    <w:rPr>
      <w:sz w:val="20"/>
    </w:rPr>
  </w:style>
  <w:style w:type="character" w:styleId="891" w:customStyle="1">
    <w:name w:val="Текст концевой сноски Знак"/>
    <w:link w:val="890"/>
    <w:uiPriority w:val="99"/>
    <w:rPr>
      <w:sz w:val="20"/>
    </w:rPr>
  </w:style>
  <w:style w:type="character" w:styleId="892">
    <w:name w:val="endnote reference"/>
    <w:basedOn w:val="724"/>
    <w:uiPriority w:val="99"/>
    <w:semiHidden/>
    <w:unhideWhenUsed/>
    <w:rPr>
      <w:vertAlign w:val="superscript"/>
    </w:rPr>
  </w:style>
  <w:style w:type="paragraph" w:styleId="893">
    <w:name w:val="toc 1"/>
    <w:basedOn w:val="714"/>
    <w:next w:val="714"/>
    <w:uiPriority w:val="39"/>
    <w:unhideWhenUsed/>
    <w:pPr>
      <w:spacing w:after="57"/>
    </w:pPr>
  </w:style>
  <w:style w:type="paragraph" w:styleId="894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95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96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97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98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99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900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901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714"/>
    <w:next w:val="714"/>
    <w:uiPriority w:val="99"/>
    <w:unhideWhenUsed/>
  </w:style>
  <w:style w:type="paragraph" w:styleId="904">
    <w:name w:val="footnote text"/>
    <w:basedOn w:val="714"/>
    <w:link w:val="906"/>
    <w:uiPriority w:val="99"/>
    <w:qFormat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character" w:styleId="905" w:customStyle="1">
    <w:name w:val="Текст сноски Знак"/>
    <w:basedOn w:val="724"/>
    <w:uiPriority w:val="99"/>
    <w:semiHidden/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character" w:styleId="906" w:customStyle="1">
    <w:name w:val="Текст сноски Знак1"/>
    <w:link w:val="90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7">
    <w:name w:val="Body Text"/>
    <w:basedOn w:val="714"/>
    <w:link w:val="909"/>
    <w:qFormat/>
    <w:pPr>
      <w:jc w:val="both"/>
      <w:widowControl/>
    </w:pPr>
    <w:rPr>
      <w:rFonts w:ascii="Times New Roman" w:hAnsi="Times New Roman" w:eastAsia="Times New Roman" w:cs="Times New Roman"/>
      <w:color w:val="auto"/>
      <w:lang w:eastAsia="ar-SA" w:bidi="ar-SA"/>
    </w:rPr>
  </w:style>
  <w:style w:type="character" w:styleId="908" w:customStyle="1">
    <w:name w:val="Основной текст Знак"/>
    <w:basedOn w:val="724"/>
    <w:uiPriority w:val="99"/>
    <w:semiHidden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909" w:customStyle="1">
    <w:name w:val="Основной текст Знак1"/>
    <w:link w:val="907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910">
    <w:name w:val="Balloon Text"/>
    <w:basedOn w:val="714"/>
    <w:link w:val="91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11" w:customStyle="1">
    <w:name w:val="Текст выноски Знак"/>
    <w:basedOn w:val="724"/>
    <w:link w:val="910"/>
    <w:uiPriority w:val="99"/>
    <w:semiHidden/>
    <w:rPr>
      <w:rFonts w:ascii="Segoe UI" w:hAnsi="Segoe UI" w:eastAsia="Courier New" w:cs="Segoe UI"/>
      <w:color w:val="000000"/>
      <w:sz w:val="18"/>
      <w:szCs w:val="18"/>
      <w:lang w:eastAsia="ru-RU" w:bidi="ru-RU"/>
    </w:rPr>
  </w:style>
  <w:style w:type="numbering" w:styleId="912" w:customStyle="1">
    <w:name w:val="Нет списка1"/>
    <w:next w:val="726"/>
    <w:uiPriority w:val="99"/>
    <w:semiHidden/>
    <w:unhideWhenUsed/>
  </w:style>
  <w:style w:type="paragraph" w:styleId="913">
    <w:name w:val="List Paragraph"/>
    <w:basedOn w:val="714"/>
    <w:qFormat/>
    <w:pPr>
      <w:contextualSpacing/>
      <w:ind w:left="720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character" w:styleId="914">
    <w:name w:val="Strong"/>
    <w:basedOn w:val="724"/>
    <w:uiPriority w:val="22"/>
    <w:qFormat/>
    <w:rPr>
      <w:b/>
      <w:bCs/>
    </w:rPr>
  </w:style>
  <w:style w:type="character" w:styleId="915" w:customStyle="1">
    <w:name w:val="apple-converted-space"/>
    <w:basedOn w:val="724"/>
  </w:style>
  <w:style w:type="paragraph" w:styleId="916">
    <w:name w:val="Normal (Web)"/>
    <w:basedOn w:val="714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17" w:customStyle="1">
    <w:name w:val="Без интервала1"/>
    <w:next w:val="945"/>
    <w:uiPriority w:val="1"/>
    <w:qFormat/>
    <w:pPr>
      <w:spacing w:after="0" w:line="240" w:lineRule="auto"/>
    </w:pPr>
  </w:style>
  <w:style w:type="character" w:styleId="918" w:customStyle="1">
    <w:name w:val="ff0"/>
    <w:basedOn w:val="724"/>
  </w:style>
  <w:style w:type="character" w:styleId="919" w:customStyle="1">
    <w:name w:val="ff1"/>
    <w:basedOn w:val="724"/>
  </w:style>
  <w:style w:type="character" w:styleId="920" w:customStyle="1">
    <w:name w:val="fs20"/>
    <w:basedOn w:val="724"/>
  </w:style>
  <w:style w:type="table" w:styleId="921" w:customStyle="1">
    <w:name w:val="Сетка таблицы1"/>
    <w:basedOn w:val="725"/>
    <w:next w:val="94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2">
    <w:name w:val="Hyperlink"/>
    <w:basedOn w:val="724"/>
    <w:uiPriority w:val="99"/>
    <w:unhideWhenUsed/>
    <w:rPr>
      <w:color w:val="0000ff"/>
      <w:u w:val="single"/>
    </w:rPr>
  </w:style>
  <w:style w:type="character" w:styleId="923">
    <w:name w:val="FollowedHyperlink"/>
    <w:basedOn w:val="724"/>
    <w:uiPriority w:val="99"/>
    <w:semiHidden/>
    <w:unhideWhenUsed/>
    <w:rPr>
      <w:color w:val="800080"/>
      <w:u w:val="single"/>
    </w:rPr>
  </w:style>
  <w:style w:type="paragraph" w:styleId="924" w:customStyle="1">
    <w:name w:val="msonormal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25" w:customStyle="1">
    <w:name w:val="xl65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6" w:customStyle="1">
    <w:name w:val="xl66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7" w:customStyle="1">
    <w:name w:val="xl67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8" w:customStyle="1">
    <w:name w:val="xl68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9" w:customStyle="1">
    <w:name w:val="xl69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0" w:customStyle="1">
    <w:name w:val="xl7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1" w:customStyle="1">
    <w:name w:val="xl71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2" w:customStyle="1">
    <w:name w:val="xl7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3" w:customStyle="1">
    <w:name w:val="xl73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4" w:customStyle="1">
    <w:name w:val="xl7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5" w:customStyle="1">
    <w:name w:val="xl75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6" w:customStyle="1">
    <w:name w:val="xl76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7" w:customStyle="1">
    <w:name w:val="xl77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8" w:customStyle="1">
    <w:name w:val="xl78"/>
    <w:basedOn w:val="714"/>
    <w:pPr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9" w:customStyle="1">
    <w:name w:val="xl79"/>
    <w:basedOn w:val="714"/>
    <w:pPr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0" w:customStyle="1">
    <w:name w:val="xl8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1" w:customStyle="1">
    <w:name w:val="xl81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2" w:customStyle="1">
    <w:name w:val="xl8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3" w:customStyle="1">
    <w:name w:val="xl83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4" w:customStyle="1">
    <w:name w:val="xl8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5">
    <w:name w:val="No Spacing"/>
    <w:uiPriority w:val="1"/>
    <w:qFormat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table" w:styleId="946">
    <w:name w:val="Table Grid"/>
    <w:basedOn w:val="72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7" w:customStyle="1">
    <w:name w:val="xl63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48" w:customStyle="1">
    <w:name w:val="xl64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lang w:bidi="ar-SA"/>
    </w:rPr>
  </w:style>
  <w:style w:type="character" w:styleId="949" w:customStyle="1">
    <w:name w:val="wmi-callto"/>
    <w:basedOn w:val="724"/>
  </w:style>
  <w:style w:type="character" w:styleId="950">
    <w:name w:val="footnote reference"/>
    <w:basedOn w:val="724"/>
    <w:uiPriority w:val="99"/>
    <w:unhideWhenUsed/>
    <w:qFormat/>
    <w:rPr>
      <w:vertAlign w:val="superscript"/>
    </w:rPr>
  </w:style>
  <w:style w:type="character" w:styleId="951">
    <w:name w:val="Emphasis"/>
    <w:basedOn w:val="724"/>
    <w:uiPriority w:val="20"/>
    <w:qFormat/>
    <w:rPr>
      <w:i/>
      <w:iCs/>
    </w:rPr>
  </w:style>
  <w:style w:type="paragraph" w:styleId="952">
    <w:name w:val="Title"/>
    <w:basedOn w:val="714"/>
    <w:next w:val="714"/>
    <w:link w:val="953"/>
    <w:uiPriority w:val="10"/>
    <w:qFormat/>
    <w:pPr>
      <w:contextualSpacing/>
      <w:widowControl/>
    </w:pPr>
    <w:rPr>
      <w:rFonts w:asciiTheme="majorHAnsi" w:hAnsiTheme="majorHAnsi" w:eastAsiaTheme="majorEastAsia" w:cstheme="majorBidi"/>
      <w:color w:val="auto"/>
      <w:spacing w:val="-10"/>
      <w:sz w:val="56"/>
      <w:szCs w:val="56"/>
      <w:lang w:bidi="ar-SA"/>
    </w:rPr>
  </w:style>
  <w:style w:type="character" w:styleId="953" w:customStyle="1">
    <w:name w:val="Заголовок Знак"/>
    <w:basedOn w:val="724"/>
    <w:link w:val="952"/>
    <w:uiPriority w:val="10"/>
    <w:rPr>
      <w:rFonts w:asciiTheme="majorHAnsi" w:hAnsiTheme="majorHAnsi" w:eastAsiaTheme="majorEastAsia" w:cstheme="majorBidi"/>
      <w:spacing w:val="-10"/>
      <w:sz w:val="56"/>
      <w:szCs w:val="56"/>
      <w:lang w:eastAsia="ru-RU"/>
    </w:rPr>
  </w:style>
  <w:style w:type="paragraph" w:styleId="954" w:customStyle="1">
    <w:name w:val="ConsPlusNormal"/>
    <w:qFormat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55" w:customStyle="1">
    <w:name w:val="Table Paragraph"/>
    <w:basedOn w:val="714"/>
    <w:uiPriority w:val="1"/>
    <w:qFormat/>
    <w:rPr>
      <w:rFonts w:ascii="Times New Roman" w:hAnsi="Times New Roman" w:cs="Times New Roman" w:eastAsiaTheme="minorEastAsia"/>
      <w:color w:val="auto"/>
      <w:lang w:bidi="ar-SA"/>
    </w:rPr>
  </w:style>
  <w:style w:type="character" w:styleId="956">
    <w:name w:val="Book Title"/>
    <w:basedOn w:val="724"/>
    <w:uiPriority w:val="33"/>
    <w:qFormat/>
    <w:rPr>
      <w:b/>
      <w:bCs/>
      <w:i/>
      <w:iCs/>
      <w:spacing w:val="5"/>
    </w:rPr>
  </w:style>
  <w:style w:type="paragraph" w:styleId="957" w:customStyle="1">
    <w:name w:val="Другое"/>
    <w:basedOn w:val="939"/>
    <w:pPr>
      <w:spacing w:before="0" w:beforeAutospacing="0" w:after="0" w:afterAutospacing="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Theme="minorHAnsi" w:hAnsiTheme="minorHAnsi" w:cstheme="minorBidi"/>
      <w:sz w:val="22"/>
      <w:szCs w:val="22"/>
      <w:lang w:eastAsia="en-US"/>
    </w:rPr>
  </w:style>
  <w:style w:type="paragraph" w:styleId="958" w:customStyle="1">
    <w:name w:val="LO-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76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zh-CN" w:bidi="hi-IN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shkola604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DB377-1903-4686-B032-7C74DA03D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ГБДОУ 24</dc:creator>
  <cp:revision>26</cp:revision>
  <dcterms:created xsi:type="dcterms:W3CDTF">2024-07-11T15:10:00Z</dcterms:created>
  <dcterms:modified xsi:type="dcterms:W3CDTF">2026-06-11T08:15:50Z</dcterms:modified>
</cp:coreProperties>
</file>