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36"/>
        </w:rPr>
        <w:t>Лист согласования</w:t>
      </w:r>
    </w:p>
    <w:p>
      <w:r>
        <w:rPr>
          <w:rFonts w:ascii="DejaVu Serif Condensed" w:hAnsi="DejaVu Serif Condensed"/>
          <w:sz w:val="18"/>
        </w:rPr>
        <w:t>Номер заявки: ТЗ-260605-333742</w:t>
      </w:r>
    </w:p>
    <w:p>
      <w:r>
        <w:rPr>
          <w:rFonts w:ascii="DejaVu Serif Condensed" w:hAnsi="DejaVu Serif Condensed"/>
          <w:sz w:val="18"/>
        </w:rPr>
        <w:t>Название заявки: Оказание услуг по предоставлению неисключительного права использования программы для ЭВМ «Куб CMS» в режиме «Управление сайтом онлайн», сроком на 1 год, 1+5 абонентов"</w:t>
      </w:r>
    </w:p>
    <w:p>
      <w:r>
        <w:rPr>
          <w:rFonts w:ascii="DejaVu Serif Condensed" w:hAnsi="DejaVu Serif Condensed"/>
          <w:sz w:val="18"/>
        </w:rPr>
        <w:t>Тип заявки: Типы заявок (2026) → Технические задания для согласования самостоятельных закупок - 2026 → Закупка работ, услуг в сфере информатизации → Закупка ПО (лицензии)</w:t>
      </w:r>
    </w:p>
    <w:p>
      <w:r>
        <w:rPr>
          <w:rFonts w:ascii="DejaVu Serif Condensed" w:hAnsi="DejaVu Serif Condensed"/>
          <w:sz w:val="18"/>
        </w:rPr>
        <w:t>Сумма заявки: 10 000,00 р.</w:t>
      </w:r>
    </w:p>
    <w:p>
      <w:r/>
    </w:p>
    <w:sectPr w:rsidR="00FC693F" w:rsidRPr="0006063C" w:rsidSect="00034616">
      <w:pgSz w:w="15840" w:h="12240" w:orient="landscape"/>
      <w:pgMar w:top="1440" w:right="1800" w:bottom="1440" w:left="1800" w:header="720" w:footer="720" w:gutter="0"/>
      <w:cols w:space="720"/>
      <w:docGrid w:linePitch="360"/>
    </w:sectPr>
    <w:tbl>
      <w:tblPr>
        <w:tblStyle w:val=""/>
        <w:tblW w:w="5000" w:type="pct"/>
        <w:tblBorders>
          <w:top w:color="000000" w:sz="1" w:val="single"/>
          <w:left w:color="000000" w:sz="1" w:val="single"/>
          <w:bottom w:color="000000" w:sz="1" w:val="single"/>
          <w:right w:color="000000" w:sz="1" w:val="single"/>
          <w:insideH w:color="000000" w:sz="1" w:val="single"/>
          <w:insideV w:color="000000" w:sz="1" w:val="single"/>
        </w:tblBorders>
      </w:tblPr>
      <w:tblGrid>
        <w:gridCol w:w="505"/>
        <w:gridCol w:w="1394"/>
        <w:gridCol w:w="1644"/>
        <w:gridCol w:w="1400"/>
        <w:gridCol w:w="3580"/>
        <w:gridCol w:w="1580"/>
        <w:gridCol w:w="4100"/>
      </w:tblGrid>
      <w:tr>
        <w:tc>
          <w:tcPr>
            <w:tcW w:w="505" w:style="dxa"/>
            <w:gridSpan w:val="1"/>
            <w:shd w:val="clear" w:color="auto" w:fill="FFFFFF"/>
          </w:tcPr>
          <w:p>
            <w:pPr>
              <w:jc w:val="center"/>
            </w:pPr>
            <w:r>
              <w:rPr>
                <w:rFonts w:ascii="DejaVu Serif Condensed" w:hAnsi="DejaVu Serif Condensed"/>
                <w:sz w:val="18"/>
              </w:rPr>
              <w:t>№</w:t>
            </w:r>
          </w:p>
        </w:tc>
        <w:tc>
          <w:tcPr>
            <w:tcW w:w="1394" w:style="dxa"/>
            <w:gridSpan w:val="1"/>
            <w:shd w:val="clear" w:color="auto" w:fill="FFFFFF"/>
          </w:tcPr>
          <w:p>
            <w:pPr>
              <w:jc w:val="center"/>
            </w:pPr>
            <w:r>
              <w:rPr>
                <w:rFonts w:ascii="DejaVu Serif Condensed" w:hAnsi="DejaVu Serif Condensed"/>
                <w:sz w:val="18"/>
              </w:rPr>
              <w:t>Дата</w:t>
            </w:r>
          </w:p>
        </w:tc>
        <w:tc>
          <w:tcPr>
            <w:tcW w:w="1644" w:style="dxa"/>
            <w:gridSpan w:val="1"/>
            <w:shd w:val="clear" w:color="auto" w:fill="FFFFFF"/>
          </w:tcPr>
          <w:p>
            <w:pPr>
              <w:jc w:val="center"/>
            </w:pPr>
            <w:r>
              <w:rPr>
                <w:rFonts w:ascii="DejaVu Serif Condensed" w:hAnsi="DejaVu Serif Condensed"/>
                <w:sz w:val="18"/>
              </w:rPr>
              <w:t>ФИО</w:t>
            </w:r>
          </w:p>
        </w:tc>
        <w:tc>
          <w:tcPr>
            <w:tcW w:w="1400" w:style="dxa"/>
            <w:gridSpan w:val="1"/>
            <w:shd w:val="clear" w:color="auto" w:fill="FFFFFF"/>
          </w:tcPr>
          <w:p>
            <w:pPr>
              <w:jc w:val="center"/>
            </w:pPr>
            <w:r>
              <w:rPr>
                <w:rFonts w:ascii="DejaVu Serif Condensed" w:hAnsi="DejaVu Serif Condensed"/>
                <w:sz w:val="18"/>
              </w:rPr>
              <w:t>Должность</w:t>
            </w:r>
          </w:p>
        </w:tc>
        <w:tc>
          <w:tcPr>
            <w:tcW w:w="3580" w:style="dxa"/>
            <w:gridSpan w:val="1"/>
            <w:shd w:val="clear" w:color="auto" w:fill="FFFFFF"/>
          </w:tcPr>
          <w:p>
            <w:pPr>
              <w:jc w:val="center"/>
            </w:pPr>
            <w:r>
              <w:rPr>
                <w:rFonts w:ascii="DejaVu Serif Condensed" w:hAnsi="DejaVu Serif Condensed"/>
                <w:sz w:val="18"/>
              </w:rPr>
              <w:t>Организация/группа/</w:t>
              <w:br/>
              <w:t>пользователь</w:t>
            </w:r>
          </w:p>
        </w:tc>
        <w:tc>
          <w:tcPr>
            <w:tcW w:w="1580" w:style="dxa"/>
            <w:gridSpan w:val="1"/>
            <w:shd w:val="clear" w:color="auto" w:fill="FFFFFF"/>
          </w:tcPr>
          <w:p>
            <w:pPr>
              <w:jc w:val="center"/>
            </w:pPr>
            <w:r>
              <w:rPr>
                <w:rFonts w:ascii="DejaVu Serif Condensed" w:hAnsi="DejaVu Serif Condensed"/>
                <w:sz w:val="18"/>
              </w:rPr>
              <w:t>Статус</w:t>
            </w:r>
          </w:p>
        </w:tc>
        <w:tc>
          <w:tcPr>
            <w:tcW w:w="4100" w:style="dxa"/>
            <w:gridSpan w:val="1"/>
            <w:shd w:val="clear" w:color="auto" w:fill="FFFFFF"/>
          </w:tcPr>
          <w:p>
            <w:pPr>
              <w:jc w:val="center"/>
            </w:pPr>
            <w:r>
              <w:rPr>
                <w:rFonts w:ascii="DejaVu Serif Condensed" w:hAnsi="DejaVu Serif Condensed"/>
                <w:sz w:val="18"/>
              </w:rPr>
              <w:t>Подпись</w:t>
            </w:r>
          </w:p>
        </w:tc>
      </w:tr>
      <w:tr>
        <w:tc>
          <w:tcPr>
            <w:tcW w:w="505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1</w:t>
            </w:r>
          </w:p>
        </w:tc>
        <w:tc>
          <w:tcPr>
            <w:tcW w:w="1394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05.06.2026 13:28:59</w:t>
            </w:r>
          </w:p>
        </w:tc>
        <w:tc>
          <w:tcPr>
            <w:tcW w:w="1644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Гуляева Ольга Викторовна</w:t>
            </w:r>
          </w:p>
        </w:tc>
        <w:tc>
          <w:tcPr>
            <w:tcW w:w="1400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Не подписано</w:t>
            </w:r>
          </w:p>
        </w:tc>
        <w:tc>
          <w:tcPr>
            <w:tcW w:w="3580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Государственное бюджетное общеобразовательное учреждение средняя общеобразовательная школа № 305 Фрунзенского района Санкт-Петербурга</w:t>
            </w:r>
          </w:p>
        </w:tc>
        <w:tc>
          <w:tcPr>
            <w:tcW w:w="1580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Согласовано</w:t>
            </w:r>
          </w:p>
        </w:tc>
        <w:tc>
          <w:tcPr>
            <w:tcW w:w="4100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</w:r>
          </w:p>
        </w:tc>
      </w:tr>
      <w:tr>
        <w:tc>
          <w:tcPr>
            <w:tcW w:w="505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2</w:t>
            </w:r>
          </w:p>
        </w:tc>
        <w:tc>
          <w:tcPr>
            <w:tcW w:w="1394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05.06.2026 13:53:58</w:t>
            </w:r>
          </w:p>
        </w:tc>
        <w:tc>
          <w:tcPr>
            <w:tcW w:w="1644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Технеряднев Дмитрий Борисович</w:t>
            </w:r>
          </w:p>
        </w:tc>
        <w:tc>
          <w:tcPr>
            <w:tcW w:w="1400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Не подписано</w:t>
            </w:r>
          </w:p>
        </w:tc>
        <w:tc>
          <w:tcPr>
            <w:tcW w:w="3580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(ИОГВ) Администрация Фрунзенского района Санкт-Петербурга</w:t>
            </w:r>
          </w:p>
        </w:tc>
        <w:tc>
          <w:tcPr>
            <w:tcW w:w="1580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Согласовано</w:t>
            </w:r>
          </w:p>
        </w:tc>
        <w:tc>
          <w:tcPr>
            <w:tcW w:w="4100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</w:r>
          </w:p>
        </w:tc>
      </w:tr>
      <w:tr>
        <w:tc>
          <w:tcPr>
            <w:tcW w:w="505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3</w:t>
            </w:r>
          </w:p>
        </w:tc>
        <w:tc>
          <w:tcPr>
            <w:tcW w:w="1394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11.06.2026 13:18:02</w:t>
            </w:r>
          </w:p>
        </w:tc>
        <w:tc>
          <w:tcPr>
            <w:tcW w:w="1644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Гутов Алексей Сергеевич</w:t>
            </w:r>
          </w:p>
        </w:tc>
        <w:tc>
          <w:tcPr>
            <w:tcW w:w="1400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Не подписано</w:t>
            </w:r>
          </w:p>
        </w:tc>
        <w:tc>
          <w:tcPr>
            <w:tcW w:w="3580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Эксперты по закупке ПО</w:t>
            </w:r>
          </w:p>
        </w:tc>
        <w:tc>
          <w:tcPr>
            <w:tcW w:w="1580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Согласовано</w:t>
            </w:r>
          </w:p>
        </w:tc>
        <w:tc>
          <w:tcPr>
            <w:tcW w:w="4100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</w:r>
          </w:p>
        </w:tc>
      </w:tr>
      <w:tr>
        <w:tc>
          <w:tcPr>
            <w:tcW w:w="505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4</w:t>
            </w:r>
          </w:p>
        </w:tc>
        <w:tc>
          <w:tcPr>
            <w:tcW w:w="1394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11.06.2026 15:23:05</w:t>
            </w:r>
          </w:p>
        </w:tc>
        <w:tc>
          <w:tcPr>
            <w:tcW w:w="1644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Администратор КИС _</w:t>
            </w:r>
          </w:p>
        </w:tc>
        <w:tc>
          <w:tcPr>
            <w:tcW w:w="1400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Не подписано</w:t>
            </w:r>
          </w:p>
        </w:tc>
        <w:tc>
          <w:tcPr>
            <w:tcW w:w="3580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Согласование КИС</w:t>
            </w:r>
          </w:p>
        </w:tc>
        <w:tc>
          <w:tcPr>
            <w:tcW w:w="1580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  <w:t>Согласовано</w:t>
            </w:r>
          </w:p>
        </w:tc>
        <w:tc>
          <w:tcPr>
            <w:tcW w:w="4100" w:style="dxa"/>
            <w:gridSpan w:val="1"/>
            <w:shd w:val="clear" w:color="auto" w:fill="FFFFFF"/>
          </w:tcPr>
          <w:p>
            <w:pPr>
              <w:jc w:val="left"/>
            </w:pPr>
            <w:r>
              <w:rPr>
                <w:rFonts w:ascii="DejaVu Serif Condensed" w:hAnsi="DejaVu Serif Condensed"/>
                <w:sz w:val="18"/>
              </w:rPr>
            </w:r>
          </w:p>
        </w:tc>
      </w:tr>
    </w:tbl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