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700" w:rsidRDefault="006B249A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Договор № </w:t>
      </w:r>
      <w:r w:rsidR="004F31FE">
        <w:rPr>
          <w:b/>
          <w:sz w:val="21"/>
          <w:szCs w:val="21"/>
        </w:rPr>
        <w:t>______</w:t>
      </w:r>
    </w:p>
    <w:p w:rsidR="00C06700" w:rsidRDefault="006B249A">
      <w:pPr>
        <w:spacing w:line="288" w:lineRule="auto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на передачу неисключительных прав использования </w:t>
      </w:r>
    </w:p>
    <w:p w:rsidR="00C06700" w:rsidRDefault="006B249A">
      <w:pPr>
        <w:spacing w:line="288" w:lineRule="auto"/>
        <w:jc w:val="center"/>
        <w:rPr>
          <w:b/>
          <w:sz w:val="21"/>
          <w:szCs w:val="21"/>
        </w:rPr>
      </w:pPr>
      <w:r w:rsidRPr="00D54BC9">
        <w:rPr>
          <w:b/>
          <w:sz w:val="21"/>
          <w:szCs w:val="21"/>
        </w:rPr>
        <w:t>базы данных</w:t>
      </w:r>
      <w:r>
        <w:rPr>
          <w:b/>
          <w:sz w:val="21"/>
          <w:szCs w:val="21"/>
        </w:rPr>
        <w:t xml:space="preserve"> «</w:t>
      </w:r>
      <w:r w:rsidRPr="00D54BC9">
        <w:rPr>
          <w:b/>
          <w:sz w:val="21"/>
          <w:szCs w:val="21"/>
        </w:rPr>
        <w:t>Учет в учреждении</w:t>
      </w:r>
      <w:r>
        <w:rPr>
          <w:b/>
          <w:sz w:val="21"/>
          <w:szCs w:val="21"/>
        </w:rPr>
        <w:t>»</w:t>
      </w:r>
    </w:p>
    <w:p w:rsidR="00C06700" w:rsidRDefault="006B249A">
      <w:pPr>
        <w:widowControl w:val="0"/>
        <w:tabs>
          <w:tab w:val="right" w:pos="10488"/>
        </w:tabs>
        <w:spacing w:line="288" w:lineRule="auto"/>
        <w:rPr>
          <w:sz w:val="21"/>
          <w:szCs w:val="21"/>
        </w:rPr>
      </w:pPr>
      <w:r w:rsidRPr="00D54BC9">
        <w:rPr>
          <w:sz w:val="21"/>
          <w:szCs w:val="21"/>
        </w:rPr>
        <w:t xml:space="preserve">г. </w:t>
      </w:r>
      <w:r w:rsidR="00AB75AB">
        <w:rPr>
          <w:sz w:val="21"/>
          <w:szCs w:val="21"/>
        </w:rPr>
        <w:t>Санкт-Петербург</w:t>
      </w:r>
      <w:r>
        <w:rPr>
          <w:sz w:val="21"/>
          <w:szCs w:val="21"/>
        </w:rPr>
        <w:tab/>
      </w:r>
      <w:r w:rsidR="00027218">
        <w:rPr>
          <w:sz w:val="21"/>
          <w:szCs w:val="21"/>
        </w:rPr>
        <w:t>__</w:t>
      </w:r>
      <w:proofErr w:type="gramStart"/>
      <w:r w:rsidR="00027218">
        <w:rPr>
          <w:sz w:val="21"/>
          <w:szCs w:val="21"/>
        </w:rPr>
        <w:t>_</w:t>
      </w:r>
      <w:r w:rsidRPr="00D54BC9">
        <w:rPr>
          <w:sz w:val="21"/>
          <w:szCs w:val="21"/>
        </w:rPr>
        <w:t>.</w:t>
      </w:r>
      <w:r w:rsidR="00027218">
        <w:rPr>
          <w:sz w:val="21"/>
          <w:szCs w:val="21"/>
        </w:rPr>
        <w:t>_</w:t>
      </w:r>
      <w:proofErr w:type="gramEnd"/>
      <w:r w:rsidR="00027218">
        <w:rPr>
          <w:sz w:val="21"/>
          <w:szCs w:val="21"/>
        </w:rPr>
        <w:t>_________</w:t>
      </w:r>
      <w:r w:rsidRPr="00D54BC9">
        <w:rPr>
          <w:sz w:val="21"/>
          <w:szCs w:val="21"/>
        </w:rPr>
        <w:t>.2026</w:t>
      </w:r>
      <w:r w:rsidR="00027218">
        <w:rPr>
          <w:sz w:val="21"/>
          <w:szCs w:val="21"/>
        </w:rPr>
        <w:t xml:space="preserve"> г</w:t>
      </w:r>
    </w:p>
    <w:p w:rsidR="00AB75AB" w:rsidRDefault="00AB75AB">
      <w:pPr>
        <w:pStyle w:val="ConsPlusNormal"/>
        <w:jc w:val="both"/>
        <w:rPr>
          <w:rFonts w:ascii="Times New Roman" w:hAnsi="Times New Roman" w:cs="Times New Roman"/>
          <w:bCs/>
          <w:sz w:val="21"/>
          <w:szCs w:val="21"/>
        </w:rPr>
      </w:pPr>
    </w:p>
    <w:p w:rsidR="00AB75AB" w:rsidRDefault="00AB75AB">
      <w:pPr>
        <w:pStyle w:val="ConsPlusNormal"/>
        <w:jc w:val="both"/>
        <w:rPr>
          <w:rFonts w:ascii="Times New Roman" w:hAnsi="Times New Roman" w:cs="Times New Roman"/>
          <w:bCs/>
          <w:sz w:val="21"/>
          <w:szCs w:val="21"/>
        </w:rPr>
      </w:pPr>
    </w:p>
    <w:p w:rsidR="00C06700" w:rsidRDefault="00AB75AB">
      <w:pPr>
        <w:pStyle w:val="ConsPlusNormal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>_______________________________</w:t>
      </w:r>
      <w:r w:rsidR="006B249A">
        <w:rPr>
          <w:rFonts w:ascii="Times New Roman" w:hAnsi="Times New Roman" w:cs="Times New Roman"/>
          <w:bCs/>
          <w:sz w:val="21"/>
          <w:szCs w:val="21"/>
        </w:rPr>
        <w:t xml:space="preserve">, именуемое в дальнейшем Лицензиат, в лице </w:t>
      </w:r>
      <w:r>
        <w:rPr>
          <w:rFonts w:ascii="Times New Roman" w:hAnsi="Times New Roman" w:cs="Times New Roman"/>
          <w:bCs/>
          <w:sz w:val="21"/>
          <w:szCs w:val="21"/>
        </w:rPr>
        <w:t>___________________</w:t>
      </w:r>
      <w:r w:rsidR="006B249A">
        <w:rPr>
          <w:rFonts w:ascii="Times New Roman" w:hAnsi="Times New Roman" w:cs="Times New Roman"/>
          <w:bCs/>
          <w:sz w:val="21"/>
          <w:szCs w:val="21"/>
        </w:rPr>
        <w:t xml:space="preserve">, действующей на основании </w:t>
      </w:r>
      <w:r>
        <w:rPr>
          <w:rFonts w:ascii="Times New Roman" w:hAnsi="Times New Roman" w:cs="Times New Roman"/>
          <w:bCs/>
          <w:sz w:val="21"/>
          <w:szCs w:val="21"/>
        </w:rPr>
        <w:t>__________</w:t>
      </w:r>
      <w:r w:rsidR="006B249A">
        <w:rPr>
          <w:rFonts w:ascii="Times New Roman" w:hAnsi="Times New Roman" w:cs="Times New Roman"/>
          <w:bCs/>
          <w:sz w:val="21"/>
          <w:szCs w:val="21"/>
        </w:rPr>
        <w:t xml:space="preserve">, с одной стороны, и </w:t>
      </w:r>
      <w:r w:rsidR="006B249A">
        <w:rPr>
          <w:rFonts w:ascii="Times New Roman" w:hAnsi="Times New Roman" w:cs="Times New Roman"/>
          <w:sz w:val="21"/>
          <w:szCs w:val="21"/>
        </w:rPr>
        <w:t>ГБУ СПб ГБУЗ «Городская поликлиника №94»</w:t>
      </w:r>
      <w:r w:rsidR="006B249A">
        <w:rPr>
          <w:rFonts w:ascii="Times New Roman" w:hAnsi="Times New Roman" w:cs="Times New Roman"/>
          <w:bCs/>
          <w:sz w:val="21"/>
          <w:szCs w:val="21"/>
        </w:rPr>
        <w:t xml:space="preserve">, именуемое в дальнейшем Сублицензиат, в лице </w:t>
      </w:r>
      <w:r w:rsidR="006B249A">
        <w:rPr>
          <w:rFonts w:ascii="Times New Roman" w:hAnsi="Times New Roman" w:cs="Times New Roman"/>
          <w:sz w:val="21"/>
          <w:szCs w:val="21"/>
        </w:rPr>
        <w:t>Главного врача Агеева Михаила Николаевича</w:t>
      </w:r>
      <w:r w:rsidR="006B249A">
        <w:rPr>
          <w:rFonts w:ascii="Times New Roman" w:hAnsi="Times New Roman" w:cs="Times New Roman"/>
          <w:bCs/>
          <w:sz w:val="21"/>
          <w:szCs w:val="21"/>
        </w:rPr>
        <w:t xml:space="preserve">, действующего на основании Устава, с другой стороны, вместе именуемые Стороны, </w:t>
      </w:r>
      <w:r w:rsidR="006B249A">
        <w:rPr>
          <w:rFonts w:ascii="Times New Roman" w:hAnsi="Times New Roman" w:cs="Times New Roman"/>
          <w:sz w:val="21"/>
          <w:szCs w:val="21"/>
        </w:rPr>
        <w:t>заключили настоящий Договор о нижеследующем:</w:t>
      </w:r>
    </w:p>
    <w:p w:rsidR="004F31FE" w:rsidRDefault="004F31FE">
      <w:pPr>
        <w:pStyle w:val="ConsPlusNormal"/>
        <w:jc w:val="both"/>
        <w:rPr>
          <w:rFonts w:ascii="Times New Roman" w:hAnsi="Times New Roman" w:cs="Times New Roman"/>
          <w:sz w:val="21"/>
          <w:szCs w:val="21"/>
        </w:rPr>
      </w:pPr>
    </w:p>
    <w:p w:rsidR="00C06700" w:rsidRDefault="006B249A">
      <w:pPr>
        <w:pStyle w:val="ParagraphStyle"/>
        <w:keepNext/>
        <w:numPr>
          <w:ilvl w:val="0"/>
          <w:numId w:val="7"/>
        </w:numPr>
        <w:ind w:left="360" w:hanging="360"/>
        <w:jc w:val="center"/>
        <w:outlineLvl w:val="0"/>
        <w:rPr>
          <w:b/>
          <w:bCs/>
          <w:sz w:val="21"/>
          <w:szCs w:val="21"/>
        </w:rPr>
      </w:pPr>
      <w:r>
        <w:rPr>
          <w:rStyle w:val="Heading"/>
          <w:bCs/>
          <w:sz w:val="21"/>
          <w:szCs w:val="21"/>
        </w:rPr>
        <w:t>ПРЕДМЕТ ДОГОВОРА</w:t>
      </w:r>
    </w:p>
    <w:p w:rsidR="00C06700" w:rsidRDefault="006B249A">
      <w:pPr>
        <w:pStyle w:val="a4"/>
        <w:numPr>
          <w:ilvl w:val="1"/>
          <w:numId w:val="9"/>
        </w:numPr>
        <w:ind w:left="567" w:hanging="567"/>
        <w:jc w:val="both"/>
        <w:rPr>
          <w:sz w:val="21"/>
          <w:szCs w:val="21"/>
        </w:rPr>
      </w:pPr>
      <w:bookmarkStart w:id="0" w:name="_Toc510612354"/>
      <w:bookmarkEnd w:id="0"/>
      <w:r>
        <w:rPr>
          <w:rStyle w:val="Normaltext"/>
          <w:sz w:val="21"/>
          <w:szCs w:val="21"/>
        </w:rPr>
        <w:t xml:space="preserve">Лицензиат обязуется предоставить Сублицензиату за вознаграждение неисключительные права (простая неисключительная лицензия) использования </w:t>
      </w:r>
      <w:r w:rsidRPr="00D54BC9">
        <w:rPr>
          <w:rStyle w:val="Normaltext"/>
          <w:sz w:val="21"/>
          <w:szCs w:val="21"/>
        </w:rPr>
        <w:t>базы данных</w:t>
      </w:r>
      <w:r>
        <w:rPr>
          <w:rStyle w:val="Normaltext"/>
          <w:sz w:val="21"/>
          <w:szCs w:val="21"/>
        </w:rPr>
        <w:t xml:space="preserve"> «</w:t>
      </w:r>
      <w:r w:rsidRPr="00D54BC9">
        <w:rPr>
          <w:rStyle w:val="Normaltext"/>
          <w:sz w:val="21"/>
          <w:szCs w:val="21"/>
        </w:rPr>
        <w:t>Учет в учреждении</w:t>
      </w:r>
      <w:r>
        <w:rPr>
          <w:rStyle w:val="Normaltext"/>
          <w:sz w:val="21"/>
          <w:szCs w:val="21"/>
        </w:rPr>
        <w:t xml:space="preserve">», расположенной по адресу http://e.budgetnik.ru в объеме, указанном в «Спецификации на БД» (Приложение № 1 к Договору), на условиях, предусмотренных в настоящем Договоре. </w:t>
      </w:r>
    </w:p>
    <w:p w:rsidR="00C06700" w:rsidRDefault="006B249A">
      <w:pPr>
        <w:pStyle w:val="a4"/>
        <w:numPr>
          <w:ilvl w:val="1"/>
          <w:numId w:val="9"/>
        </w:numPr>
        <w:tabs>
          <w:tab w:val="left" w:pos="567"/>
        </w:tabs>
        <w:spacing w:after="60"/>
        <w:ind w:left="567" w:hanging="567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Под базой данных (далее-БД) в настоящем Договоре понимается многофункциональная система</w:t>
      </w:r>
      <w:r>
        <w:rPr>
          <w:rStyle w:val="Normaltext"/>
          <w:b/>
          <w:bCs/>
          <w:sz w:val="21"/>
          <w:szCs w:val="21"/>
        </w:rPr>
        <w:t xml:space="preserve">, </w:t>
      </w:r>
      <w:r>
        <w:rPr>
          <w:rStyle w:val="Normaltext"/>
          <w:sz w:val="21"/>
          <w:szCs w:val="21"/>
        </w:rPr>
        <w:t>предназначенная для предоставления подробной информации в сфере отдельной отрасли права, указанной в «Спецификации на БД», доступ к которой осуществляется через телекоммуникационную сеть общего пользования -Интернет и находится в Едином реестре российских программ для электронных вычислительных машин и баз данных (далее – Реестр).</w:t>
      </w:r>
    </w:p>
    <w:p w:rsidR="00C06700" w:rsidRDefault="006B249A">
      <w:pPr>
        <w:pStyle w:val="a4"/>
        <w:numPr>
          <w:ilvl w:val="1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Сублицензиат приобретает неисключительные права использования БД в соответствии с его функциональными возможностями, а именно, Сублицензиат имеет право использовать БД исключительно для своей внутренней деятельности, включая следующие способы:</w:t>
      </w:r>
    </w:p>
    <w:p w:rsidR="00C06700" w:rsidRDefault="006B249A">
      <w:pPr>
        <w:pStyle w:val="a4"/>
        <w:numPr>
          <w:ilvl w:val="2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Подключаться к БД через сеть Интернет, </w:t>
      </w:r>
      <w:r>
        <w:rPr>
          <w:sz w:val="21"/>
          <w:szCs w:val="21"/>
        </w:rPr>
        <w:t>количество пользователей не должно превышать количества лицензий, указанных в Спецификации на БД, при этом пользователю запрещено передавать кому бы то ни было свою учетную информацию (пароль и логин для доступа в БД).</w:t>
      </w:r>
    </w:p>
    <w:p w:rsidR="00C06700" w:rsidRDefault="006B249A">
      <w:pPr>
        <w:pStyle w:val="a4"/>
        <w:numPr>
          <w:ilvl w:val="2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Использовать для собственных нужд материалы и информацию, содержащуюся в БД без получения дополнительного согласия Лицензиата либо третьих лиц. Право доступа к БД предоставляется Сублицензиату круглосуточно на все время действия лицензии. </w:t>
      </w:r>
    </w:p>
    <w:p w:rsidR="00C06700" w:rsidRDefault="006B249A">
      <w:pPr>
        <w:pStyle w:val="a4"/>
        <w:numPr>
          <w:ilvl w:val="1"/>
          <w:numId w:val="9"/>
        </w:numPr>
        <w:ind w:left="540" w:hanging="540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Неисключительные права использования БД предоставляются Сублицензиату с момента направления последнему по электронной почте кода доступа к БД и на срок, указанный в «Спецификации на БД» (Приложение №1 к Договору). Лицензиат в течение 3 (Трех) рабочих дней после заключения Договора направляет Сублицензиату по адресу его электронной почты, указанному при регистрации, код доступа для предоставления права доступа к БД.</w:t>
      </w:r>
    </w:p>
    <w:p w:rsidR="00C06700" w:rsidRDefault="006B249A">
      <w:pPr>
        <w:pStyle w:val="a4"/>
        <w:numPr>
          <w:ilvl w:val="1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Сублицензиат не приобретает каких-либо прав на БД, за исключением оговоренных в настоящем Договоре.</w:t>
      </w:r>
    </w:p>
    <w:p w:rsidR="00C06700" w:rsidRDefault="006B249A">
      <w:pPr>
        <w:pStyle w:val="a4"/>
        <w:numPr>
          <w:ilvl w:val="1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Сублицензиат не имеет права частично или полностью публиковать и/или передавать третьим лицам любые материалы БД.</w:t>
      </w:r>
    </w:p>
    <w:p w:rsidR="00C06700" w:rsidRDefault="006B249A">
      <w:pPr>
        <w:pStyle w:val="a4"/>
        <w:numPr>
          <w:ilvl w:val="1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Сублицензиат обязуется принять и оплатить права использования БД в соответствии с условиями настоящего Договора. </w:t>
      </w:r>
    </w:p>
    <w:p w:rsidR="00C06700" w:rsidRDefault="006B249A">
      <w:pPr>
        <w:pStyle w:val="a4"/>
        <w:numPr>
          <w:ilvl w:val="1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Лицензиат </w:t>
      </w:r>
      <w:r>
        <w:rPr>
          <w:bCs/>
          <w:iCs/>
          <w:sz w:val="21"/>
          <w:szCs w:val="21"/>
        </w:rPr>
        <w:t>гарантирует возможность использования БД в течение срока действия лицензий, указанного в «Спецификации на БД»</w:t>
      </w:r>
      <w:r>
        <w:rPr>
          <w:sz w:val="21"/>
          <w:szCs w:val="21"/>
        </w:rPr>
        <w:t xml:space="preserve"> при условии соблюдения </w:t>
      </w:r>
      <w:r>
        <w:rPr>
          <w:rStyle w:val="Normaltext"/>
          <w:sz w:val="21"/>
          <w:szCs w:val="21"/>
        </w:rPr>
        <w:t>Сублицензиатом</w:t>
      </w:r>
      <w:r>
        <w:rPr>
          <w:sz w:val="21"/>
          <w:szCs w:val="21"/>
        </w:rPr>
        <w:t xml:space="preserve"> технических требований к характеристикам оборудования и программному обеспечению, которые размещены на сайте БД в разделе «Технические требования».</w:t>
      </w:r>
    </w:p>
    <w:p w:rsidR="00C06700" w:rsidRDefault="00C06700">
      <w:pPr>
        <w:pStyle w:val="a4"/>
        <w:ind w:left="567"/>
        <w:contextualSpacing w:val="0"/>
        <w:jc w:val="both"/>
        <w:rPr>
          <w:sz w:val="21"/>
          <w:szCs w:val="21"/>
        </w:rPr>
      </w:pPr>
    </w:p>
    <w:p w:rsidR="00C06700" w:rsidRDefault="006B249A">
      <w:pPr>
        <w:pStyle w:val="ParagraphStyle"/>
        <w:keepNext/>
        <w:numPr>
          <w:ilvl w:val="0"/>
          <w:numId w:val="9"/>
        </w:numPr>
        <w:ind w:left="360" w:hanging="360"/>
        <w:jc w:val="center"/>
        <w:outlineLvl w:val="0"/>
        <w:rPr>
          <w:b/>
          <w:bCs/>
          <w:sz w:val="21"/>
          <w:szCs w:val="21"/>
        </w:rPr>
      </w:pPr>
      <w:bookmarkStart w:id="1" w:name="_Toc510612356"/>
      <w:r>
        <w:rPr>
          <w:rStyle w:val="Heading"/>
          <w:bCs/>
          <w:sz w:val="21"/>
          <w:szCs w:val="21"/>
        </w:rPr>
        <w:t>ЦЕНА ДОГОВОРА И ПОРЯДОК ОПЛАТЫ</w:t>
      </w:r>
      <w:bookmarkEnd w:id="1"/>
    </w:p>
    <w:p w:rsidR="00C06700" w:rsidRDefault="006B249A">
      <w:pPr>
        <w:pStyle w:val="a4"/>
        <w:numPr>
          <w:ilvl w:val="1"/>
          <w:numId w:val="9"/>
        </w:numPr>
        <w:ind w:left="540" w:hanging="540"/>
        <w:jc w:val="both"/>
        <w:rPr>
          <w:sz w:val="21"/>
          <w:szCs w:val="21"/>
        </w:rPr>
      </w:pPr>
      <w:bookmarkStart w:id="2" w:name="_Ref189296392"/>
      <w:r>
        <w:rPr>
          <w:sz w:val="21"/>
          <w:szCs w:val="21"/>
        </w:rPr>
        <w:t xml:space="preserve">Цена Договора (вознаграждение за право использования БД) указана в «Спецификации на БД» (Приложение 1) и составляет </w:t>
      </w:r>
      <w:r w:rsidR="00153D6B">
        <w:rPr>
          <w:sz w:val="21"/>
          <w:szCs w:val="21"/>
        </w:rPr>
        <w:t>__________ рублей</w:t>
      </w:r>
      <w:r>
        <w:rPr>
          <w:sz w:val="21"/>
          <w:szCs w:val="21"/>
        </w:rPr>
        <w:t xml:space="preserve"> (</w:t>
      </w:r>
      <w:r w:rsidR="00AB75AB">
        <w:rPr>
          <w:sz w:val="21"/>
          <w:szCs w:val="21"/>
        </w:rPr>
        <w:t>_______________ рубля</w:t>
      </w:r>
      <w:r>
        <w:rPr>
          <w:sz w:val="21"/>
          <w:szCs w:val="21"/>
        </w:rPr>
        <w:t xml:space="preserve">) </w:t>
      </w:r>
      <w:r w:rsidR="00AB75AB">
        <w:rPr>
          <w:sz w:val="21"/>
          <w:szCs w:val="21"/>
        </w:rPr>
        <w:t>___</w:t>
      </w:r>
      <w:r>
        <w:rPr>
          <w:sz w:val="21"/>
          <w:szCs w:val="21"/>
        </w:rPr>
        <w:t xml:space="preserve"> копеек. </w:t>
      </w:r>
      <w:bookmarkEnd w:id="2"/>
      <w:r>
        <w:rPr>
          <w:sz w:val="21"/>
          <w:szCs w:val="21"/>
        </w:rPr>
        <w:t xml:space="preserve">Вознаграждение за право использования БД, находящейся в Реестре, не облагается НДС в соответствии с </w:t>
      </w:r>
      <w:proofErr w:type="spellStart"/>
      <w:r>
        <w:rPr>
          <w:sz w:val="21"/>
          <w:szCs w:val="21"/>
        </w:rPr>
        <w:t>пп</w:t>
      </w:r>
      <w:proofErr w:type="spellEnd"/>
      <w:r>
        <w:rPr>
          <w:sz w:val="21"/>
          <w:szCs w:val="21"/>
        </w:rPr>
        <w:t>. 26 п.2 ст.149 НК РФ.</w:t>
      </w:r>
    </w:p>
    <w:p w:rsidR="00C06700" w:rsidRDefault="006B249A">
      <w:pPr>
        <w:pStyle w:val="a4"/>
        <w:numPr>
          <w:ilvl w:val="1"/>
          <w:numId w:val="9"/>
        </w:numPr>
        <w:ind w:left="540" w:hanging="540"/>
        <w:jc w:val="both"/>
        <w:rPr>
          <w:sz w:val="21"/>
          <w:szCs w:val="21"/>
        </w:rPr>
      </w:pPr>
      <w:r>
        <w:rPr>
          <w:sz w:val="21"/>
          <w:szCs w:val="21"/>
        </w:rPr>
        <w:t>Цена Договора является твердой и определена на весь срок исполнения Договора.</w:t>
      </w:r>
    </w:p>
    <w:p w:rsidR="00C06700" w:rsidRDefault="006B249A">
      <w:pPr>
        <w:pStyle w:val="a4"/>
        <w:numPr>
          <w:ilvl w:val="1"/>
          <w:numId w:val="9"/>
        </w:numPr>
        <w:ind w:left="540" w:hanging="540"/>
        <w:jc w:val="both"/>
        <w:rPr>
          <w:sz w:val="21"/>
          <w:szCs w:val="21"/>
        </w:rPr>
      </w:pPr>
      <w:r>
        <w:rPr>
          <w:sz w:val="21"/>
          <w:szCs w:val="21"/>
        </w:rPr>
        <w:t>Оплата производится на основании выставленного Лицензиатом счета, путем перечисления денежных средств на расчетный счет Лицензиата, не позднее 10 (Десяти) рабочих дней с даты подписания настоящего Договора.</w:t>
      </w:r>
    </w:p>
    <w:p w:rsidR="00C06700" w:rsidRDefault="006B249A">
      <w:pPr>
        <w:pStyle w:val="a4"/>
        <w:numPr>
          <w:ilvl w:val="1"/>
          <w:numId w:val="9"/>
        </w:numPr>
        <w:ind w:left="540" w:hanging="540"/>
        <w:jc w:val="both"/>
        <w:rPr>
          <w:sz w:val="21"/>
          <w:szCs w:val="21"/>
        </w:rPr>
      </w:pPr>
      <w:r>
        <w:rPr>
          <w:sz w:val="21"/>
          <w:szCs w:val="21"/>
        </w:rPr>
        <w:t>В случае, если на момент предоставления права использования БД:</w:t>
      </w:r>
    </w:p>
    <w:p w:rsidR="00C06700" w:rsidRDefault="006B249A">
      <w:pPr>
        <w:pStyle w:val="a4"/>
        <w:ind w:left="540" w:hanging="540"/>
        <w:jc w:val="both"/>
        <w:rPr>
          <w:sz w:val="21"/>
          <w:szCs w:val="21"/>
        </w:rPr>
      </w:pPr>
      <w:r>
        <w:rPr>
          <w:sz w:val="21"/>
          <w:szCs w:val="21"/>
        </w:rPr>
        <w:t>2.4.1 БД будет исключена из Реестра, Стороны соглашаются изменить ранее согласованное вознаграждение по Договору и добавить к вознаграждению Лицензиата НДС по ставке, предусмотренной действующим законодательством РФ. В случае, если на момент предоставления права использования БД вознаграждение уже было оплачено Сублицензиатом, доплата должна быть произведена Сублицензиатом в течение 5 (пяти) рабочих дней с даты выставления Лицензиатом соответствующего счета.</w:t>
      </w:r>
    </w:p>
    <w:p w:rsidR="00C06700" w:rsidRDefault="006B249A">
      <w:pPr>
        <w:ind w:left="567" w:hanging="567"/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>2.4.2. Произошло изменение законодательства РФ в части установления новых ставок НДС, Стороны соглашаются применять такие изменения автоматически с даты их вступления в силу. В случае изменения ставки НДС размер вознаграждения (цена Договора), подлежит корректировке в сторону увеличения (при повышении ставки НДС), при этом Стороны соглашаются изменить ранее согласованное вознаграждение по Договору и добавить к вознаграждению Лицензиата НДС по ставке, предусмотренной действующим законодательством РФ. В случае, если на момент предоставления права использования БД вознаграждение уже было оплачено Сублицензиатом, доплата должна быть произведена Сублицензиатом в течение 5 (пяти) рабочих дней с даты выставления Лицензиатом соответствующего счета.</w:t>
      </w:r>
    </w:p>
    <w:p w:rsidR="00C06700" w:rsidRDefault="00C06700">
      <w:pPr>
        <w:pStyle w:val="a3"/>
        <w:spacing w:after="60" w:afterAutospacing="0"/>
        <w:rPr>
          <w:sz w:val="21"/>
          <w:szCs w:val="21"/>
        </w:rPr>
      </w:pPr>
    </w:p>
    <w:p w:rsidR="00C06700" w:rsidRDefault="006B249A">
      <w:pPr>
        <w:pStyle w:val="ParagraphStyle"/>
        <w:keepNext/>
        <w:numPr>
          <w:ilvl w:val="0"/>
          <w:numId w:val="9"/>
        </w:numPr>
        <w:ind w:left="360" w:hanging="360"/>
        <w:jc w:val="center"/>
        <w:outlineLvl w:val="0"/>
        <w:rPr>
          <w:b/>
          <w:bCs/>
          <w:sz w:val="21"/>
          <w:szCs w:val="21"/>
        </w:rPr>
      </w:pPr>
      <w:r>
        <w:rPr>
          <w:rStyle w:val="Heading"/>
          <w:bCs/>
          <w:sz w:val="21"/>
          <w:szCs w:val="21"/>
        </w:rPr>
        <w:t>ЗАЩИТА В СЛУЧАЕ НАРУШЕНИЙ ИНТЕЛЛЕКТУАЛЬНЫХ ПРАВ ТРЕТЬИХ ЛИЦ</w:t>
      </w:r>
    </w:p>
    <w:p w:rsidR="00C06700" w:rsidRDefault="006B249A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Лицензиат будет защищать интересы Сублицензиата в случае предъявления к нему третьим лицом претензии о том, что использование им БД нарушает интеллектуальные права данных лиц. </w:t>
      </w:r>
    </w:p>
    <w:p w:rsidR="00C06700" w:rsidRDefault="006B249A">
      <w:pPr>
        <w:pStyle w:val="a3"/>
        <w:numPr>
          <w:ilvl w:val="1"/>
          <w:numId w:val="9"/>
        </w:numPr>
        <w:spacing w:after="6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В случае предъявления претензии Сублицензиат должен незамедлительно письменно уведомить об этом Лицензиата. </w:t>
      </w:r>
    </w:p>
    <w:p w:rsidR="00C06700" w:rsidRDefault="006B249A">
      <w:pPr>
        <w:pStyle w:val="a3"/>
        <w:numPr>
          <w:ilvl w:val="1"/>
          <w:numId w:val="9"/>
        </w:numPr>
        <w:spacing w:after="60" w:afterAutospacing="0"/>
        <w:ind w:left="539" w:hanging="539"/>
        <w:rPr>
          <w:rStyle w:val="Normaltext"/>
          <w:sz w:val="21"/>
          <w:szCs w:val="21"/>
        </w:rPr>
      </w:pPr>
      <w:r>
        <w:rPr>
          <w:rStyle w:val="Normaltext"/>
          <w:sz w:val="21"/>
          <w:szCs w:val="21"/>
        </w:rPr>
        <w:t>Обязательства Лицензиата не распространяются на случаи нарушения Сублицензиатом условий использования БД, предусмотренных настоящим Договором и действующим законодательством.</w:t>
      </w:r>
    </w:p>
    <w:p w:rsidR="006329FF" w:rsidRDefault="006329FF" w:rsidP="006329FF">
      <w:pPr>
        <w:pStyle w:val="a3"/>
        <w:spacing w:after="60" w:afterAutospacing="0"/>
        <w:ind w:left="539"/>
        <w:rPr>
          <w:sz w:val="21"/>
          <w:szCs w:val="21"/>
        </w:rPr>
      </w:pPr>
    </w:p>
    <w:p w:rsidR="00C06700" w:rsidRDefault="006B249A">
      <w:pPr>
        <w:pStyle w:val="ParagraphStyle"/>
        <w:keepNext/>
        <w:numPr>
          <w:ilvl w:val="0"/>
          <w:numId w:val="9"/>
        </w:numPr>
        <w:ind w:left="360" w:hanging="360"/>
        <w:jc w:val="center"/>
        <w:outlineLvl w:val="0"/>
        <w:rPr>
          <w:b/>
          <w:bCs/>
          <w:sz w:val="21"/>
          <w:szCs w:val="21"/>
        </w:rPr>
      </w:pPr>
      <w:bookmarkStart w:id="3" w:name="_Toc510612359"/>
      <w:r>
        <w:rPr>
          <w:rStyle w:val="Heading"/>
          <w:bCs/>
          <w:sz w:val="21"/>
          <w:szCs w:val="21"/>
        </w:rPr>
        <w:t xml:space="preserve">ОТВЕТСТВЕННОСТЬ СТОРОН </w:t>
      </w:r>
      <w:bookmarkEnd w:id="3"/>
      <w:r>
        <w:rPr>
          <w:rStyle w:val="Heading"/>
          <w:bCs/>
          <w:sz w:val="21"/>
          <w:szCs w:val="21"/>
        </w:rPr>
        <w:t>И ПОРЯДОК РАССМОТРЕНИЯ СПОРОВ</w:t>
      </w:r>
    </w:p>
    <w:p w:rsidR="00C06700" w:rsidRDefault="006B249A">
      <w:pPr>
        <w:pStyle w:val="a3"/>
        <w:numPr>
          <w:ilvl w:val="1"/>
          <w:numId w:val="9"/>
        </w:numPr>
        <w:spacing w:after="0" w:afterAutospacing="0"/>
        <w:ind w:left="540" w:hanging="540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 За неисполнение или ненадлежащее исполнение обязательств по настоящему Договору Стороны несут</w:t>
      </w:r>
      <w:r w:rsidR="006329FF">
        <w:rPr>
          <w:rStyle w:val="Normaltext"/>
          <w:sz w:val="21"/>
          <w:szCs w:val="21"/>
        </w:rPr>
        <w:t xml:space="preserve"> </w:t>
      </w:r>
      <w:r>
        <w:rPr>
          <w:rStyle w:val="Normaltext"/>
          <w:sz w:val="21"/>
          <w:szCs w:val="21"/>
        </w:rPr>
        <w:t>ответственность в соответствии с условиями настоящего Договора и действующим законодательством РФ. В случае нарушения Сублицензиатом условий настоящего Договора 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БД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случае направления ему уведомления о нарушении или повторно нарушит условия настоящего Договора, Лицензиат имеет право заблокировать доступ Сублицензиата к БД.</w:t>
      </w:r>
    </w:p>
    <w:p w:rsidR="00C06700" w:rsidRDefault="006B249A">
      <w:pPr>
        <w:pStyle w:val="a4"/>
        <w:numPr>
          <w:ilvl w:val="1"/>
          <w:numId w:val="9"/>
        </w:numPr>
        <w:tabs>
          <w:tab w:val="left" w:pos="567"/>
        </w:tabs>
        <w:spacing w:after="60"/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пени в размере 0,1 процента от цены настоящего Договора за каждый день просрочки.</w:t>
      </w:r>
    </w:p>
    <w:p w:rsidR="00C06700" w:rsidRDefault="006B249A">
      <w:pPr>
        <w:pStyle w:val="a4"/>
        <w:numPr>
          <w:ilvl w:val="1"/>
          <w:numId w:val="9"/>
        </w:numPr>
        <w:tabs>
          <w:tab w:val="left" w:pos="567"/>
        </w:tabs>
        <w:spacing w:after="60"/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Уплата Стороной неустойки (штрафа, пеней) не освобождает её от исполнения обязательств по Договору.</w:t>
      </w:r>
    </w:p>
    <w:p w:rsidR="00C06700" w:rsidRDefault="006B249A">
      <w:pPr>
        <w:pStyle w:val="a4"/>
        <w:numPr>
          <w:ilvl w:val="1"/>
          <w:numId w:val="9"/>
        </w:numPr>
        <w:tabs>
          <w:tab w:val="left" w:pos="567"/>
        </w:tabs>
        <w:spacing w:after="60"/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При возникновении споров по настоящему Договору обязательным является предъявление претензии, срок рассмотрения которой устанавливается в 10 (десять) рабочих дней с даты ее вручения другой Стороне.</w:t>
      </w:r>
    </w:p>
    <w:p w:rsidR="00C06700" w:rsidRDefault="006B249A">
      <w:pPr>
        <w:pStyle w:val="a4"/>
        <w:numPr>
          <w:ilvl w:val="1"/>
          <w:numId w:val="9"/>
        </w:numPr>
        <w:tabs>
          <w:tab w:val="left" w:pos="567"/>
        </w:tabs>
        <w:spacing w:after="60"/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:rsidR="00C06700" w:rsidRDefault="006B249A">
      <w:pPr>
        <w:pStyle w:val="a4"/>
        <w:numPr>
          <w:ilvl w:val="1"/>
          <w:numId w:val="9"/>
        </w:numPr>
        <w:tabs>
          <w:tab w:val="left" w:pos="567"/>
        </w:tabs>
        <w:spacing w:after="60"/>
        <w:ind w:left="567" w:hanging="567"/>
        <w:contextualSpacing w:val="0"/>
        <w:jc w:val="both"/>
        <w:rPr>
          <w:rStyle w:val="Normaltext"/>
          <w:sz w:val="21"/>
          <w:szCs w:val="21"/>
        </w:rPr>
      </w:pPr>
      <w:r>
        <w:rPr>
          <w:rStyle w:val="Normaltext"/>
          <w:sz w:val="21"/>
          <w:szCs w:val="21"/>
        </w:rPr>
        <w:t>В случае невозможности урегулирования споров и разногласий в претензионном порядке, Стороны вправе передать их на рассмотрение по месту нахождения Лицензиата.</w:t>
      </w:r>
    </w:p>
    <w:p w:rsidR="006329FF" w:rsidRDefault="006329FF" w:rsidP="006329FF">
      <w:pPr>
        <w:pStyle w:val="a4"/>
        <w:tabs>
          <w:tab w:val="left" w:pos="567"/>
        </w:tabs>
        <w:spacing w:after="60"/>
        <w:ind w:left="567"/>
        <w:contextualSpacing w:val="0"/>
        <w:jc w:val="both"/>
        <w:rPr>
          <w:sz w:val="21"/>
          <w:szCs w:val="21"/>
        </w:rPr>
      </w:pPr>
    </w:p>
    <w:p w:rsidR="00C06700" w:rsidRDefault="006B249A">
      <w:pPr>
        <w:pStyle w:val="ParagraphStyle"/>
        <w:keepNext/>
        <w:numPr>
          <w:ilvl w:val="0"/>
          <w:numId w:val="9"/>
        </w:numPr>
        <w:ind w:left="360" w:hanging="360"/>
        <w:jc w:val="center"/>
        <w:outlineLvl w:val="0"/>
        <w:rPr>
          <w:b/>
          <w:sz w:val="21"/>
          <w:szCs w:val="21"/>
        </w:rPr>
      </w:pPr>
      <w:r>
        <w:rPr>
          <w:rStyle w:val="Normaltext"/>
          <w:b/>
          <w:sz w:val="21"/>
          <w:szCs w:val="21"/>
        </w:rPr>
        <w:t>КОНФИДЕНЦИАЛЬНОСТЬ</w:t>
      </w:r>
    </w:p>
    <w:p w:rsidR="00C06700" w:rsidRDefault="006B249A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:rsidR="00C06700" w:rsidRDefault="006B249A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Конфиденциальной считается информация, полученная в рамках выполнения настоящего Договора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:rsidR="00C06700" w:rsidRDefault="006B249A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:rsidR="00C06700" w:rsidRDefault="006B249A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C06700" w:rsidRDefault="006B249A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C06700" w:rsidRDefault="00C06700">
      <w:pPr>
        <w:pStyle w:val="a3"/>
        <w:spacing w:after="0" w:afterAutospacing="0"/>
        <w:ind w:left="539"/>
        <w:rPr>
          <w:sz w:val="21"/>
          <w:szCs w:val="21"/>
        </w:rPr>
      </w:pPr>
    </w:p>
    <w:p w:rsidR="00C06700" w:rsidRDefault="006B249A">
      <w:pPr>
        <w:pStyle w:val="ParagraphStyle"/>
        <w:keepNext/>
        <w:numPr>
          <w:ilvl w:val="0"/>
          <w:numId w:val="9"/>
        </w:numPr>
        <w:ind w:left="360" w:hanging="360"/>
        <w:jc w:val="center"/>
        <w:outlineLvl w:val="0"/>
        <w:rPr>
          <w:b/>
          <w:bCs/>
          <w:sz w:val="21"/>
          <w:szCs w:val="21"/>
        </w:rPr>
      </w:pPr>
      <w:r>
        <w:rPr>
          <w:rStyle w:val="Heading"/>
          <w:bCs/>
          <w:sz w:val="21"/>
          <w:szCs w:val="21"/>
        </w:rPr>
        <w:lastRenderedPageBreak/>
        <w:t>ПРОЧИЕ УСЛОВИЯ</w:t>
      </w:r>
    </w:p>
    <w:p w:rsidR="00C06700" w:rsidRDefault="006B249A">
      <w:pPr>
        <w:pStyle w:val="a3"/>
        <w:numPr>
          <w:ilvl w:val="1"/>
          <w:numId w:val="9"/>
        </w:numPr>
        <w:spacing w:after="60" w:afterAutospacing="0"/>
        <w:ind w:left="540" w:hanging="540"/>
        <w:rPr>
          <w:sz w:val="21"/>
          <w:szCs w:val="21"/>
        </w:rPr>
      </w:pPr>
      <w:r>
        <w:rPr>
          <w:rStyle w:val="Normaltext"/>
          <w:sz w:val="21"/>
          <w:szCs w:val="21"/>
        </w:rPr>
        <w:t>Стороны подтверждают исполнение обязательств по настоящему Договор путем подписания УПД. Сублицензиат обязан вернуть Лицензиату подписанный экземпляр УПД до момента окончания срока использования неисключительного права на БД, указанного в Спецификации.</w:t>
      </w:r>
    </w:p>
    <w:p w:rsidR="00C06700" w:rsidRDefault="006B249A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Настоящий Договор вступает в силу с даты его подписания и </w:t>
      </w:r>
      <w:bookmarkStart w:id="4" w:name="_Ref26774448"/>
      <w:r>
        <w:rPr>
          <w:rStyle w:val="Normaltext"/>
          <w:sz w:val="21"/>
          <w:szCs w:val="21"/>
        </w:rPr>
        <w:t>действует до исполнения Сторонами всех взятых на себя обязательств.</w:t>
      </w:r>
    </w:p>
    <w:bookmarkEnd w:id="4"/>
    <w:p w:rsidR="00C06700" w:rsidRDefault="006B249A">
      <w:pPr>
        <w:pStyle w:val="a3"/>
        <w:numPr>
          <w:ilvl w:val="1"/>
          <w:numId w:val="9"/>
        </w:numPr>
        <w:spacing w:after="6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:rsidR="00C06700" w:rsidRDefault="006B249A">
      <w:pPr>
        <w:pStyle w:val="a3"/>
        <w:numPr>
          <w:ilvl w:val="1"/>
          <w:numId w:val="9"/>
        </w:numPr>
        <w:spacing w:after="6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 </w:t>
      </w:r>
    </w:p>
    <w:p w:rsidR="00C06700" w:rsidRDefault="006B249A">
      <w:pPr>
        <w:pStyle w:val="a3"/>
        <w:numPr>
          <w:ilvl w:val="1"/>
          <w:numId w:val="9"/>
        </w:numPr>
        <w:spacing w:after="6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В настоящем Договоре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</w:t>
      </w:r>
    </w:p>
    <w:p w:rsidR="00C06700" w:rsidRDefault="006B249A">
      <w:pPr>
        <w:pStyle w:val="a3"/>
        <w:numPr>
          <w:ilvl w:val="1"/>
          <w:numId w:val="9"/>
        </w:numPr>
        <w:spacing w:after="6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Приложения к настоящему Договору:</w:t>
      </w:r>
    </w:p>
    <w:p w:rsidR="00C06700" w:rsidRDefault="006B249A">
      <w:pPr>
        <w:pStyle w:val="2"/>
        <w:numPr>
          <w:ilvl w:val="0"/>
          <w:numId w:val="3"/>
        </w:numPr>
        <w:spacing w:after="60"/>
        <w:ind w:left="1134" w:hanging="567"/>
        <w:rPr>
          <w:b w:val="0"/>
          <w:color w:val="auto"/>
          <w:sz w:val="21"/>
          <w:szCs w:val="21"/>
        </w:rPr>
      </w:pPr>
      <w:r>
        <w:rPr>
          <w:b w:val="0"/>
          <w:color w:val="auto"/>
          <w:sz w:val="21"/>
          <w:szCs w:val="21"/>
        </w:rPr>
        <w:t>Приложение № 1 – «Спецификация на БД».</w:t>
      </w:r>
    </w:p>
    <w:p w:rsidR="00E80909" w:rsidRDefault="00E80909" w:rsidP="00E80909">
      <w:pPr>
        <w:pStyle w:val="2"/>
        <w:numPr>
          <w:ilvl w:val="0"/>
          <w:numId w:val="3"/>
        </w:numPr>
        <w:spacing w:after="60"/>
        <w:ind w:left="1134" w:hanging="567"/>
        <w:rPr>
          <w:b w:val="0"/>
          <w:color w:val="auto"/>
          <w:sz w:val="21"/>
          <w:szCs w:val="21"/>
        </w:rPr>
      </w:pPr>
      <w:r>
        <w:rPr>
          <w:b w:val="0"/>
          <w:color w:val="auto"/>
          <w:sz w:val="21"/>
          <w:szCs w:val="21"/>
        </w:rPr>
        <w:t>Приложение № </w:t>
      </w:r>
      <w:r>
        <w:rPr>
          <w:b w:val="0"/>
          <w:color w:val="auto"/>
          <w:sz w:val="21"/>
          <w:szCs w:val="21"/>
        </w:rPr>
        <w:t>2</w:t>
      </w:r>
      <w:r>
        <w:rPr>
          <w:b w:val="0"/>
          <w:color w:val="auto"/>
          <w:sz w:val="21"/>
          <w:szCs w:val="21"/>
        </w:rPr>
        <w:t> – «</w:t>
      </w:r>
      <w:r>
        <w:rPr>
          <w:b w:val="0"/>
          <w:color w:val="auto"/>
          <w:sz w:val="21"/>
          <w:szCs w:val="21"/>
        </w:rPr>
        <w:t>Описание объекта закупки</w:t>
      </w:r>
      <w:r>
        <w:rPr>
          <w:b w:val="0"/>
          <w:color w:val="auto"/>
          <w:sz w:val="21"/>
          <w:szCs w:val="21"/>
        </w:rPr>
        <w:t>».</w:t>
      </w:r>
    </w:p>
    <w:p w:rsidR="00E80909" w:rsidRPr="00E80909" w:rsidRDefault="00E80909" w:rsidP="00E80909"/>
    <w:p w:rsidR="00C06700" w:rsidRDefault="00945CF7" w:rsidP="00945CF7">
      <w:pPr>
        <w:tabs>
          <w:tab w:val="left" w:pos="8815"/>
        </w:tabs>
        <w:jc w:val="both"/>
        <w:rPr>
          <w:sz w:val="18"/>
          <w:szCs w:val="18"/>
        </w:rPr>
      </w:pPr>
      <w:r>
        <w:rPr>
          <w:sz w:val="18"/>
          <w:szCs w:val="18"/>
        </w:rPr>
        <w:tab/>
      </w:r>
    </w:p>
    <w:p w:rsidR="00C06700" w:rsidRDefault="00C06700">
      <w:pPr>
        <w:rPr>
          <w:sz w:val="16"/>
          <w:szCs w:val="16"/>
        </w:rPr>
      </w:pPr>
    </w:p>
    <w:p w:rsidR="00C06700" w:rsidRDefault="00C06700">
      <w:pPr>
        <w:sectPr w:rsidR="00C06700" w:rsidSect="00AB75AB">
          <w:pgSz w:w="11906" w:h="16838"/>
          <w:pgMar w:top="851" w:right="707" w:bottom="851" w:left="851" w:header="0" w:footer="0" w:gutter="0"/>
          <w:cols w:space="720"/>
        </w:sectPr>
      </w:pPr>
    </w:p>
    <w:p w:rsidR="00C06700" w:rsidRDefault="006B249A">
      <w:pPr>
        <w:keepNext/>
        <w:keepLines/>
        <w:ind w:left="567"/>
        <w:rPr>
          <w:b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>
                <wp:simplePos x="0" y="0"/>
                <wp:positionH relativeFrom="column">
                  <wp:posOffset>-104140</wp:posOffset>
                </wp:positionH>
                <wp:positionV relativeFrom="paragraph">
                  <wp:posOffset>3175</wp:posOffset>
                </wp:positionV>
                <wp:extent cx="6867525" cy="647700"/>
                <wp:effectExtent l="0" t="0" r="0" b="0"/>
                <wp:wrapTopAndBottom/>
                <wp:docPr id="2" name="Текстовое поле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">
    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4_iBk5ah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DsAAAAAoQAAAAAAAAAAAAAAAAAAAgAAAFz///8AAAAAAgAAAAUAAAA/KgAA/AMAAAIAAACvAgAA5QI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867525" cy="64770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:rsidR="00C06700" w:rsidRDefault="006B249A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4"/>
                              </w:numPr>
                              <w:spacing w:before="360" w:after="240" w:line="288" w:lineRule="auto"/>
                              <w:ind w:left="1080" w:hanging="360"/>
                              <w:jc w:val="center"/>
                              <w:outlineLvl w:val="0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Style w:val="Heading"/>
                                <w:bCs/>
                              </w:rPr>
                              <w:t>АДРЕСА И БАНКОВСКИЕ РЕКВИЗИТЫ СТОРОН</w:t>
                            </w:r>
                          </w:p>
                          <w:p w:rsidR="00C06700" w:rsidRDefault="00C06700"/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Текстовое поле1" o:spid="_x0000_s1026" type="#_x0000_t202" style="position:absolute;left:0;text-align:left;margin-left:-8.2pt;margin-top:.25pt;width:540.75pt;height:51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" o:allowincell="f" filled="f" stroked="f" strokeweight="1pt">
                <v:textbox>
                  <w:txbxContent>
                    <w:p w:rsidR="00C06700" w:rsidRDefault="006B249A">
                      <w:pPr>
                        <w:pStyle w:val="ParagraphStyle"/>
                        <w:keepNext/>
                        <w:numPr>
                          <w:ilvl w:val="0"/>
                          <w:numId w:val="4"/>
                        </w:numPr>
                        <w:spacing w:before="360" w:after="240" w:line="288" w:lineRule="auto"/>
                        <w:ind w:left="1080" w:hanging="360"/>
                        <w:jc w:val="center"/>
                        <w:outlineLvl w:val="0"/>
                        <w:rPr>
                          <w:b/>
                          <w:bCs/>
                          <w:sz w:val="20"/>
                        </w:rPr>
                      </w:pPr>
                      <w:r>
                        <w:rPr>
                          <w:rStyle w:val="Heading"/>
                          <w:bCs/>
                        </w:rPr>
                        <w:t>АДРЕСА И БАНКОВСКИЕ РЕКВИЗИТЫ СТОРОН</w:t>
                      </w:r>
                    </w:p>
                    <w:p w:rsidR="00C06700" w:rsidRDefault="00C06700"/>
                  </w:txbxContent>
                </v:textbox>
                <w10:wrap type="topAndBottom"/>
              </v:shape>
            </w:pict>
          </mc:Fallback>
        </mc:AlternateContent>
      </w:r>
      <w:r>
        <w:rPr>
          <w:b/>
          <w:sz w:val="16"/>
          <w:szCs w:val="16"/>
        </w:rPr>
        <w:t>Лицензиат:</w:t>
      </w:r>
    </w:p>
    <w:p w:rsidR="00C06700" w:rsidRDefault="00C06700">
      <w:pPr>
        <w:keepNext/>
        <w:keepLines/>
        <w:ind w:left="567"/>
        <w:rPr>
          <w:sz w:val="16"/>
          <w:szCs w:val="16"/>
        </w:rPr>
      </w:pPr>
    </w:p>
    <w:p w:rsidR="00153D6B" w:rsidRDefault="00153D6B">
      <w:pPr>
        <w:keepNext/>
        <w:keepLines/>
        <w:ind w:left="567"/>
        <w:rPr>
          <w:sz w:val="16"/>
          <w:szCs w:val="16"/>
        </w:rPr>
      </w:pPr>
    </w:p>
    <w:p w:rsidR="00153D6B" w:rsidRDefault="00153D6B">
      <w:pPr>
        <w:keepNext/>
        <w:keepLines/>
        <w:ind w:left="567"/>
        <w:rPr>
          <w:sz w:val="16"/>
          <w:szCs w:val="16"/>
        </w:rPr>
      </w:pPr>
    </w:p>
    <w:p w:rsidR="00153D6B" w:rsidRDefault="00153D6B">
      <w:pPr>
        <w:keepNext/>
        <w:keepLines/>
        <w:ind w:left="567"/>
        <w:rPr>
          <w:sz w:val="16"/>
          <w:szCs w:val="16"/>
        </w:rPr>
      </w:pPr>
    </w:p>
    <w:p w:rsidR="00153D6B" w:rsidRDefault="00153D6B">
      <w:pPr>
        <w:keepNext/>
        <w:keepLines/>
        <w:ind w:left="567"/>
        <w:rPr>
          <w:sz w:val="16"/>
          <w:szCs w:val="16"/>
        </w:rPr>
      </w:pPr>
    </w:p>
    <w:p w:rsidR="00153D6B" w:rsidRDefault="00153D6B">
      <w:pPr>
        <w:keepNext/>
        <w:keepLines/>
        <w:ind w:left="567"/>
        <w:rPr>
          <w:sz w:val="16"/>
          <w:szCs w:val="16"/>
        </w:rPr>
      </w:pPr>
    </w:p>
    <w:p w:rsidR="00153D6B" w:rsidRDefault="00153D6B">
      <w:pPr>
        <w:keepNext/>
        <w:keepLines/>
        <w:ind w:left="567"/>
        <w:rPr>
          <w:sz w:val="16"/>
          <w:szCs w:val="16"/>
        </w:rPr>
      </w:pPr>
    </w:p>
    <w:p w:rsidR="00153D6B" w:rsidRDefault="00153D6B">
      <w:pPr>
        <w:keepNext/>
        <w:keepLines/>
        <w:ind w:left="567"/>
        <w:rPr>
          <w:sz w:val="16"/>
          <w:szCs w:val="16"/>
        </w:rPr>
      </w:pPr>
    </w:p>
    <w:p w:rsidR="00153D6B" w:rsidRDefault="00153D6B">
      <w:pPr>
        <w:keepNext/>
        <w:keepLines/>
        <w:ind w:left="567"/>
        <w:rPr>
          <w:sz w:val="16"/>
          <w:szCs w:val="16"/>
        </w:rPr>
      </w:pPr>
    </w:p>
    <w:p w:rsidR="00153D6B" w:rsidRDefault="00153D6B">
      <w:pPr>
        <w:keepNext/>
        <w:keepLines/>
        <w:ind w:left="567"/>
        <w:rPr>
          <w:sz w:val="16"/>
          <w:szCs w:val="16"/>
        </w:rPr>
      </w:pPr>
    </w:p>
    <w:p w:rsidR="00153D6B" w:rsidRDefault="00153D6B">
      <w:pPr>
        <w:keepNext/>
        <w:keepLines/>
        <w:ind w:left="567"/>
        <w:rPr>
          <w:sz w:val="16"/>
          <w:szCs w:val="16"/>
        </w:rPr>
      </w:pPr>
    </w:p>
    <w:p w:rsidR="00153D6B" w:rsidRDefault="00153D6B">
      <w:pPr>
        <w:keepNext/>
        <w:keepLines/>
        <w:ind w:left="567"/>
        <w:rPr>
          <w:sz w:val="16"/>
          <w:szCs w:val="16"/>
        </w:rPr>
      </w:pPr>
    </w:p>
    <w:p w:rsidR="00153D6B" w:rsidRDefault="00153D6B">
      <w:pPr>
        <w:keepNext/>
        <w:keepLines/>
        <w:ind w:left="567"/>
        <w:rPr>
          <w:sz w:val="16"/>
          <w:szCs w:val="16"/>
        </w:rPr>
      </w:pPr>
    </w:p>
    <w:p w:rsidR="00C06700" w:rsidRPr="00D54BC9" w:rsidRDefault="00C06700">
      <w:pPr>
        <w:keepNext/>
        <w:keepLines/>
        <w:rPr>
          <w:sz w:val="16"/>
          <w:szCs w:val="16"/>
        </w:rPr>
      </w:pPr>
    </w:p>
    <w:p w:rsidR="00C06700" w:rsidRDefault="00C06700">
      <w:pPr>
        <w:keepNext/>
        <w:keepLines/>
        <w:jc w:val="center"/>
        <w:rPr>
          <w:b/>
          <w:sz w:val="16"/>
          <w:szCs w:val="16"/>
        </w:rPr>
      </w:pPr>
    </w:p>
    <w:p w:rsidR="00CB4042" w:rsidRDefault="00CB4042">
      <w:pPr>
        <w:keepNext/>
        <w:keepLines/>
        <w:jc w:val="center"/>
        <w:rPr>
          <w:b/>
          <w:sz w:val="16"/>
          <w:szCs w:val="16"/>
        </w:rPr>
      </w:pPr>
    </w:p>
    <w:p w:rsidR="00CB4042" w:rsidRDefault="00CB4042">
      <w:pPr>
        <w:keepNext/>
        <w:keepLines/>
        <w:jc w:val="center"/>
        <w:rPr>
          <w:b/>
          <w:sz w:val="16"/>
          <w:szCs w:val="16"/>
        </w:rPr>
      </w:pPr>
    </w:p>
    <w:p w:rsidR="00CB4042" w:rsidRDefault="00CB4042">
      <w:pPr>
        <w:keepNext/>
        <w:keepLines/>
        <w:jc w:val="center"/>
        <w:rPr>
          <w:b/>
          <w:sz w:val="16"/>
          <w:szCs w:val="16"/>
        </w:rPr>
      </w:pPr>
    </w:p>
    <w:p w:rsidR="00CB4042" w:rsidRDefault="00CB4042">
      <w:pPr>
        <w:keepNext/>
        <w:keepLines/>
        <w:jc w:val="center"/>
        <w:rPr>
          <w:b/>
          <w:sz w:val="16"/>
          <w:szCs w:val="16"/>
        </w:rPr>
      </w:pPr>
    </w:p>
    <w:p w:rsidR="00C06700" w:rsidRPr="00D54BC9" w:rsidRDefault="006B249A">
      <w:pPr>
        <w:keepNext/>
        <w:keepLines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ОТ</w:t>
      </w:r>
      <w:r w:rsidRPr="00D54BC9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>ЛИЦЕНЗИАТА</w:t>
      </w:r>
    </w:p>
    <w:p w:rsidR="00C06700" w:rsidRPr="00D54BC9" w:rsidRDefault="00C06700">
      <w:pPr>
        <w:keepNext/>
        <w:keepLines/>
        <w:jc w:val="center"/>
        <w:rPr>
          <w:b/>
          <w:sz w:val="16"/>
          <w:szCs w:val="16"/>
        </w:rPr>
      </w:pPr>
    </w:p>
    <w:p w:rsidR="00C06700" w:rsidRPr="00D54BC9" w:rsidRDefault="00C06700">
      <w:pPr>
        <w:keepNext/>
        <w:keepLines/>
        <w:jc w:val="center"/>
        <w:rPr>
          <w:sz w:val="16"/>
          <w:szCs w:val="16"/>
        </w:rPr>
      </w:pPr>
    </w:p>
    <w:p w:rsidR="00C06700" w:rsidRPr="00D54BC9" w:rsidRDefault="00C06700">
      <w:pPr>
        <w:keepNext/>
        <w:keepLines/>
        <w:jc w:val="center"/>
        <w:rPr>
          <w:sz w:val="16"/>
          <w:szCs w:val="16"/>
        </w:rPr>
      </w:pPr>
    </w:p>
    <w:p w:rsidR="00C06700" w:rsidRPr="00D54BC9" w:rsidRDefault="00C06700">
      <w:pPr>
        <w:keepNext/>
        <w:keepLines/>
        <w:jc w:val="center"/>
        <w:rPr>
          <w:sz w:val="16"/>
          <w:szCs w:val="16"/>
        </w:rPr>
      </w:pPr>
    </w:p>
    <w:p w:rsidR="00C06700" w:rsidRPr="00D54BC9" w:rsidRDefault="00C06700">
      <w:pPr>
        <w:keepNext/>
        <w:keepLines/>
        <w:jc w:val="center"/>
        <w:rPr>
          <w:sz w:val="16"/>
          <w:szCs w:val="16"/>
        </w:rPr>
      </w:pPr>
    </w:p>
    <w:p w:rsidR="00C06700" w:rsidRPr="00D54BC9" w:rsidRDefault="00C06700">
      <w:pPr>
        <w:keepNext/>
        <w:keepLines/>
        <w:jc w:val="center"/>
        <w:rPr>
          <w:sz w:val="16"/>
          <w:szCs w:val="16"/>
        </w:rPr>
      </w:pPr>
    </w:p>
    <w:p w:rsidR="00C06700" w:rsidRPr="00D54BC9" w:rsidRDefault="00C06700">
      <w:pPr>
        <w:keepNext/>
        <w:keepLines/>
        <w:jc w:val="center"/>
        <w:rPr>
          <w:sz w:val="16"/>
          <w:szCs w:val="16"/>
        </w:rPr>
      </w:pPr>
    </w:p>
    <w:p w:rsidR="00C06700" w:rsidRPr="00D54BC9" w:rsidRDefault="00C06700">
      <w:pPr>
        <w:keepNext/>
        <w:keepLines/>
        <w:jc w:val="center"/>
        <w:rPr>
          <w:sz w:val="16"/>
          <w:szCs w:val="16"/>
        </w:rPr>
      </w:pPr>
    </w:p>
    <w:p w:rsidR="00C06700" w:rsidRPr="00D54BC9" w:rsidRDefault="006B249A">
      <w:pPr>
        <w:keepNext/>
        <w:keepLines/>
        <w:jc w:val="center"/>
        <w:rPr>
          <w:sz w:val="16"/>
          <w:szCs w:val="16"/>
        </w:rPr>
      </w:pPr>
      <w:r w:rsidRPr="00D54BC9">
        <w:rPr>
          <w:sz w:val="16"/>
          <w:szCs w:val="16"/>
        </w:rPr>
        <w:t>________________________________________________</w:t>
      </w:r>
    </w:p>
    <w:p w:rsidR="00C06700" w:rsidRDefault="006B249A">
      <w:pPr>
        <w:pStyle w:val="ConsPlusNormal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                              </w:t>
      </w:r>
    </w:p>
    <w:p w:rsidR="00C06700" w:rsidRPr="00D54BC9" w:rsidRDefault="00C06700">
      <w:pPr>
        <w:keepNext/>
        <w:keepLines/>
        <w:jc w:val="center"/>
        <w:rPr>
          <w:sz w:val="16"/>
          <w:szCs w:val="16"/>
        </w:rPr>
      </w:pPr>
    </w:p>
    <w:p w:rsidR="00C06700" w:rsidRPr="00D54BC9" w:rsidRDefault="006B249A">
      <w:pPr>
        <w:keepNext/>
        <w:keepLines/>
        <w:rPr>
          <w:b/>
          <w:sz w:val="16"/>
          <w:szCs w:val="16"/>
        </w:rPr>
      </w:pPr>
      <w:r>
        <w:br w:type="column"/>
      </w:r>
      <w:r>
        <w:rPr>
          <w:b/>
          <w:sz w:val="16"/>
          <w:szCs w:val="16"/>
        </w:rPr>
        <w:t>Сублицензиат</w:t>
      </w:r>
      <w:r w:rsidRPr="00D54BC9">
        <w:rPr>
          <w:b/>
          <w:sz w:val="16"/>
          <w:szCs w:val="16"/>
        </w:rPr>
        <w:t>:</w:t>
      </w:r>
    </w:p>
    <w:p w:rsidR="00C06700" w:rsidRPr="00D54BC9" w:rsidRDefault="006B249A">
      <w:pPr>
        <w:keepNext/>
        <w:keepLines/>
        <w:rPr>
          <w:sz w:val="16"/>
          <w:szCs w:val="16"/>
        </w:rPr>
      </w:pPr>
      <w:r w:rsidRPr="00D54BC9">
        <w:rPr>
          <w:sz w:val="16"/>
          <w:szCs w:val="16"/>
        </w:rPr>
        <w:t xml:space="preserve">ГБУ СПб ГБУЗ </w:t>
      </w:r>
      <w:r w:rsidR="00CB4042" w:rsidRPr="00D54BC9">
        <w:rPr>
          <w:sz w:val="16"/>
          <w:szCs w:val="16"/>
        </w:rPr>
        <w:t>«Городская</w:t>
      </w:r>
      <w:r w:rsidRPr="00D54BC9">
        <w:rPr>
          <w:sz w:val="16"/>
          <w:szCs w:val="16"/>
        </w:rPr>
        <w:t xml:space="preserve"> поликлиника №94»</w:t>
      </w:r>
    </w:p>
    <w:p w:rsidR="00CB4042" w:rsidRPr="00CB4042" w:rsidRDefault="00CB4042" w:rsidP="00CB4042">
      <w:pPr>
        <w:rPr>
          <w:rFonts w:eastAsia="Calibri"/>
          <w:color w:val="000000"/>
          <w:sz w:val="16"/>
          <w:szCs w:val="16"/>
        </w:rPr>
      </w:pPr>
      <w:r w:rsidRPr="00CB4042">
        <w:rPr>
          <w:rFonts w:eastAsia="Calibri"/>
          <w:bCs/>
          <w:color w:val="000000"/>
          <w:sz w:val="16"/>
          <w:szCs w:val="16"/>
          <w:lang w:bidi="ru-RU"/>
        </w:rPr>
        <w:t>Место нахождения и почтовый адрес</w:t>
      </w:r>
      <w:r w:rsidRPr="00CB4042">
        <w:rPr>
          <w:rFonts w:eastAsia="Calibri"/>
          <w:color w:val="000000"/>
          <w:sz w:val="16"/>
          <w:szCs w:val="16"/>
          <w:lang w:bidi="ru-RU"/>
        </w:rPr>
        <w:t>: 193231, г. Санкт-Петербург, Товарищеский пр., д.24, литера А</w:t>
      </w:r>
      <w:r w:rsidRPr="00CB4042">
        <w:rPr>
          <w:rFonts w:eastAsia="Calibri"/>
          <w:color w:val="000000"/>
          <w:sz w:val="16"/>
          <w:szCs w:val="16"/>
        </w:rPr>
        <w:t xml:space="preserve"> </w:t>
      </w:r>
    </w:p>
    <w:p w:rsidR="00CB4042" w:rsidRPr="00CB4042" w:rsidRDefault="00CB4042" w:rsidP="00CB4042">
      <w:pPr>
        <w:rPr>
          <w:rFonts w:eastAsia="Calibri"/>
          <w:color w:val="000000"/>
          <w:sz w:val="16"/>
          <w:szCs w:val="16"/>
        </w:rPr>
      </w:pPr>
      <w:r w:rsidRPr="00CB4042">
        <w:rPr>
          <w:rFonts w:eastAsia="Calibri"/>
          <w:color w:val="000000"/>
          <w:sz w:val="16"/>
          <w:szCs w:val="16"/>
        </w:rPr>
        <w:t xml:space="preserve">тел./факс </w:t>
      </w:r>
      <w:r w:rsidRPr="00CB4042">
        <w:rPr>
          <w:rFonts w:eastAsia="Calibri"/>
          <w:color w:val="000000"/>
          <w:sz w:val="16"/>
          <w:szCs w:val="16"/>
          <w:lang w:bidi="ru-RU"/>
        </w:rPr>
        <w:t>246-26-90</w:t>
      </w:r>
    </w:p>
    <w:p w:rsidR="00CB4042" w:rsidRPr="00CB4042" w:rsidRDefault="00CB4042" w:rsidP="00CB4042">
      <w:pPr>
        <w:rPr>
          <w:rFonts w:eastAsia="Calibri"/>
          <w:color w:val="000000"/>
          <w:sz w:val="16"/>
          <w:szCs w:val="16"/>
        </w:rPr>
      </w:pPr>
      <w:r w:rsidRPr="00CB4042">
        <w:rPr>
          <w:rFonts w:eastAsia="Calibri"/>
          <w:color w:val="000000"/>
          <w:sz w:val="16"/>
          <w:szCs w:val="16"/>
          <w:lang w:val="en-US"/>
        </w:rPr>
        <w:t>E</w:t>
      </w:r>
      <w:r w:rsidRPr="00CB4042">
        <w:rPr>
          <w:rFonts w:eastAsia="Calibri"/>
          <w:color w:val="000000"/>
          <w:sz w:val="16"/>
          <w:szCs w:val="16"/>
        </w:rPr>
        <w:t>-</w:t>
      </w:r>
      <w:r w:rsidRPr="00CB4042">
        <w:rPr>
          <w:rFonts w:eastAsia="Calibri"/>
          <w:color w:val="000000"/>
          <w:sz w:val="16"/>
          <w:szCs w:val="16"/>
          <w:lang w:val="en-US"/>
        </w:rPr>
        <w:t>mail</w:t>
      </w:r>
      <w:r w:rsidRPr="00CB4042">
        <w:rPr>
          <w:rFonts w:eastAsia="Calibri"/>
          <w:color w:val="000000"/>
          <w:sz w:val="16"/>
          <w:szCs w:val="16"/>
        </w:rPr>
        <w:t xml:space="preserve">: </w:t>
      </w:r>
      <w:r w:rsidRPr="00CB4042">
        <w:rPr>
          <w:rFonts w:eastAsia="Calibri"/>
          <w:color w:val="000000"/>
          <w:sz w:val="16"/>
          <w:szCs w:val="16"/>
          <w:lang w:val="en-US"/>
        </w:rPr>
        <w:t>p</w:t>
      </w:r>
      <w:r w:rsidRPr="00CB4042">
        <w:rPr>
          <w:rFonts w:eastAsia="Calibri"/>
          <w:color w:val="000000"/>
          <w:sz w:val="16"/>
          <w:szCs w:val="16"/>
        </w:rPr>
        <w:t>94@</w:t>
      </w:r>
      <w:proofErr w:type="spellStart"/>
      <w:r w:rsidRPr="00CB4042">
        <w:rPr>
          <w:rFonts w:eastAsia="Calibri"/>
          <w:color w:val="000000"/>
          <w:sz w:val="16"/>
          <w:szCs w:val="16"/>
          <w:lang w:val="en-US"/>
        </w:rPr>
        <w:t>zdrav</w:t>
      </w:r>
      <w:proofErr w:type="spellEnd"/>
      <w:r w:rsidRPr="00CB4042">
        <w:rPr>
          <w:rFonts w:eastAsia="Calibri"/>
          <w:color w:val="000000"/>
          <w:sz w:val="16"/>
          <w:szCs w:val="16"/>
        </w:rPr>
        <w:t>.</w:t>
      </w:r>
      <w:proofErr w:type="spellStart"/>
      <w:r w:rsidRPr="00CB4042">
        <w:rPr>
          <w:rFonts w:eastAsia="Calibri"/>
          <w:color w:val="000000"/>
          <w:sz w:val="16"/>
          <w:szCs w:val="16"/>
          <w:lang w:val="en-US"/>
        </w:rPr>
        <w:t>gugov</w:t>
      </w:r>
      <w:proofErr w:type="spellEnd"/>
      <w:r w:rsidRPr="00CB4042">
        <w:rPr>
          <w:rFonts w:eastAsia="Calibri"/>
          <w:color w:val="000000"/>
          <w:sz w:val="16"/>
          <w:szCs w:val="16"/>
        </w:rPr>
        <w:t>.</w:t>
      </w:r>
      <w:proofErr w:type="spellStart"/>
      <w:r w:rsidRPr="00CB4042">
        <w:rPr>
          <w:rFonts w:eastAsia="Calibri"/>
          <w:color w:val="000000"/>
          <w:sz w:val="16"/>
          <w:szCs w:val="16"/>
          <w:lang w:val="en-US"/>
        </w:rPr>
        <w:t>spb</w:t>
      </w:r>
      <w:proofErr w:type="spellEnd"/>
      <w:r w:rsidRPr="00CB4042">
        <w:rPr>
          <w:rFonts w:eastAsia="Calibri"/>
          <w:color w:val="000000"/>
          <w:sz w:val="16"/>
          <w:szCs w:val="16"/>
        </w:rPr>
        <w:t>.</w:t>
      </w:r>
      <w:proofErr w:type="spellStart"/>
      <w:r w:rsidRPr="00CB4042">
        <w:rPr>
          <w:rFonts w:eastAsia="Calibri"/>
          <w:color w:val="000000"/>
          <w:sz w:val="16"/>
          <w:szCs w:val="16"/>
          <w:lang w:val="en-US"/>
        </w:rPr>
        <w:t>ru</w:t>
      </w:r>
      <w:proofErr w:type="spellEnd"/>
    </w:p>
    <w:p w:rsidR="00CB4042" w:rsidRPr="00CB4042" w:rsidRDefault="00CB4042" w:rsidP="00CB4042">
      <w:pPr>
        <w:rPr>
          <w:rFonts w:eastAsia="Calibri"/>
          <w:color w:val="000000"/>
          <w:sz w:val="16"/>
          <w:szCs w:val="16"/>
          <w:lang w:bidi="ru-RU"/>
        </w:rPr>
      </w:pPr>
      <w:r w:rsidRPr="00CB4042">
        <w:rPr>
          <w:rFonts w:eastAsia="Calibri"/>
          <w:color w:val="000000"/>
          <w:sz w:val="16"/>
          <w:szCs w:val="16"/>
          <w:lang w:bidi="ru-RU"/>
        </w:rPr>
        <w:t>ИНН/КПП 7811040247 / 781101001</w:t>
      </w:r>
    </w:p>
    <w:p w:rsidR="00CB4042" w:rsidRPr="00CB4042" w:rsidRDefault="00CB4042" w:rsidP="00CB4042">
      <w:pPr>
        <w:rPr>
          <w:rFonts w:eastAsia="Calibri"/>
          <w:color w:val="000000"/>
          <w:sz w:val="16"/>
          <w:szCs w:val="16"/>
          <w:lang w:bidi="ru-RU"/>
        </w:rPr>
      </w:pPr>
      <w:r w:rsidRPr="00CB4042">
        <w:rPr>
          <w:rFonts w:eastAsia="Calibri"/>
          <w:color w:val="000000"/>
          <w:sz w:val="16"/>
          <w:szCs w:val="16"/>
          <w:lang w:bidi="ru-RU"/>
        </w:rPr>
        <w:t>ОГРН 1027806081390</w:t>
      </w:r>
    </w:p>
    <w:p w:rsidR="00CB4042" w:rsidRPr="00CB4042" w:rsidRDefault="00CB4042" w:rsidP="00CB4042">
      <w:pPr>
        <w:rPr>
          <w:rFonts w:eastAsia="Calibri"/>
          <w:color w:val="000000"/>
          <w:sz w:val="16"/>
          <w:szCs w:val="16"/>
          <w:lang w:bidi="ru-RU"/>
        </w:rPr>
      </w:pPr>
      <w:r w:rsidRPr="00CB4042">
        <w:rPr>
          <w:rFonts w:eastAsia="Calibri"/>
          <w:color w:val="000000"/>
          <w:sz w:val="16"/>
          <w:szCs w:val="16"/>
          <w:lang w:bidi="ru-RU"/>
        </w:rPr>
        <w:t>ОКПО 33173299</w:t>
      </w:r>
    </w:p>
    <w:p w:rsidR="00CB4042" w:rsidRPr="00CB4042" w:rsidRDefault="00CB4042" w:rsidP="00CB4042">
      <w:pPr>
        <w:rPr>
          <w:rFonts w:eastAsia="Calibri"/>
          <w:color w:val="000000"/>
          <w:sz w:val="16"/>
          <w:szCs w:val="16"/>
          <w:lang w:bidi="ru-RU"/>
        </w:rPr>
      </w:pPr>
      <w:r w:rsidRPr="00CB4042">
        <w:rPr>
          <w:rFonts w:eastAsia="Calibri"/>
          <w:color w:val="000000"/>
          <w:sz w:val="16"/>
          <w:szCs w:val="16"/>
          <w:lang w:bidi="ru-RU"/>
        </w:rPr>
        <w:t>ОКТМО 40385000</w:t>
      </w:r>
    </w:p>
    <w:p w:rsidR="00CB4042" w:rsidRPr="00CB4042" w:rsidRDefault="00CB4042" w:rsidP="00CB4042">
      <w:pPr>
        <w:rPr>
          <w:rFonts w:eastAsia="Calibri"/>
          <w:color w:val="000000"/>
          <w:sz w:val="16"/>
          <w:szCs w:val="16"/>
          <w:lang w:bidi="ru-RU"/>
        </w:rPr>
      </w:pPr>
      <w:r w:rsidRPr="00CB4042">
        <w:rPr>
          <w:rFonts w:eastAsia="Calibri"/>
          <w:color w:val="000000"/>
          <w:sz w:val="16"/>
          <w:szCs w:val="16"/>
          <w:lang w:bidi="ru-RU"/>
        </w:rPr>
        <w:t>ОКАТО 40285568000</w:t>
      </w:r>
    </w:p>
    <w:p w:rsidR="00CB4042" w:rsidRPr="00CB4042" w:rsidRDefault="00CB4042" w:rsidP="00CB4042">
      <w:pPr>
        <w:rPr>
          <w:rFonts w:eastAsia="Calibri"/>
          <w:color w:val="000000"/>
          <w:sz w:val="16"/>
          <w:szCs w:val="16"/>
          <w:lang w:bidi="ru-RU"/>
        </w:rPr>
      </w:pPr>
      <w:r w:rsidRPr="00CB4042">
        <w:rPr>
          <w:rFonts w:eastAsia="Calibri"/>
          <w:bCs/>
          <w:color w:val="000000"/>
          <w:sz w:val="16"/>
          <w:szCs w:val="16"/>
          <w:lang w:bidi="ru-RU"/>
        </w:rPr>
        <w:t>Банковские реквизиты:</w:t>
      </w:r>
      <w:r w:rsidRPr="00CB4042">
        <w:rPr>
          <w:rFonts w:eastAsia="Calibri"/>
          <w:color w:val="000000"/>
          <w:sz w:val="16"/>
          <w:szCs w:val="16"/>
          <w:lang w:bidi="ru-RU"/>
        </w:rPr>
        <w:t xml:space="preserve"> Комитет финансов Санкт-Петербурга (СПб ГБУЗ «Городская поликлиника №94» л/с 0601015 </w:t>
      </w:r>
    </w:p>
    <w:p w:rsidR="00CB4042" w:rsidRPr="00CB4042" w:rsidRDefault="00CB4042" w:rsidP="00CB4042">
      <w:pPr>
        <w:rPr>
          <w:rFonts w:eastAsia="Calibri"/>
          <w:color w:val="000000"/>
          <w:sz w:val="16"/>
          <w:szCs w:val="16"/>
          <w:lang w:bidi="ru-RU"/>
        </w:rPr>
      </w:pPr>
      <w:r w:rsidRPr="00CB4042">
        <w:rPr>
          <w:rFonts w:eastAsia="Calibri"/>
          <w:color w:val="000000"/>
          <w:sz w:val="16"/>
          <w:szCs w:val="16"/>
          <w:lang w:bidi="ru-RU"/>
        </w:rPr>
        <w:t>Номер счета плательщика (получателя): 40102810945370000005</w:t>
      </w:r>
    </w:p>
    <w:p w:rsidR="00CB4042" w:rsidRPr="00CB4042" w:rsidRDefault="00CB4042" w:rsidP="00CB4042">
      <w:pPr>
        <w:rPr>
          <w:rFonts w:eastAsia="Calibri"/>
          <w:color w:val="000000"/>
          <w:sz w:val="16"/>
          <w:szCs w:val="16"/>
          <w:lang w:bidi="ru-RU"/>
        </w:rPr>
      </w:pPr>
      <w:r w:rsidRPr="00CB4042">
        <w:rPr>
          <w:rFonts w:eastAsia="Calibri"/>
          <w:color w:val="000000"/>
          <w:sz w:val="16"/>
          <w:szCs w:val="16"/>
          <w:lang w:bidi="ru-RU"/>
        </w:rPr>
        <w:t>БИК банка плательщика (получателя) 014030106</w:t>
      </w:r>
    </w:p>
    <w:p w:rsidR="00CB4042" w:rsidRPr="00CB4042" w:rsidRDefault="00CB4042" w:rsidP="00CB4042">
      <w:pPr>
        <w:widowControl w:val="0"/>
        <w:suppressAutoHyphens/>
        <w:autoSpaceDN w:val="0"/>
        <w:jc w:val="both"/>
        <w:rPr>
          <w:rFonts w:eastAsia="Calibri"/>
          <w:color w:val="000000"/>
          <w:sz w:val="16"/>
          <w:szCs w:val="16"/>
          <w:lang w:bidi="ru-RU"/>
        </w:rPr>
      </w:pPr>
      <w:r w:rsidRPr="00CB4042">
        <w:rPr>
          <w:rFonts w:eastAsia="Calibri"/>
          <w:color w:val="000000"/>
          <w:sz w:val="16"/>
          <w:szCs w:val="16"/>
          <w:lang w:bidi="ru-RU"/>
        </w:rPr>
        <w:t>Банк плательщика (получателя): ОКЦ № 1 Северо-Западного ГУ Банка России // УФК по г. Санкт-Петербургу, г. Санкт-Петербург</w:t>
      </w:r>
    </w:p>
    <w:p w:rsidR="00C06700" w:rsidRPr="00CB4042" w:rsidRDefault="00C06700">
      <w:pPr>
        <w:keepNext/>
        <w:keepLines/>
        <w:rPr>
          <w:sz w:val="16"/>
          <w:szCs w:val="16"/>
        </w:rPr>
      </w:pPr>
    </w:p>
    <w:p w:rsidR="006329FF" w:rsidRDefault="006329FF">
      <w:pPr>
        <w:keepNext/>
        <w:keepLines/>
        <w:jc w:val="center"/>
        <w:rPr>
          <w:b/>
          <w:sz w:val="16"/>
          <w:szCs w:val="16"/>
        </w:rPr>
      </w:pPr>
    </w:p>
    <w:p w:rsidR="006329FF" w:rsidRDefault="006329FF">
      <w:pPr>
        <w:keepNext/>
        <w:keepLines/>
        <w:jc w:val="center"/>
        <w:rPr>
          <w:b/>
          <w:sz w:val="16"/>
          <w:szCs w:val="16"/>
        </w:rPr>
      </w:pPr>
    </w:p>
    <w:p w:rsidR="00C06700" w:rsidRDefault="006B249A">
      <w:pPr>
        <w:keepNext/>
        <w:keepLines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ОТ СУБЛИЦЕНЗИАТА</w:t>
      </w:r>
    </w:p>
    <w:p w:rsidR="00C06700" w:rsidRDefault="00C06700">
      <w:pPr>
        <w:keepNext/>
        <w:keepLines/>
        <w:jc w:val="center"/>
        <w:rPr>
          <w:b/>
          <w:sz w:val="16"/>
          <w:szCs w:val="16"/>
        </w:rPr>
      </w:pPr>
    </w:p>
    <w:p w:rsidR="00C06700" w:rsidRDefault="00C06700">
      <w:pPr>
        <w:keepNext/>
        <w:keepLines/>
        <w:jc w:val="center"/>
        <w:rPr>
          <w:b/>
          <w:sz w:val="16"/>
          <w:szCs w:val="16"/>
        </w:rPr>
      </w:pPr>
    </w:p>
    <w:p w:rsidR="00C06700" w:rsidRDefault="00C06700">
      <w:pPr>
        <w:keepNext/>
        <w:keepLines/>
        <w:jc w:val="center"/>
        <w:rPr>
          <w:b/>
          <w:sz w:val="16"/>
          <w:szCs w:val="16"/>
        </w:rPr>
      </w:pPr>
    </w:p>
    <w:p w:rsidR="00C06700" w:rsidRDefault="00C06700">
      <w:pPr>
        <w:keepNext/>
        <w:keepLines/>
        <w:jc w:val="center"/>
        <w:rPr>
          <w:sz w:val="16"/>
          <w:szCs w:val="16"/>
        </w:rPr>
      </w:pPr>
    </w:p>
    <w:p w:rsidR="00C06700" w:rsidRDefault="00C06700">
      <w:pPr>
        <w:keepNext/>
        <w:keepLines/>
        <w:jc w:val="center"/>
        <w:rPr>
          <w:sz w:val="16"/>
          <w:szCs w:val="16"/>
        </w:rPr>
      </w:pPr>
    </w:p>
    <w:p w:rsidR="00C06700" w:rsidRDefault="00C06700">
      <w:pPr>
        <w:keepNext/>
        <w:keepLines/>
        <w:jc w:val="center"/>
        <w:rPr>
          <w:sz w:val="16"/>
          <w:szCs w:val="16"/>
        </w:rPr>
      </w:pPr>
    </w:p>
    <w:p w:rsidR="00C06700" w:rsidRDefault="00C06700">
      <w:pPr>
        <w:keepNext/>
        <w:keepLines/>
        <w:jc w:val="center"/>
        <w:rPr>
          <w:sz w:val="16"/>
          <w:szCs w:val="16"/>
        </w:rPr>
      </w:pPr>
    </w:p>
    <w:p w:rsidR="00C06700" w:rsidRDefault="00C06700">
      <w:pPr>
        <w:keepNext/>
        <w:keepLines/>
        <w:jc w:val="center"/>
        <w:rPr>
          <w:sz w:val="16"/>
          <w:szCs w:val="16"/>
        </w:rPr>
      </w:pPr>
    </w:p>
    <w:p w:rsidR="00C06700" w:rsidRDefault="006B249A">
      <w:pPr>
        <w:keepNext/>
        <w:keepLines/>
        <w:numPr>
          <w:ilvl w:val="0"/>
          <w:numId w:val="1"/>
        </w:numPr>
        <w:ind w:left="432" w:hanging="432"/>
        <w:jc w:val="center"/>
        <w:rPr>
          <w:sz w:val="16"/>
          <w:szCs w:val="16"/>
          <w:lang w:val="en-US"/>
        </w:rPr>
      </w:pPr>
      <w:r>
        <w:rPr>
          <w:sz w:val="16"/>
          <w:szCs w:val="16"/>
        </w:rPr>
        <w:t>________________________________________________</w:t>
      </w:r>
      <w:r>
        <w:rPr>
          <w:sz w:val="16"/>
          <w:szCs w:val="16"/>
          <w:lang w:val="en-US"/>
        </w:rPr>
        <w:t>_</w:t>
      </w:r>
      <w:bookmarkStart w:id="5" w:name="OLE_LINK6"/>
      <w:bookmarkStart w:id="6" w:name="OLE_LINK7"/>
    </w:p>
    <w:p w:rsidR="00C06700" w:rsidRDefault="006B249A">
      <w:pPr>
        <w:numPr>
          <w:ilvl w:val="0"/>
          <w:numId w:val="1"/>
        </w:numPr>
        <w:ind w:left="432" w:hanging="432"/>
        <w:jc w:val="center"/>
        <w:rPr>
          <w:sz w:val="16"/>
          <w:szCs w:val="16"/>
          <w:lang w:val="en-US"/>
        </w:rPr>
      </w:pPr>
      <w:proofErr w:type="spellStart"/>
      <w:r>
        <w:rPr>
          <w:sz w:val="16"/>
          <w:szCs w:val="16"/>
          <w:lang w:val="en-US"/>
        </w:rPr>
        <w:t>Главный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врач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Агеев</w:t>
      </w:r>
      <w:proofErr w:type="spellEnd"/>
      <w:r>
        <w:rPr>
          <w:sz w:val="16"/>
          <w:szCs w:val="16"/>
          <w:lang w:val="en-US"/>
        </w:rPr>
        <w:t xml:space="preserve"> Михаил </w:t>
      </w:r>
      <w:proofErr w:type="spellStart"/>
      <w:r>
        <w:rPr>
          <w:sz w:val="16"/>
          <w:szCs w:val="16"/>
          <w:lang w:val="en-US"/>
        </w:rPr>
        <w:t>Николаевич</w:t>
      </w:r>
      <w:proofErr w:type="spellEnd"/>
    </w:p>
    <w:p w:rsidR="00C06700" w:rsidRDefault="00C06700">
      <w:pPr>
        <w:numPr>
          <w:ilvl w:val="0"/>
          <w:numId w:val="1"/>
        </w:numPr>
        <w:ind w:left="432" w:hanging="432"/>
        <w:rPr>
          <w:sz w:val="16"/>
          <w:szCs w:val="16"/>
          <w:lang w:val="en-US"/>
        </w:rPr>
      </w:pPr>
    </w:p>
    <w:p w:rsidR="00C06700" w:rsidRDefault="00C06700">
      <w:pPr>
        <w:sectPr w:rsidR="00C06700">
          <w:type w:val="continuous"/>
          <w:pgSz w:w="11906" w:h="16838"/>
          <w:pgMar w:top="567" w:right="567" w:bottom="567" w:left="851" w:header="720" w:footer="720" w:gutter="0"/>
          <w:cols w:num="2" w:space="284"/>
        </w:sectPr>
      </w:pPr>
    </w:p>
    <w:bookmarkEnd w:id="5"/>
    <w:bookmarkEnd w:id="6"/>
    <w:p w:rsidR="00C06700" w:rsidRDefault="006B249A">
      <w:pPr>
        <w:numPr>
          <w:ilvl w:val="0"/>
          <w:numId w:val="1"/>
        </w:numPr>
        <w:ind w:left="432" w:hanging="432"/>
        <w:jc w:val="right"/>
        <w:rPr>
          <w:sz w:val="16"/>
          <w:szCs w:val="16"/>
        </w:rPr>
      </w:pPr>
      <w:r>
        <w:rPr>
          <w:rStyle w:val="Heading"/>
          <w:bCs/>
          <w:sz w:val="16"/>
          <w:szCs w:val="16"/>
        </w:rPr>
        <w:lastRenderedPageBreak/>
        <w:t>ПРИЛОЖЕНИЕ</w:t>
      </w:r>
      <w:r>
        <w:rPr>
          <w:b/>
          <w:bCs/>
          <w:sz w:val="16"/>
          <w:szCs w:val="16"/>
        </w:rPr>
        <w:t xml:space="preserve"> № 1</w:t>
      </w:r>
    </w:p>
    <w:p w:rsidR="00C06700" w:rsidRDefault="006B249A">
      <w:pPr>
        <w:numPr>
          <w:ilvl w:val="0"/>
          <w:numId w:val="1"/>
        </w:numPr>
        <w:tabs>
          <w:tab w:val="left" w:pos="993"/>
        </w:tabs>
        <w:ind w:left="432" w:hanging="432"/>
        <w:jc w:val="right"/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к Договору № </w:t>
      </w:r>
      <w:r w:rsidR="00027218">
        <w:rPr>
          <w:sz w:val="16"/>
          <w:szCs w:val="16"/>
        </w:rPr>
        <w:t>_____</w:t>
      </w:r>
      <w:r>
        <w:rPr>
          <w:sz w:val="16"/>
          <w:szCs w:val="16"/>
        </w:rPr>
        <w:t xml:space="preserve"> от </w:t>
      </w:r>
      <w:r w:rsidR="00027218">
        <w:rPr>
          <w:sz w:val="16"/>
          <w:szCs w:val="16"/>
        </w:rPr>
        <w:t>__</w:t>
      </w:r>
      <w:proofErr w:type="gramStart"/>
      <w:r w:rsidR="00027218">
        <w:rPr>
          <w:sz w:val="16"/>
          <w:szCs w:val="16"/>
        </w:rPr>
        <w:t>_</w:t>
      </w:r>
      <w:r>
        <w:rPr>
          <w:sz w:val="16"/>
          <w:szCs w:val="16"/>
        </w:rPr>
        <w:t>.</w:t>
      </w:r>
      <w:r w:rsidR="00027218">
        <w:rPr>
          <w:sz w:val="16"/>
          <w:szCs w:val="16"/>
        </w:rPr>
        <w:t>_</w:t>
      </w:r>
      <w:proofErr w:type="gramEnd"/>
      <w:r w:rsidR="00027218">
        <w:rPr>
          <w:sz w:val="16"/>
          <w:szCs w:val="16"/>
        </w:rPr>
        <w:t>_______</w:t>
      </w:r>
      <w:r>
        <w:rPr>
          <w:sz w:val="16"/>
          <w:szCs w:val="16"/>
        </w:rPr>
        <w:t>.2026 г</w:t>
      </w:r>
      <w:r>
        <w:rPr>
          <w:b/>
          <w:sz w:val="16"/>
          <w:szCs w:val="16"/>
        </w:rPr>
        <w:t>.</w:t>
      </w:r>
    </w:p>
    <w:p w:rsidR="00C06700" w:rsidRDefault="00C06700">
      <w:pPr>
        <w:numPr>
          <w:ilvl w:val="0"/>
          <w:numId w:val="1"/>
        </w:numPr>
        <w:ind w:left="432" w:hanging="432"/>
        <w:jc w:val="right"/>
        <w:rPr>
          <w:b/>
          <w:bCs/>
          <w:sz w:val="16"/>
          <w:szCs w:val="16"/>
        </w:rPr>
      </w:pPr>
    </w:p>
    <w:p w:rsidR="00C06700" w:rsidRDefault="00C06700">
      <w:pPr>
        <w:numPr>
          <w:ilvl w:val="0"/>
          <w:numId w:val="1"/>
        </w:numPr>
        <w:spacing w:after="60"/>
        <w:ind w:left="432" w:hanging="432"/>
        <w:jc w:val="center"/>
        <w:rPr>
          <w:b/>
          <w:bCs/>
          <w:sz w:val="16"/>
          <w:szCs w:val="16"/>
        </w:rPr>
      </w:pPr>
    </w:p>
    <w:p w:rsidR="00C06700" w:rsidRDefault="006B249A">
      <w:pPr>
        <w:numPr>
          <w:ilvl w:val="0"/>
          <w:numId w:val="1"/>
        </w:numPr>
        <w:ind w:left="432" w:hanging="432"/>
        <w:jc w:val="center"/>
        <w:rPr>
          <w:sz w:val="16"/>
          <w:szCs w:val="16"/>
          <w:lang w:val="en-US"/>
        </w:rPr>
      </w:pPr>
      <w:r>
        <w:rPr>
          <w:b/>
          <w:bCs/>
          <w:sz w:val="16"/>
          <w:szCs w:val="16"/>
          <w:lang w:val="en-US"/>
        </w:rPr>
        <w:t>C</w:t>
      </w:r>
      <w:r>
        <w:rPr>
          <w:b/>
          <w:bCs/>
          <w:sz w:val="16"/>
          <w:szCs w:val="16"/>
        </w:rPr>
        <w:t>ПЕЦИФИКАЦИЯ НА БД</w:t>
      </w:r>
    </w:p>
    <w:p w:rsidR="00C06700" w:rsidRDefault="00C06700">
      <w:pPr>
        <w:numPr>
          <w:ilvl w:val="0"/>
          <w:numId w:val="1"/>
        </w:numPr>
        <w:ind w:left="432" w:hanging="432"/>
        <w:rPr>
          <w:sz w:val="16"/>
          <w:szCs w:val="16"/>
          <w:lang w:val="en-US"/>
        </w:rPr>
      </w:pPr>
    </w:p>
    <w:tbl>
      <w:tblPr>
        <w:tblpPr w:leftFromText="180" w:rightFromText="180" w:vertAnchor="text" w:horzAnchor="margin" w:tblpY="89"/>
        <w:tblOverlap w:val="never"/>
        <w:tblW w:w="10627" w:type="dxa"/>
        <w:tblLook w:val="0000" w:firstRow="0" w:lastRow="0" w:firstColumn="0" w:lastColumn="0" w:noHBand="0" w:noVBand="0"/>
      </w:tblPr>
      <w:tblGrid>
        <w:gridCol w:w="589"/>
        <w:gridCol w:w="3403"/>
        <w:gridCol w:w="1273"/>
        <w:gridCol w:w="1543"/>
        <w:gridCol w:w="952"/>
        <w:gridCol w:w="2867"/>
      </w:tblGrid>
      <w:tr w:rsidR="006329FF" w:rsidTr="006329FF">
        <w:trPr>
          <w:cantSplit/>
          <w:trHeight w:val="610"/>
        </w:trPr>
        <w:tc>
          <w:tcPr>
            <w:tcW w:w="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9FF" w:rsidRDefault="006329F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29FF" w:rsidRDefault="006329F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9FF" w:rsidRDefault="006329F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29FF" w:rsidRDefault="006329F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 использования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9FF" w:rsidRDefault="006329F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Кол-во</w:t>
            </w:r>
          </w:p>
        </w:tc>
        <w:tc>
          <w:tcPr>
            <w:tcW w:w="1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9FF" w:rsidRDefault="006329F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Цена в рублях</w:t>
            </w:r>
          </w:p>
        </w:tc>
      </w:tr>
      <w:tr w:rsidR="006329FF" w:rsidRPr="006329FF" w:rsidTr="006329FF">
        <w:trPr>
          <w:cantSplit/>
          <w:trHeight w:val="329"/>
        </w:trPr>
        <w:tc>
          <w:tcPr>
            <w:tcW w:w="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9FF" w:rsidRPr="006329FF" w:rsidRDefault="006329F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6329FF">
              <w:rPr>
                <w:sz w:val="20"/>
                <w:szCs w:val="20"/>
              </w:rPr>
              <w:t>1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29FF" w:rsidRPr="006329FF" w:rsidRDefault="006329FF">
            <w:pPr>
              <w:spacing w:line="22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6329FF">
              <w:rPr>
                <w:sz w:val="20"/>
                <w:szCs w:val="20"/>
              </w:rPr>
              <w:t>аза данных "учет в учреждении". электронная версия журнала, 12 мес.</w:t>
            </w: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9FF" w:rsidRPr="006329FF" w:rsidRDefault="006329F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6329FF">
              <w:rPr>
                <w:sz w:val="20"/>
                <w:szCs w:val="20"/>
              </w:rPr>
              <w:t>июль 2026</w:t>
            </w:r>
          </w:p>
        </w:tc>
        <w:tc>
          <w:tcPr>
            <w:tcW w:w="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29FF" w:rsidRPr="006329FF" w:rsidRDefault="006329F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6329FF">
              <w:rPr>
                <w:sz w:val="20"/>
                <w:szCs w:val="20"/>
              </w:rPr>
              <w:t>год с 01.07.</w:t>
            </w:r>
            <w:bookmarkStart w:id="7" w:name="_GoBack"/>
            <w:bookmarkEnd w:id="7"/>
            <w:r w:rsidRPr="006329FF">
              <w:rPr>
                <w:sz w:val="20"/>
                <w:szCs w:val="20"/>
              </w:rPr>
              <w:t>2026 по 30.06.2027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9FF" w:rsidRPr="006329FF" w:rsidRDefault="006329F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6329FF">
              <w:rPr>
                <w:sz w:val="20"/>
                <w:szCs w:val="20"/>
              </w:rPr>
              <w:t>1</w:t>
            </w:r>
          </w:p>
        </w:tc>
        <w:tc>
          <w:tcPr>
            <w:tcW w:w="1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9FF" w:rsidRPr="006329FF" w:rsidRDefault="006329FF">
            <w:pPr>
              <w:spacing w:line="228" w:lineRule="auto"/>
              <w:jc w:val="center"/>
              <w:rPr>
                <w:sz w:val="20"/>
                <w:szCs w:val="20"/>
              </w:rPr>
            </w:pPr>
          </w:p>
        </w:tc>
      </w:tr>
      <w:tr w:rsidR="006329FF" w:rsidRPr="006329FF" w:rsidTr="006329FF">
        <w:trPr>
          <w:cantSplit/>
          <w:trHeight w:val="329"/>
        </w:trPr>
        <w:tc>
          <w:tcPr>
            <w:tcW w:w="320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9FF" w:rsidRDefault="006329FF" w:rsidP="006329FF">
            <w:pPr>
              <w:spacing w:line="228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ИТОГО:</w:t>
            </w:r>
          </w:p>
          <w:p w:rsidR="006329FF" w:rsidRPr="006329FF" w:rsidRDefault="006329FF" w:rsidP="006329FF">
            <w:pPr>
              <w:spacing w:line="228" w:lineRule="auto"/>
              <w:rPr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>НДС не облагается.</w:t>
            </w:r>
          </w:p>
        </w:tc>
        <w:tc>
          <w:tcPr>
            <w:tcW w:w="179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9FF" w:rsidRPr="006329FF" w:rsidRDefault="006329FF" w:rsidP="006329FF">
            <w:pPr>
              <w:spacing w:line="228" w:lineRule="auto"/>
              <w:ind w:right="181"/>
              <w:jc w:val="right"/>
              <w:rPr>
                <w:sz w:val="20"/>
                <w:szCs w:val="20"/>
              </w:rPr>
            </w:pPr>
          </w:p>
        </w:tc>
      </w:tr>
    </w:tbl>
    <w:p w:rsidR="00C06700" w:rsidRDefault="00C06700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p w:rsidR="00C06700" w:rsidRDefault="00C06700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/>
    <w:p w:rsidR="00E80909" w:rsidRDefault="00E80909" w:rsidP="00E80909">
      <w:pPr>
        <w:numPr>
          <w:ilvl w:val="0"/>
          <w:numId w:val="1"/>
        </w:numPr>
        <w:ind w:left="432" w:hanging="432"/>
        <w:jc w:val="right"/>
        <w:rPr>
          <w:sz w:val="16"/>
          <w:szCs w:val="16"/>
        </w:rPr>
      </w:pPr>
      <w:r>
        <w:rPr>
          <w:rStyle w:val="Heading"/>
          <w:bCs/>
          <w:sz w:val="16"/>
          <w:szCs w:val="16"/>
        </w:rPr>
        <w:lastRenderedPageBreak/>
        <w:t>ПРИЛОЖЕНИЕ</w:t>
      </w:r>
      <w:r>
        <w:rPr>
          <w:b/>
          <w:bCs/>
          <w:sz w:val="16"/>
          <w:szCs w:val="16"/>
        </w:rPr>
        <w:t xml:space="preserve"> № </w:t>
      </w:r>
      <w:r>
        <w:rPr>
          <w:b/>
          <w:bCs/>
          <w:sz w:val="16"/>
          <w:szCs w:val="16"/>
        </w:rPr>
        <w:t>2</w:t>
      </w:r>
    </w:p>
    <w:p w:rsidR="00E80909" w:rsidRPr="008145DE" w:rsidRDefault="00E80909" w:rsidP="00E80909">
      <w:pPr>
        <w:numPr>
          <w:ilvl w:val="0"/>
          <w:numId w:val="1"/>
        </w:numPr>
        <w:tabs>
          <w:tab w:val="left" w:pos="993"/>
        </w:tabs>
        <w:ind w:left="432" w:hanging="432"/>
        <w:jc w:val="right"/>
        <w:outlineLvl w:val="0"/>
        <w:rPr>
          <w:sz w:val="16"/>
          <w:szCs w:val="16"/>
        </w:rPr>
      </w:pPr>
      <w:r>
        <w:rPr>
          <w:sz w:val="16"/>
          <w:szCs w:val="16"/>
        </w:rPr>
        <w:t>к Договору № _____ от __</w:t>
      </w:r>
      <w:proofErr w:type="gramStart"/>
      <w:r>
        <w:rPr>
          <w:sz w:val="16"/>
          <w:szCs w:val="16"/>
        </w:rPr>
        <w:t>_._</w:t>
      </w:r>
      <w:proofErr w:type="gramEnd"/>
      <w:r>
        <w:rPr>
          <w:sz w:val="16"/>
          <w:szCs w:val="16"/>
        </w:rPr>
        <w:t>_______.2026 г</w:t>
      </w:r>
      <w:r>
        <w:rPr>
          <w:b/>
          <w:sz w:val="16"/>
          <w:szCs w:val="16"/>
        </w:rPr>
        <w:t>.</w:t>
      </w:r>
    </w:p>
    <w:p w:rsidR="008145DE" w:rsidRDefault="008145DE" w:rsidP="008145DE">
      <w:pPr>
        <w:tabs>
          <w:tab w:val="left" w:pos="993"/>
        </w:tabs>
        <w:jc w:val="right"/>
        <w:outlineLvl w:val="0"/>
        <w:rPr>
          <w:b/>
          <w:sz w:val="16"/>
          <w:szCs w:val="16"/>
        </w:rPr>
      </w:pPr>
    </w:p>
    <w:p w:rsidR="008145DE" w:rsidRDefault="008145DE" w:rsidP="008145DE">
      <w:pPr>
        <w:tabs>
          <w:tab w:val="left" w:pos="993"/>
        </w:tabs>
        <w:jc w:val="right"/>
        <w:outlineLvl w:val="0"/>
        <w:rPr>
          <w:b/>
          <w:sz w:val="16"/>
          <w:szCs w:val="16"/>
        </w:rPr>
      </w:pPr>
    </w:p>
    <w:p w:rsidR="008145DE" w:rsidRDefault="008145DE" w:rsidP="008145DE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Описание объекта закупки.</w:t>
      </w:r>
    </w:p>
    <w:p w:rsidR="008145DE" w:rsidRDefault="008145DE" w:rsidP="008145DE">
      <w:pPr>
        <w:jc w:val="center"/>
        <w:outlineLvl w:val="0"/>
        <w:rPr>
          <w:b/>
          <w:sz w:val="22"/>
          <w:szCs w:val="22"/>
        </w:rPr>
      </w:pPr>
    </w:p>
    <w:p w:rsidR="008145DE" w:rsidRPr="008145DE" w:rsidRDefault="008145DE" w:rsidP="008145DE">
      <w:pPr>
        <w:jc w:val="center"/>
        <w:outlineLvl w:val="0"/>
        <w:rPr>
          <w:b/>
          <w:sz w:val="22"/>
          <w:szCs w:val="22"/>
        </w:rPr>
      </w:pPr>
      <w:r w:rsidRPr="008145DE">
        <w:rPr>
          <w:b/>
          <w:sz w:val="22"/>
          <w:szCs w:val="22"/>
        </w:rPr>
        <w:t>Техническое задание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272"/>
        <w:gridCol w:w="8206"/>
      </w:tblGrid>
      <w:tr w:rsidR="008145DE" w:rsidRPr="008145DE" w:rsidTr="008145DE">
        <w:tc>
          <w:tcPr>
            <w:tcW w:w="2272" w:type="dxa"/>
          </w:tcPr>
          <w:p w:rsidR="008145DE" w:rsidRPr="008145DE" w:rsidRDefault="008145DE" w:rsidP="008145DE">
            <w:pPr>
              <w:jc w:val="center"/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>1. Наименование Базы данных</w:t>
            </w:r>
          </w:p>
        </w:tc>
        <w:tc>
          <w:tcPr>
            <w:tcW w:w="8206" w:type="dxa"/>
          </w:tcPr>
          <w:p w:rsidR="008145DE" w:rsidRPr="008145DE" w:rsidRDefault="008145DE" w:rsidP="008145DE">
            <w:pPr>
              <w:jc w:val="center"/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>База данных «Учет в учреждении» электронная версия</w:t>
            </w:r>
          </w:p>
        </w:tc>
      </w:tr>
      <w:tr w:rsidR="008145DE" w:rsidRPr="008145DE" w:rsidTr="008145DE">
        <w:tc>
          <w:tcPr>
            <w:tcW w:w="2272" w:type="dxa"/>
          </w:tcPr>
          <w:p w:rsidR="008145DE" w:rsidRPr="008145DE" w:rsidRDefault="008145DE" w:rsidP="008145DE">
            <w:pPr>
              <w:jc w:val="center"/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 xml:space="preserve">2. Описание </w:t>
            </w:r>
          </w:p>
        </w:tc>
        <w:tc>
          <w:tcPr>
            <w:tcW w:w="8206" w:type="dxa"/>
          </w:tcPr>
          <w:p w:rsidR="008145DE" w:rsidRPr="008145DE" w:rsidRDefault="008145DE" w:rsidP="008145DE">
            <w:pPr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>База данных предназначена для бухгалтеров бюджетных и автономных учреждений. В каждом номере важные новости бюджетной сферы, практические разъяснения по бухгалтерскому и налоговому учету, отчетности, платным услугам, планированию с активными ссылками на нормативно-правовые акты и образцами документов. А также ответы на вопросы читателей и варианты действий в ситуациях, которые не урегулированы законодательством.</w:t>
            </w:r>
          </w:p>
          <w:p w:rsidR="008145DE" w:rsidRPr="008145DE" w:rsidRDefault="008145DE" w:rsidP="008145DE">
            <w:pPr>
              <w:numPr>
                <w:ilvl w:val="0"/>
                <w:numId w:val="10"/>
              </w:numPr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>Должен быть доступ к базе федеральных и региональных нормативно-правовых документов — в количестве не менее 40 млн. штук.</w:t>
            </w:r>
          </w:p>
          <w:p w:rsidR="008145DE" w:rsidRPr="008145DE" w:rsidRDefault="008145DE" w:rsidP="008145DE">
            <w:pPr>
              <w:numPr>
                <w:ilvl w:val="0"/>
                <w:numId w:val="10"/>
              </w:numPr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>Должен быть доступ к базе шаблонов документов для бухгалтера госучреждения — в количестве не менее 6 тыс. штук.</w:t>
            </w:r>
          </w:p>
          <w:p w:rsidR="008145DE" w:rsidRPr="008145DE" w:rsidRDefault="008145DE" w:rsidP="008145DE">
            <w:pPr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>Шаблоны документов должны содержать пустую форму и заполненный пример, с возможностью их скачать и распечатать.</w:t>
            </w:r>
          </w:p>
          <w:p w:rsidR="008145DE" w:rsidRPr="008145DE" w:rsidRDefault="008145DE" w:rsidP="008145DE">
            <w:pPr>
              <w:numPr>
                <w:ilvl w:val="0"/>
                <w:numId w:val="10"/>
              </w:numPr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>Должен осуществляться доступ к электронной версии книг для бухгалтера госучреждения — в количестве не менее 10 штук.</w:t>
            </w:r>
          </w:p>
          <w:p w:rsidR="008145DE" w:rsidRPr="008145DE" w:rsidRDefault="008145DE" w:rsidP="008145DE">
            <w:pPr>
              <w:numPr>
                <w:ilvl w:val="0"/>
                <w:numId w:val="10"/>
              </w:numPr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 xml:space="preserve">Должна быть обеспечен доступ к архиву прошедших </w:t>
            </w:r>
            <w:proofErr w:type="spellStart"/>
            <w:r w:rsidRPr="008145DE">
              <w:rPr>
                <w:sz w:val="22"/>
                <w:szCs w:val="22"/>
              </w:rPr>
              <w:t>вебинаров</w:t>
            </w:r>
            <w:proofErr w:type="spellEnd"/>
            <w:r w:rsidRPr="008145DE">
              <w:rPr>
                <w:sz w:val="22"/>
                <w:szCs w:val="22"/>
              </w:rPr>
              <w:t xml:space="preserve"> и видеоматериалов — не менее 20 видео в год.</w:t>
            </w:r>
          </w:p>
          <w:p w:rsidR="008145DE" w:rsidRPr="008145DE" w:rsidRDefault="008145DE" w:rsidP="008145DE">
            <w:pPr>
              <w:numPr>
                <w:ilvl w:val="0"/>
                <w:numId w:val="10"/>
              </w:numPr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>Должен осуществляться доступ к архиву электронной версии базы данных — не менее чем за 5 лет.</w:t>
            </w:r>
          </w:p>
          <w:p w:rsidR="008145DE" w:rsidRPr="008145DE" w:rsidRDefault="008145DE" w:rsidP="008145DE">
            <w:pPr>
              <w:numPr>
                <w:ilvl w:val="0"/>
                <w:numId w:val="10"/>
              </w:numPr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>Должен осуществляться доступ к онлайн-сервисам: «Конструктор учетной политики», «Помощник по КВР и КОСГУ», «Справочник проводок».</w:t>
            </w:r>
          </w:p>
          <w:p w:rsidR="008145DE" w:rsidRPr="008145DE" w:rsidRDefault="008145DE" w:rsidP="008145DE">
            <w:pPr>
              <w:numPr>
                <w:ilvl w:val="0"/>
                <w:numId w:val="10"/>
              </w:numPr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>Должна быть доступна новостная лента по изменениям законодательства с ежедневным обновлением.</w:t>
            </w:r>
          </w:p>
        </w:tc>
      </w:tr>
      <w:tr w:rsidR="008145DE" w:rsidRPr="008145DE" w:rsidTr="008145DE">
        <w:tc>
          <w:tcPr>
            <w:tcW w:w="2272" w:type="dxa"/>
          </w:tcPr>
          <w:p w:rsidR="008145DE" w:rsidRPr="008145DE" w:rsidRDefault="008145DE" w:rsidP="008145DE">
            <w:pPr>
              <w:jc w:val="center"/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 xml:space="preserve">3. Количество пользователей </w:t>
            </w:r>
          </w:p>
        </w:tc>
        <w:tc>
          <w:tcPr>
            <w:tcW w:w="8206" w:type="dxa"/>
          </w:tcPr>
          <w:p w:rsidR="008145DE" w:rsidRPr="008145DE" w:rsidRDefault="008145DE" w:rsidP="008145DE">
            <w:pPr>
              <w:jc w:val="center"/>
              <w:outlineLvl w:val="0"/>
              <w:rPr>
                <w:sz w:val="22"/>
                <w:szCs w:val="22"/>
              </w:rPr>
            </w:pPr>
            <w:bookmarkStart w:id="8" w:name="ORDERUSERCNT"/>
            <w:r w:rsidRPr="008145DE">
              <w:rPr>
                <w:b/>
                <w:bCs/>
                <w:sz w:val="22"/>
                <w:szCs w:val="22"/>
              </w:rPr>
              <w:t>1</w:t>
            </w:r>
            <w:bookmarkEnd w:id="8"/>
          </w:p>
        </w:tc>
      </w:tr>
      <w:tr w:rsidR="008145DE" w:rsidRPr="008145DE" w:rsidTr="008145DE">
        <w:tc>
          <w:tcPr>
            <w:tcW w:w="2272" w:type="dxa"/>
          </w:tcPr>
          <w:p w:rsidR="008145DE" w:rsidRPr="008145DE" w:rsidRDefault="008145DE" w:rsidP="008145DE">
            <w:pPr>
              <w:jc w:val="center"/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>4. Срок права использования базы данных</w:t>
            </w:r>
          </w:p>
        </w:tc>
        <w:tc>
          <w:tcPr>
            <w:tcW w:w="8206" w:type="dxa"/>
          </w:tcPr>
          <w:p w:rsidR="008145DE" w:rsidRPr="008145DE" w:rsidRDefault="008145DE" w:rsidP="008145DE">
            <w:pPr>
              <w:jc w:val="center"/>
              <w:outlineLvl w:val="0"/>
              <w:rPr>
                <w:sz w:val="22"/>
                <w:szCs w:val="22"/>
              </w:rPr>
            </w:pPr>
            <w:bookmarkStart w:id="9" w:name="PRODUCTDURATION"/>
            <w:r w:rsidRPr="008145DE">
              <w:rPr>
                <w:b/>
                <w:bCs/>
                <w:sz w:val="22"/>
                <w:szCs w:val="22"/>
              </w:rPr>
              <w:t>12</w:t>
            </w:r>
            <w:bookmarkEnd w:id="9"/>
            <w:r w:rsidRPr="008145DE">
              <w:rPr>
                <w:sz w:val="22"/>
                <w:szCs w:val="22"/>
              </w:rPr>
              <w:t xml:space="preserve"> месяцев</w:t>
            </w:r>
          </w:p>
        </w:tc>
      </w:tr>
      <w:tr w:rsidR="008145DE" w:rsidRPr="008145DE" w:rsidTr="008145DE">
        <w:tc>
          <w:tcPr>
            <w:tcW w:w="2272" w:type="dxa"/>
          </w:tcPr>
          <w:p w:rsidR="008145DE" w:rsidRPr="008145DE" w:rsidRDefault="008145DE" w:rsidP="008145DE">
            <w:pPr>
              <w:jc w:val="center"/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>5. Функциональные характеристики</w:t>
            </w:r>
          </w:p>
        </w:tc>
        <w:tc>
          <w:tcPr>
            <w:tcW w:w="8206" w:type="dxa"/>
          </w:tcPr>
          <w:p w:rsidR="008145DE" w:rsidRPr="008145DE" w:rsidRDefault="008145DE" w:rsidP="008145DE">
            <w:pPr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>База данных должна обновляться не позднее 5 рабочих дней после выхода журнала на бумажном носителе в печать.</w:t>
            </w:r>
          </w:p>
          <w:p w:rsidR="008145DE" w:rsidRPr="008145DE" w:rsidRDefault="008145DE" w:rsidP="008145DE">
            <w:pPr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>Доступ к базе данных должен предоставляться через информационно-телекоммуникационную сеть "Интернет" с любого компьютера, удовлетворяющего требованиям к рабочему месту.</w:t>
            </w:r>
          </w:p>
          <w:p w:rsidR="008145DE" w:rsidRPr="008145DE" w:rsidRDefault="008145DE" w:rsidP="008145DE">
            <w:pPr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>Доступ к базе данных должен предоставляться круглосуточно.</w:t>
            </w:r>
          </w:p>
          <w:p w:rsidR="008145DE" w:rsidRPr="008145DE" w:rsidRDefault="008145DE" w:rsidP="008145DE">
            <w:pPr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>При проведении регламентных работ и работ по наполнению и обновлению базы данных, если они ограничивают доступ пользователям Заказчика, владелец базы данных должен сообщать об этом пользователям Заказчика.</w:t>
            </w:r>
          </w:p>
          <w:p w:rsidR="008145DE" w:rsidRPr="008145DE" w:rsidRDefault="008145DE" w:rsidP="008145DE">
            <w:pPr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 xml:space="preserve">Доступ к базе данных должен быть защищен: при входе должна требоваться авторизация учетной записи пользователя (кода активации). </w:t>
            </w:r>
          </w:p>
          <w:p w:rsidR="008145DE" w:rsidRPr="008145DE" w:rsidRDefault="008145DE" w:rsidP="008145DE">
            <w:pPr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>Для своей работы база данных не должна требовать установки какого-либо дополнительного программного обеспечения на компьютере конечного пользователя.</w:t>
            </w:r>
          </w:p>
          <w:p w:rsidR="008145DE" w:rsidRPr="008145DE" w:rsidRDefault="008145DE" w:rsidP="008145DE">
            <w:pPr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>База данных должна позволять одновременную работу всех пользователей Заказчика в соответствии с количеством приобретаемых лицензий.</w:t>
            </w:r>
          </w:p>
          <w:p w:rsidR="008145DE" w:rsidRPr="008145DE" w:rsidRDefault="008145DE" w:rsidP="008145DE">
            <w:pPr>
              <w:outlineLvl w:val="0"/>
              <w:rPr>
                <w:sz w:val="22"/>
                <w:szCs w:val="22"/>
              </w:rPr>
            </w:pPr>
            <w:r w:rsidRPr="008145DE">
              <w:rPr>
                <w:sz w:val="22"/>
                <w:szCs w:val="22"/>
              </w:rPr>
              <w:t>Гарантии качества должны предоставляться на весь срок использования базы данных.</w:t>
            </w:r>
          </w:p>
        </w:tc>
      </w:tr>
    </w:tbl>
    <w:p w:rsidR="008145DE" w:rsidRDefault="008145DE" w:rsidP="008145DE">
      <w:pPr>
        <w:jc w:val="center"/>
        <w:outlineLvl w:val="0"/>
        <w:rPr>
          <w:sz w:val="16"/>
          <w:szCs w:val="16"/>
        </w:rPr>
      </w:pPr>
    </w:p>
    <w:p w:rsidR="006329FF" w:rsidRDefault="006329FF"/>
    <w:p w:rsidR="006329FF" w:rsidRDefault="006329FF"/>
    <w:p w:rsidR="00E80909" w:rsidRDefault="00E80909"/>
    <w:p w:rsidR="00E80909" w:rsidRDefault="00E80909"/>
    <w:p w:rsidR="00E80909" w:rsidRDefault="00E80909"/>
    <w:p w:rsidR="00E80909" w:rsidRDefault="00E80909">
      <w:pPr>
        <w:sectPr w:rsidR="00E80909">
          <w:headerReference w:type="default" r:id="rId8"/>
          <w:footerReference w:type="default" r:id="rId9"/>
          <w:pgSz w:w="11906" w:h="16838"/>
          <w:pgMar w:top="284" w:right="567" w:bottom="567" w:left="851" w:header="709" w:footer="0" w:gutter="0"/>
          <w:cols w:space="720"/>
        </w:sectPr>
      </w:pPr>
    </w:p>
    <w:p w:rsidR="00C06700" w:rsidRDefault="00C06700" w:rsidP="00E80909">
      <w:pPr>
        <w:rPr>
          <w:sz w:val="16"/>
          <w:szCs w:val="16"/>
        </w:rPr>
      </w:pPr>
    </w:p>
    <w:sectPr w:rsidR="00C06700">
      <w:type w:val="continuous"/>
      <w:pgSz w:w="11906" w:h="16838"/>
      <w:pgMar w:top="284" w:right="567" w:bottom="567" w:left="851" w:header="720" w:footer="720" w:gutter="0"/>
      <w:cols w:num="2"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185" w:rsidRDefault="003F0185">
      <w:r>
        <w:separator/>
      </w:r>
    </w:p>
  </w:endnote>
  <w:endnote w:type="continuationSeparator" w:id="0">
    <w:p w:rsidR="003F0185" w:rsidRDefault="003F0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IDAutomationHC39M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700" w:rsidRDefault="00C0670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185" w:rsidRDefault="003F0185">
      <w:r>
        <w:separator/>
      </w:r>
    </w:p>
  </w:footnote>
  <w:footnote w:type="continuationSeparator" w:id="0">
    <w:p w:rsidR="003F0185" w:rsidRDefault="003F0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700" w:rsidRPr="00945CF7" w:rsidRDefault="00C06700" w:rsidP="00945CF7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25F04"/>
    <w:multiLevelType w:val="hybridMultilevel"/>
    <w:tmpl w:val="D4F2EE4C"/>
    <w:lvl w:ilvl="0" w:tplc="83EEBA3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EFA2B2D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8B1E93F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C59A326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032E3AD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0FE766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E8CA25B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3E4001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D8C0F30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4E4F4E"/>
    <w:multiLevelType w:val="hybridMultilevel"/>
    <w:tmpl w:val="4698B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428CC"/>
    <w:multiLevelType w:val="hybridMultilevel"/>
    <w:tmpl w:val="9FB69036"/>
    <w:name w:val="Нумерованный список 2"/>
    <w:lvl w:ilvl="0" w:tplc="E7A8B254">
      <w:start w:val="9"/>
      <w:numFmt w:val="decimal"/>
      <w:lvlText w:val="%1."/>
      <w:lvlJc w:val="left"/>
      <w:pPr>
        <w:ind w:left="720" w:firstLine="0"/>
      </w:pPr>
    </w:lvl>
    <w:lvl w:ilvl="1" w:tplc="BCBE795E">
      <w:start w:val="1"/>
      <w:numFmt w:val="lowerLetter"/>
      <w:lvlText w:val="%2."/>
      <w:lvlJc w:val="left"/>
      <w:pPr>
        <w:ind w:left="1440" w:firstLine="0"/>
      </w:pPr>
    </w:lvl>
    <w:lvl w:ilvl="2" w:tplc="A04CF294">
      <w:start w:val="1"/>
      <w:numFmt w:val="lowerRoman"/>
      <w:lvlText w:val="%3."/>
      <w:lvlJc w:val="right"/>
      <w:pPr>
        <w:ind w:left="2340" w:firstLine="0"/>
      </w:pPr>
    </w:lvl>
    <w:lvl w:ilvl="3" w:tplc="CA7CACD8">
      <w:start w:val="1"/>
      <w:numFmt w:val="decimal"/>
      <w:lvlText w:val="%4."/>
      <w:lvlJc w:val="left"/>
      <w:pPr>
        <w:ind w:left="2880" w:firstLine="0"/>
      </w:pPr>
    </w:lvl>
    <w:lvl w:ilvl="4" w:tplc="54CA3404">
      <w:start w:val="1"/>
      <w:numFmt w:val="lowerLetter"/>
      <w:lvlText w:val="%5."/>
      <w:lvlJc w:val="left"/>
      <w:pPr>
        <w:ind w:left="3600" w:firstLine="0"/>
      </w:pPr>
    </w:lvl>
    <w:lvl w:ilvl="5" w:tplc="E690D4E8">
      <w:start w:val="1"/>
      <w:numFmt w:val="lowerRoman"/>
      <w:lvlText w:val="%6."/>
      <w:lvlJc w:val="right"/>
      <w:pPr>
        <w:ind w:left="4500" w:firstLine="0"/>
      </w:pPr>
    </w:lvl>
    <w:lvl w:ilvl="6" w:tplc="57ACB3E6">
      <w:start w:val="1"/>
      <w:numFmt w:val="decimal"/>
      <w:lvlText w:val="%7."/>
      <w:lvlJc w:val="left"/>
      <w:pPr>
        <w:ind w:left="5040" w:firstLine="0"/>
      </w:pPr>
    </w:lvl>
    <w:lvl w:ilvl="7" w:tplc="2D847E54">
      <w:start w:val="1"/>
      <w:numFmt w:val="lowerLetter"/>
      <w:lvlText w:val="%8."/>
      <w:lvlJc w:val="left"/>
      <w:pPr>
        <w:ind w:left="5760" w:firstLine="0"/>
      </w:pPr>
    </w:lvl>
    <w:lvl w:ilvl="8" w:tplc="F8C89BFE">
      <w:start w:val="1"/>
      <w:numFmt w:val="lowerRoman"/>
      <w:lvlText w:val="%9."/>
      <w:lvlJc w:val="right"/>
      <w:pPr>
        <w:ind w:left="6660" w:firstLine="0"/>
      </w:pPr>
    </w:lvl>
  </w:abstractNum>
  <w:abstractNum w:abstractNumId="3" w15:restartNumberingAfterBreak="0">
    <w:nsid w:val="1C593B62"/>
    <w:multiLevelType w:val="hybridMultilevel"/>
    <w:tmpl w:val="BD78480C"/>
    <w:name w:val="Нумерованный список 4"/>
    <w:lvl w:ilvl="0" w:tplc="53124E62">
      <w:start w:val="7"/>
      <w:numFmt w:val="decimal"/>
      <w:lvlText w:val="%1."/>
      <w:lvlJc w:val="left"/>
      <w:pPr>
        <w:ind w:left="720" w:firstLine="0"/>
      </w:pPr>
    </w:lvl>
    <w:lvl w:ilvl="1" w:tplc="605ADB4A">
      <w:start w:val="1"/>
      <w:numFmt w:val="lowerLetter"/>
      <w:lvlText w:val="%2."/>
      <w:lvlJc w:val="left"/>
      <w:pPr>
        <w:ind w:left="1440" w:firstLine="0"/>
      </w:pPr>
    </w:lvl>
    <w:lvl w:ilvl="2" w:tplc="2F74D93C">
      <w:start w:val="1"/>
      <w:numFmt w:val="lowerRoman"/>
      <w:lvlText w:val="%3."/>
      <w:lvlJc w:val="right"/>
      <w:pPr>
        <w:ind w:left="2340" w:firstLine="0"/>
      </w:pPr>
    </w:lvl>
    <w:lvl w:ilvl="3" w:tplc="7F62566A">
      <w:start w:val="1"/>
      <w:numFmt w:val="decimal"/>
      <w:lvlText w:val="%4."/>
      <w:lvlJc w:val="left"/>
      <w:pPr>
        <w:ind w:left="2880" w:firstLine="0"/>
      </w:pPr>
    </w:lvl>
    <w:lvl w:ilvl="4" w:tplc="A6CC5628">
      <w:start w:val="1"/>
      <w:numFmt w:val="lowerLetter"/>
      <w:lvlText w:val="%5."/>
      <w:lvlJc w:val="left"/>
      <w:pPr>
        <w:ind w:left="3600" w:firstLine="0"/>
      </w:pPr>
    </w:lvl>
    <w:lvl w:ilvl="5" w:tplc="A70E6680">
      <w:start w:val="1"/>
      <w:numFmt w:val="lowerRoman"/>
      <w:lvlText w:val="%6."/>
      <w:lvlJc w:val="right"/>
      <w:pPr>
        <w:ind w:left="4500" w:firstLine="0"/>
      </w:pPr>
    </w:lvl>
    <w:lvl w:ilvl="6" w:tplc="A25E8CFC">
      <w:start w:val="1"/>
      <w:numFmt w:val="decimal"/>
      <w:lvlText w:val="%7."/>
      <w:lvlJc w:val="left"/>
      <w:pPr>
        <w:ind w:left="5040" w:firstLine="0"/>
      </w:pPr>
    </w:lvl>
    <w:lvl w:ilvl="7" w:tplc="310CF362">
      <w:start w:val="1"/>
      <w:numFmt w:val="lowerLetter"/>
      <w:lvlText w:val="%8."/>
      <w:lvlJc w:val="left"/>
      <w:pPr>
        <w:ind w:left="5760" w:firstLine="0"/>
      </w:pPr>
    </w:lvl>
    <w:lvl w:ilvl="8" w:tplc="B3C29852">
      <w:start w:val="1"/>
      <w:numFmt w:val="lowerRoman"/>
      <w:lvlText w:val="%9."/>
      <w:lvlJc w:val="right"/>
      <w:pPr>
        <w:ind w:left="6660" w:firstLine="0"/>
      </w:pPr>
    </w:lvl>
  </w:abstractNum>
  <w:abstractNum w:abstractNumId="4" w15:restartNumberingAfterBreak="0">
    <w:nsid w:val="4D3D6BAD"/>
    <w:multiLevelType w:val="hybridMultilevel"/>
    <w:tmpl w:val="404860CC"/>
    <w:name w:val="Нумерованный список 6"/>
    <w:lvl w:ilvl="0" w:tplc="D9BE08B2">
      <w:start w:val="8"/>
      <w:numFmt w:val="decimal"/>
      <w:lvlText w:val="%1."/>
      <w:lvlJc w:val="left"/>
      <w:pPr>
        <w:ind w:left="720" w:firstLine="0"/>
      </w:pPr>
    </w:lvl>
    <w:lvl w:ilvl="1" w:tplc="ECECAA60">
      <w:start w:val="1"/>
      <w:numFmt w:val="lowerLetter"/>
      <w:lvlText w:val="%2."/>
      <w:lvlJc w:val="left"/>
      <w:pPr>
        <w:ind w:left="1440" w:firstLine="0"/>
      </w:pPr>
    </w:lvl>
    <w:lvl w:ilvl="2" w:tplc="96662A86">
      <w:start w:val="1"/>
      <w:numFmt w:val="lowerRoman"/>
      <w:lvlText w:val="%3."/>
      <w:lvlJc w:val="right"/>
      <w:pPr>
        <w:ind w:left="2340" w:firstLine="0"/>
      </w:pPr>
    </w:lvl>
    <w:lvl w:ilvl="3" w:tplc="C0529DC2">
      <w:start w:val="1"/>
      <w:numFmt w:val="decimal"/>
      <w:lvlText w:val="%4."/>
      <w:lvlJc w:val="left"/>
      <w:pPr>
        <w:ind w:left="2880" w:firstLine="0"/>
      </w:pPr>
    </w:lvl>
    <w:lvl w:ilvl="4" w:tplc="939064CA">
      <w:start w:val="1"/>
      <w:numFmt w:val="lowerLetter"/>
      <w:lvlText w:val="%5."/>
      <w:lvlJc w:val="left"/>
      <w:pPr>
        <w:ind w:left="3600" w:firstLine="0"/>
      </w:pPr>
    </w:lvl>
    <w:lvl w:ilvl="5" w:tplc="2B98C440">
      <w:start w:val="1"/>
      <w:numFmt w:val="lowerRoman"/>
      <w:lvlText w:val="%6."/>
      <w:lvlJc w:val="right"/>
      <w:pPr>
        <w:ind w:left="4500" w:firstLine="0"/>
      </w:pPr>
    </w:lvl>
    <w:lvl w:ilvl="6" w:tplc="72DE4E04">
      <w:start w:val="1"/>
      <w:numFmt w:val="decimal"/>
      <w:lvlText w:val="%7."/>
      <w:lvlJc w:val="left"/>
      <w:pPr>
        <w:ind w:left="5040" w:firstLine="0"/>
      </w:pPr>
    </w:lvl>
    <w:lvl w:ilvl="7" w:tplc="4E6E6886">
      <w:start w:val="1"/>
      <w:numFmt w:val="lowerLetter"/>
      <w:lvlText w:val="%8."/>
      <w:lvlJc w:val="left"/>
      <w:pPr>
        <w:ind w:left="5760" w:firstLine="0"/>
      </w:pPr>
    </w:lvl>
    <w:lvl w:ilvl="8" w:tplc="4F0856F2">
      <w:start w:val="1"/>
      <w:numFmt w:val="lowerRoman"/>
      <w:lvlText w:val="%9."/>
      <w:lvlJc w:val="right"/>
      <w:pPr>
        <w:ind w:left="6660" w:firstLine="0"/>
      </w:pPr>
    </w:lvl>
  </w:abstractNum>
  <w:abstractNum w:abstractNumId="5" w15:restartNumberingAfterBreak="0">
    <w:nsid w:val="60C52C46"/>
    <w:multiLevelType w:val="multilevel"/>
    <w:tmpl w:val="E13C7E9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6" w15:restartNumberingAfterBreak="0">
    <w:nsid w:val="7B6F2423"/>
    <w:multiLevelType w:val="multilevel"/>
    <w:tmpl w:val="15442F8A"/>
    <w:name w:val="Нумерованный список 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7" w15:restartNumberingAfterBreak="0">
    <w:nsid w:val="7EA55FB9"/>
    <w:multiLevelType w:val="hybridMultilevel"/>
    <w:tmpl w:val="FF96C8BE"/>
    <w:name w:val="Нумерованный список 3"/>
    <w:lvl w:ilvl="0" w:tplc="9658320C">
      <w:numFmt w:val="bullet"/>
      <w:lvlText w:val=""/>
      <w:lvlJc w:val="left"/>
      <w:pPr>
        <w:ind w:left="710" w:firstLine="0"/>
      </w:pPr>
      <w:rPr>
        <w:rFonts w:ascii="Wingdings" w:eastAsia="Wingdings" w:hAnsi="Wingdings" w:cs="Wingdings"/>
        <w:sz w:val="24"/>
      </w:rPr>
    </w:lvl>
    <w:lvl w:ilvl="1" w:tplc="8132EB34">
      <w:numFmt w:val="bullet"/>
      <w:lvlText w:val="o"/>
      <w:lvlJc w:val="left"/>
      <w:pPr>
        <w:ind w:left="1080" w:firstLine="0"/>
      </w:pPr>
      <w:rPr>
        <w:rFonts w:ascii="Courier New" w:hAnsi="Courier New"/>
      </w:rPr>
    </w:lvl>
    <w:lvl w:ilvl="2" w:tplc="BB9E33D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57F85072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AD32FD9C">
      <w:numFmt w:val="bullet"/>
      <w:lvlText w:val="o"/>
      <w:lvlJc w:val="left"/>
      <w:pPr>
        <w:ind w:left="3240" w:firstLine="0"/>
      </w:pPr>
      <w:rPr>
        <w:rFonts w:ascii="Courier New" w:hAnsi="Courier New"/>
      </w:rPr>
    </w:lvl>
    <w:lvl w:ilvl="5" w:tplc="DA42AD1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FA88D080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75C0CC64">
      <w:numFmt w:val="bullet"/>
      <w:lvlText w:val="o"/>
      <w:lvlJc w:val="left"/>
      <w:pPr>
        <w:ind w:left="5400" w:firstLine="0"/>
      </w:pPr>
      <w:rPr>
        <w:rFonts w:ascii="Courier New" w:hAnsi="Courier New"/>
      </w:rPr>
    </w:lvl>
    <w:lvl w:ilvl="8" w:tplc="B970A4B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8" w15:restartNumberingAfterBreak="0">
    <w:nsid w:val="7ED03593"/>
    <w:multiLevelType w:val="hybridMultilevel"/>
    <w:tmpl w:val="00F64E8E"/>
    <w:name w:val="Нумерованный список 1"/>
    <w:lvl w:ilvl="0" w:tplc="2CDE8C2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7F12725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1898C28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83ACE1D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4E84B42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7DDA96C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84CE56F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956617E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8A1CBA8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9" w15:restartNumberingAfterBreak="0">
    <w:nsid w:val="7EF421E7"/>
    <w:multiLevelType w:val="multilevel"/>
    <w:tmpl w:val="3116774E"/>
    <w:name w:val="Нумерованный список 7"/>
    <w:lvl w:ilvl="0">
      <w:start w:val="1"/>
      <w:numFmt w:val="decimal"/>
      <w:pStyle w:val="2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9"/>
  </w:num>
  <w:num w:numId="8">
    <w:abstractNumId w:val="0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9"/>
  <w:drawingGridHorizontalSpacing w:val="283"/>
  <w:drawingGridVerticalSpacing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700"/>
    <w:rsid w:val="00027218"/>
    <w:rsid w:val="00153D6B"/>
    <w:rsid w:val="003F0185"/>
    <w:rsid w:val="004F31FE"/>
    <w:rsid w:val="005165BA"/>
    <w:rsid w:val="005F0A33"/>
    <w:rsid w:val="006329FF"/>
    <w:rsid w:val="006B249A"/>
    <w:rsid w:val="008145DE"/>
    <w:rsid w:val="0090643C"/>
    <w:rsid w:val="00945CF7"/>
    <w:rsid w:val="009E3E6B"/>
    <w:rsid w:val="00A97B58"/>
    <w:rsid w:val="00AB75AB"/>
    <w:rsid w:val="00C06700"/>
    <w:rsid w:val="00C756CC"/>
    <w:rsid w:val="00CB4042"/>
    <w:rsid w:val="00D54BC9"/>
    <w:rsid w:val="00D638A0"/>
    <w:rsid w:val="00E80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F15700"/>
  <w15:docId w15:val="{A77F830B-AC1B-4072-A6FB-D823D6A40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qFormat/>
    <w:pPr>
      <w:keepNext/>
      <w:widowControl w:val="0"/>
      <w:numPr>
        <w:numId w:val="7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qFormat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a3">
    <w:name w:val="Body Text"/>
    <w:basedOn w:val="a"/>
    <w:qFormat/>
    <w:pPr>
      <w:spacing w:after="100" w:afterAutospacing="1"/>
      <w:jc w:val="both"/>
    </w:pPr>
    <w:rPr>
      <w:sz w:val="20"/>
      <w:szCs w:val="20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customStyle="1" w:styleId="a5">
    <w:name w:val="Содержимое таблицы"/>
    <w:basedOn w:val="a"/>
    <w:qFormat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6">
    <w:name w:val="Заголовок таблицы"/>
    <w:basedOn w:val="a5"/>
    <w:qFormat/>
    <w:pPr>
      <w:jc w:val="center"/>
    </w:pPr>
    <w:rPr>
      <w:bCs/>
      <w:sz w:val="16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10">
    <w:name w:val="Текст примечания1"/>
    <w:basedOn w:val="a"/>
    <w:qFormat/>
    <w:rPr>
      <w:sz w:val="20"/>
      <w:szCs w:val="20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Normaltext">
    <w:name w:val="Normal text"/>
    <w:rPr>
      <w:sz w:val="20"/>
    </w:rPr>
  </w:style>
  <w:style w:type="character" w:customStyle="1" w:styleId="Heading">
    <w:name w:val="Heading"/>
    <w:rPr>
      <w:b/>
      <w:sz w:val="20"/>
    </w:rPr>
  </w:style>
  <w:style w:type="character" w:customStyle="1" w:styleId="aa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styleId="ab">
    <w:name w:val="Hyperlink"/>
    <w:rPr>
      <w:rFonts w:cs="Times New Roman"/>
      <w:color w:val="0000FF"/>
      <w:u w:val="single"/>
    </w:rPr>
  </w:style>
  <w:style w:type="character" w:customStyle="1" w:styleId="HTML0">
    <w:name w:val="Стандартный HTML Знак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c">
    <w:name w:val="Верхний колонтитул Знак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rPr>
      <w:rFonts w:eastAsia="Times New Roman"/>
      <w:sz w:val="22"/>
      <w:szCs w:val="22"/>
    </w:rPr>
  </w:style>
  <w:style w:type="character" w:customStyle="1" w:styleId="12">
    <w:name w:val="Знак примечания1"/>
    <w:rPr>
      <w:rFonts w:cs="Times New Roman"/>
      <w:sz w:val="16"/>
      <w:szCs w:val="16"/>
    </w:rPr>
  </w:style>
  <w:style w:type="character" w:customStyle="1" w:styleId="ae">
    <w:name w:val="Текст примечания Знак"/>
    <w:rPr>
      <w:rFonts w:ascii="Times New Roman" w:eastAsia="Times New Roman" w:hAnsi="Times New Roman"/>
    </w:rPr>
  </w:style>
  <w:style w:type="character" w:customStyle="1" w:styleId="af">
    <w:name w:val="Текст выноски Знак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uiPriority w:val="59"/>
    <w:rsid w:val="008145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4D5DA-8827-4E83-B577-3F9B13C54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2034</Words>
  <Characters>11599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A. Vasiliev</dc:creator>
  <cp:keywords/>
  <dc:description/>
  <cp:lastModifiedBy>Людмила</cp:lastModifiedBy>
  <cp:revision>7</cp:revision>
  <dcterms:created xsi:type="dcterms:W3CDTF">2026-07-01T09:54:00Z</dcterms:created>
  <dcterms:modified xsi:type="dcterms:W3CDTF">2026-07-01T10:32:00Z</dcterms:modified>
</cp:coreProperties>
</file>