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215" w:rsidRDefault="002014FF">
      <w:pPr>
        <w:jc w:val="center"/>
        <w:rPr>
          <w:rFonts w:ascii="Arial" w:hAnsi="Arial" w:cs="Arial"/>
          <w:color w:val="000000"/>
          <w:sz w:val="19"/>
          <w:szCs w:val="19"/>
        </w:rPr>
      </w:pPr>
      <w:proofErr w:type="spellStart"/>
      <w:r>
        <w:rPr>
          <w:rFonts w:ascii="Arial" w:eastAsia="SimSun" w:hAnsi="Arial" w:cs="Arial"/>
          <w:b/>
          <w:bCs/>
          <w:color w:val="000000"/>
          <w:sz w:val="19"/>
          <w:szCs w:val="19"/>
          <w:lang w:bidi="ar"/>
        </w:rPr>
        <w:t>Договор</w:t>
      </w:r>
      <w:proofErr w:type="spellEnd"/>
      <w:r>
        <w:rPr>
          <w:rFonts w:ascii="Arial" w:eastAsia="SimSun" w:hAnsi="Arial" w:cs="Arial"/>
          <w:b/>
          <w:bCs/>
          <w:color w:val="000000"/>
          <w:sz w:val="19"/>
          <w:szCs w:val="19"/>
          <w:lang w:bidi="ar"/>
        </w:rPr>
        <w:t xml:space="preserve">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3"/>
        <w:gridCol w:w="4153"/>
      </w:tblGrid>
      <w:tr w:rsidR="00AD0215">
        <w:trPr>
          <w:tblCellSpacing w:w="0" w:type="dxa"/>
        </w:trPr>
        <w:tc>
          <w:tcPr>
            <w:tcW w:w="2500" w:type="pct"/>
            <w:shd w:val="clear" w:color="auto" w:fill="auto"/>
            <w:vAlign w:val="center"/>
          </w:tcPr>
          <w:p w:rsidR="00AD0215" w:rsidRDefault="002014FF">
            <w:pPr>
              <w:rPr>
                <w:rFonts w:ascii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SimSun" w:hAnsi="Arial" w:cs="Arial"/>
                <w:sz w:val="19"/>
                <w:szCs w:val="19"/>
                <w:lang w:bidi="ar"/>
              </w:rPr>
              <w:t>Санкт-Петербург</w:t>
            </w:r>
            <w:proofErr w:type="spellEnd"/>
          </w:p>
        </w:tc>
        <w:tc>
          <w:tcPr>
            <w:tcW w:w="2500" w:type="pct"/>
            <w:shd w:val="clear" w:color="auto" w:fill="auto"/>
            <w:vAlign w:val="center"/>
          </w:tcPr>
          <w:p w:rsidR="00AD0215" w:rsidRDefault="002014FF">
            <w:pPr>
              <w:jc w:val="righ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eastAsia="SimSun" w:hAnsi="Arial" w:cs="Arial"/>
                <w:sz w:val="19"/>
                <w:szCs w:val="19"/>
                <w:lang w:bidi="ar"/>
              </w:rPr>
              <w:t>2024 г.</w:t>
            </w:r>
          </w:p>
        </w:tc>
      </w:tr>
    </w:tbl>
    <w:p w:rsidR="002014FF" w:rsidRDefault="002014FF">
      <w:pPr>
        <w:spacing w:after="240"/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</w:pP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СПб ГБУ "Стройкомплект", далее именуемое "Заказчик", в лице директора , действующего на основании Устава, с одной стороны, и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___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, далее именуемое "Исполнитель", в лице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_____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, действующего на основании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___________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, с другой стороны, заключили настоящий договор о нижеследующем: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1. Предмет договора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1.1. Исполнитель оказывает услуги по размещению и поддержке Интернет-сайта (далее – «сайт») в сети Интернет и продлевает регистрацию его доменного имени (в случае, если оно находится под управлением Исполнителя в компании-регистраторе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RU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-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CENTER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).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1.2. В стоимость размещения сайта, предусмотренную п.2.1. настоящего Договора, входит предоставление и обслуживание информационно-технических ресурсов (объем дискового пространства, максимальное количество страниц сайта, товаров в интернет-магазине, обслуживаемых почтовых ящиков на домене сайта и др.), в объемах, предусмотренных условиями тарифа сайта Заказчика, согласованными в Договоре на создание сайта. Предоставление дополнительных ресурсов оплачивается дополнительно в соответствии с прайс-</w:t>
      </w:r>
      <w:proofErr w:type="gramStart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листом: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_</w:t>
      </w:r>
      <w:proofErr w:type="gramEnd"/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_____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2. Условия и порядок оплаты работ и услуг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2.1. Стоимость работ и услуг по настоящему договору на момент его заключения составляет 8600.00 рублей за год обслуживания при единовременной оплате либо 860 рублей в месяц при помесячной оплате. НДС не облагается на основании ст.346.11 НК РФ. Услуги в любом случае оказываются на условиях полной предоплаты. Платежи в рамках настоящего Договора не рассматриваются как коммерческий кредит, проценты за пользование денежными средствами не начисляются. Помесячная оплата возможна лишь в случае оплаты банковской картой при выраженном согласии плательщика на ежемесячное автоматическое списание денежных средств.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2.2. Услуги считаются оказанными с момента продления работы сайта на согласованный период. Исполнитель оформляет акт выполненных работ в течение 5 рабочих дней после оплаты счета Заказчиком. Оригиналы актов отправляются Заказчику при условии получения от него подписанного экземпляра настоящего Договора.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2.3. Гарантия на качество услуги действует в течение всего срока действия настоящего Договора. В случае получения претензий по качеству от Заказчика Исполнитель обязан устранить недостатки в течение 2 (двух) дней с момента получения претензии по качеству.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2.4. Исполнитель вправе изменять размер стоимости размещения сайта в одностороннем порядке, но не чаще одного раза в год. При этом перерасчет стоимости уже оплаченного Заказчиком периода не допускается. Актуальные цены представлены на странице сайта Исполнителя по адресу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_______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3. Особые условия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3.1. По запросу Заказчика Исполнитель предоставляет резервную копию сайта по электронной почте.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3.2. Изменение содержания сайта производится Заказчиком самостоятельно через систему управления по адресу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______________</w:t>
      </w:r>
    </w:p>
    <w:p w:rsidR="00AD0215" w:rsidRPr="002014FF" w:rsidRDefault="002014FF">
      <w:pPr>
        <w:spacing w:after="240"/>
        <w:rPr>
          <w:lang w:val="ru-RU"/>
        </w:rPr>
      </w:pP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3.3. Работа сайта и системы управления сайтом гарантируется в актуальных версиях (две последние) браузеров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Google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Chrome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, </w:t>
      </w:r>
      <w:proofErr w:type="spellStart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Яндекс.Браузер</w:t>
      </w:r>
      <w:proofErr w:type="spellEnd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,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Microsoft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Edge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,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Mozilla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</w:t>
      </w:r>
      <w:proofErr w:type="spellStart"/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FireFox</w:t>
      </w:r>
      <w:proofErr w:type="spellEnd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,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Opera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— с включенной поддержкой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JavaScript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, а также в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Safari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для </w:t>
      </w:r>
      <w:proofErr w:type="spellStart"/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MacOS</w:t>
      </w:r>
      <w:proofErr w:type="spellEnd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(последняя актуальная версия); Для сайтов с адаптивным дизайном корректная работа дополнительно гарантируется в операционных системах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Android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и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iOS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, в браузерах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Google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Chrome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(две последние актуальные версии),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Safari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для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iOS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(последняя актуальная версия), </w:t>
      </w:r>
      <w:proofErr w:type="spellStart"/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Yandex</w:t>
      </w:r>
      <w:proofErr w:type="spellEnd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.Браузер (две последние актуальные версии).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3.4. Система управления сайтом является собственностью Исполнителя и предоставляется во временное пользование на срок действия договора. Функциональные возможности системы управления сайтом предоставляются по принципу "как есть". Исполнитель не гарантирует возможность реализации посредством системы управления сайтом каких-либо индивидуальных потребностей и задач Заказчика и не дает каких-либо гарантий по внесению в функционал системы управления каких-либо изменений по требованию Заказчика. При этом Исполнитель оставляет за собой право самостоятельно совершенствовать и обновлять систему управления сайтом.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lastRenderedPageBreak/>
        <w:t xml:space="preserve">3.5 Исполнитель не предоставляет каких-либо услуг по индивидуальной настройке аппаратного и программного обеспечения с выездом по месту жительства или работы пользователя услуги. Все вопросы по поддержке услуги направляются по электронной почте по адресу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_________________________________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. Исполнитель гарантирует отклик на полученный запрос Заказчика в течение двух рабочих дней.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3.6. Исполнитель имеет право в одну из суббот каждого месяца в период с 02 до 04 часов ночи по московскому времени проводить плановые технические работы по обновлению программного обеспечения и оборудования. В указанное время доступ к сайту и его сервисам может быть ограничен. Исполнитель информирует Заказчика о проведении плановых работ путем размещения соответствующей информации на сайте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_______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не менее чем за 3 дня до их начала.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3.7. В рамках настоящего Договора Исполнитель продлевает регистрацию подключенного к сайту домена, при условии, что указанный домен передан Заказчиком под управление Исполнителя в компании-регистраторе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RU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-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CENTER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(АО «Региональный Сетевой Информационный Центр»). Вопросы, связанные с эксплуатацией домена, регламентируются правилами Регистратора. С регламентом работы компании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RU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-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CENTER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Заказчик может ознакомиться по адресу: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http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://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www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.</w:t>
      </w:r>
      <w:proofErr w:type="spellStart"/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nic</w:t>
      </w:r>
      <w:proofErr w:type="spellEnd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.</w:t>
      </w:r>
      <w:proofErr w:type="spellStart"/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ru</w:t>
      </w:r>
      <w:proofErr w:type="spellEnd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/</w:t>
      </w:r>
      <w:proofErr w:type="spellStart"/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dns</w:t>
      </w:r>
      <w:proofErr w:type="spellEnd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/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contract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-</w:t>
      </w:r>
      <w:proofErr w:type="spellStart"/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zao</w:t>
      </w:r>
      <w:proofErr w:type="spellEnd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/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3.8. Исполнитель продлевает регистрацию домена «как есть», на текущего администратора доменного имени. В случае, если домен оформлен на третье лицо, Заказчик самостоятельно несет риски, связанные с возникновением спорных ситуаций между ним и администратором домена.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3.9. В случае, если доменное имя сайта не было передано Заказчиком под управление Исполнителя в компании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RU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-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CENTER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, Заказчик самостоятельно следит за сроком его регистрации и несет ответственность за своевременное продление этого срока.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3.10. Дополнительные услуги оказываются согласно прайс-листа Исполнителя, действующего на момент оплаты и размещенного по адресу: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___________</w:t>
      </w:r>
      <w:proofErr w:type="gramStart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/.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3.11</w:t>
      </w:r>
      <w:proofErr w:type="gramEnd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. Заказчик обязуется соблюдать нормы пользования сетью Интернет и не использовать любые виды </w:t>
      </w:r>
      <w:proofErr w:type="spellStart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СПАМа</w:t>
      </w:r>
      <w:proofErr w:type="spellEnd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. Под </w:t>
      </w:r>
      <w:proofErr w:type="spellStart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СПАМом</w:t>
      </w:r>
      <w:proofErr w:type="spellEnd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подразумевается не согласованная с получателем рассылка электронных писем и других сообщений рекламного, коммерческого или агитационного характера, а также писем, содержащих информацию, противоречащую общественным интересам, принципам гуманности и морали (в частности, слова непристойного содержания, призывы к насилию, осуществлению экстремистской деятельности, свержению власти, призывы антигуманного характера, оскорбляющие человеческое достоинство либо религиозные чувства, и т.д.) СПАМОМ также может быть признана рассылка сообщений, не удовлетворяющая следующим требованиям: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- электронный почтовый адрес может быть включен в список адресов для рассылки только по желанию владельца адреса;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- электронный почтовый адрес должен быть исключен из списка адресов для рассылки по желанию владельца адреса без каких-либо затруднений для него.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3.12. Исполнитель осуществляет хранение писем в почтовых ящиках, размещенных на домене сайта, не более 90 дней с момента их получения/создания. В течение суток (отчет ведется по московскому времени) допускается отправка не более 200 писем с одного почтового ящика, но всего не более 1000 писем с домена сайта. Исполнитель оставляет за собой право приостановить обслуживание почтовых ящиков Заказчика при нарушении указанного лимита.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3.13. Исполнитель не дает каких-либо юридических консультаций Заказчику, в том числе относительно правил торговли через интернет-магазин, гражданского и налогового законодательства.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3.14. Исполнитель осуществляет регулярное резервное копирование сайта Заказчика. В зависимости от возраста сайта и частоты его обновления, Исполнитель хранит до четырнадцати резервных копий сайта. При этом хранение ежедневных копий за последние 7 дней гарантируется в обязательном порядке. Хранение более ранних версий сайта осуществляется по методу выборки с постепенным увеличением временных промежутков между датами резервных копий. В обратном порядке от текущей даты приблизительная периодичность создания и последующего хранения резервных копий составляет: семь ежедневных копий, до трех еженедельных, до двух месячных, до двух квартальных.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3.15. В случае восстановления обслуживания сайта после перерыва, изменения доменного имени сайта и при полной смене дизайна сайта Исполнитель повторно регистрирует сайт в поисковых системах Яндекс,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Google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, 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Mail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.</w:t>
      </w:r>
      <w:r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bidi="ar"/>
        </w:rPr>
        <w:t>Ru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в течение 5 рабочих дней после данного события, если от Заказчика не поступило письменного запроса об отсрочке регистрации сайта в поисковиках. Регистрация подразумевает отправку запроса на индексацию сайта указанными поисковыми системами, при этом сам процесс индексации находится вне ведения Исполнителя и зависит от текстового наполнения сайта и иных требований </w:t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lastRenderedPageBreak/>
        <w:t>фильтров поисковых систем.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3.16. Если у сайта имеется дополнительная версия на </w:t>
      </w:r>
      <w:proofErr w:type="spellStart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поддомене</w:t>
      </w:r>
      <w:proofErr w:type="spellEnd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, стоимость продления его обслуживания составляет 2000 руб. дополнительно к сумме обслуживания основного сайта.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4. Ответственность сторон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4.1. Исполнитель обеспечивает круглосуточную и непрерывную работу сайта в сети Интернет, обеспечивает ежедневное копирование данных сайта в порядке п.3.14 настоящего Договора и их восстановление в случае утраты. В случае задержки восстановления работоспособности сайта Исполнитель продлевает срок размещения сайта на время простоя. Размер ответственности Исполнителя ограничен исключительно суммой договора. Упущенная выгода Заказчика возмещению исполнителем не подлежит.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4.2.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4.3. Исполнитель не несет ответственность за качество и скорость доступа к сайту Исполнителя со стороны Заказчика, осуществляемых по каналам связи операторов и Интернет-провайдеров, а также за сбои в работе телекоммуникационных сетей и оборудовании третьих лиц.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4.4. Исполнитель не несет юридической, материальной или иной ответственности за размещенную Заказчиком информацию (предоставленную для размещения) на сайте и вправе расторгнуть договор в одностороннем порядке в случае размещения Заказчиком информации, противоречащей нормам российского законодательства, либо нарушающей права и законные интересы третьих лиц, а также в случае проявления Заказчиком СПАМ-активности в нарушение п. 3.11. настоящего Договора.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4.5. Исполнитель не несет ответственности по обстоятельствам, являющимися форс-мажорными, не зависящим от Исполнителя, т. е. обстоятельствами "непреодолимой силы".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5. Порядок подписания и срок действия договора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5.1. Заказчик распечатывает два экземпляра этого Договора с внесенными реквизитами и высылает подписанные со своей стороны договоры по почте на почтовый адрес Исполнителя. Получив подписанный Заказчиком договор, Исполнитель подписывает его со своей стороны и возвращает Заказчику один экземпляр Договора по почте </w:t>
      </w:r>
      <w:proofErr w:type="gramStart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на адрес</w:t>
      </w:r>
      <w:proofErr w:type="gramEnd"/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 xml:space="preserve"> указанный Заказчиком.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5.2. Настоящий договор действует в течение одного года с момента его заключения.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5.3. Договор автоматически продлевается на следующий год в случае поступления оплаты Заказчика за услуги Исполнителя по размещению и поддержке сайта и продлению регистрации домена сайта. Любая из сторон вправе отказаться от автоматической пролонгации, уведомив вторую сторону не позднее чем за 14 дней до даты расторжения.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5.4. По взаимному соглашению сторон факсимильная копия настоящего договора имеет силу оригинала.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5.5. По взаимному соглашению сторон факсимильная подпись договора, счетов на оплату, актов выполненных работ имеет силу оригинала (п.2 ст.160 ГК РФ).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6. Споры сторон</w:t>
      </w:r>
      <w:r w:rsidRPr="002014FF">
        <w:rPr>
          <w:rFonts w:ascii="Arial" w:eastAsia="SimSun" w:hAnsi="Arial" w:cs="Arial"/>
          <w:color w:val="000000"/>
          <w:sz w:val="19"/>
          <w:szCs w:val="19"/>
          <w:lang w:val="ru-RU" w:bidi="ar"/>
        </w:rPr>
        <w:br/>
      </w:r>
      <w:r w:rsidRPr="002014FF">
        <w:rPr>
          <w:rFonts w:ascii="Arial" w:eastAsia="SimSun" w:hAnsi="Arial" w:cs="Arial"/>
          <w:color w:val="000000"/>
          <w:sz w:val="19"/>
          <w:szCs w:val="19"/>
          <w:shd w:val="clear" w:color="auto" w:fill="FFFFFF"/>
          <w:lang w:val="ru-RU" w:bidi="ar"/>
        </w:rPr>
        <w:t>6.1. Все споры и разногласия решаются путем переговоров сторон. В случае если споры и разногласия не могут быть урегулированы путем переговоров, они передаются на рассмотрение суда согласно законодательству РФ.</w:t>
      </w:r>
    </w:p>
    <w:p w:rsidR="00AD0215" w:rsidRDefault="002014FF">
      <w:pPr>
        <w:spacing w:after="195"/>
        <w:rPr>
          <w:rFonts w:ascii="Arial" w:hAnsi="Arial" w:cs="Arial"/>
          <w:color w:val="000000"/>
          <w:sz w:val="19"/>
          <w:szCs w:val="19"/>
        </w:rPr>
      </w:pPr>
      <w:proofErr w:type="spellStart"/>
      <w:r>
        <w:rPr>
          <w:rFonts w:ascii="Arial" w:eastAsia="SimSun" w:hAnsi="Arial" w:cs="Arial"/>
          <w:b/>
          <w:bCs/>
          <w:color w:val="000000"/>
          <w:sz w:val="19"/>
          <w:szCs w:val="19"/>
          <w:lang w:bidi="ar"/>
        </w:rPr>
        <w:t>Реквизиты</w:t>
      </w:r>
      <w:proofErr w:type="spellEnd"/>
      <w:r>
        <w:rPr>
          <w:rFonts w:ascii="Arial" w:eastAsia="SimSun" w:hAnsi="Arial" w:cs="Arial"/>
          <w:color w:val="000000"/>
          <w:sz w:val="19"/>
          <w:szCs w:val="19"/>
          <w:lang w:bidi="ar"/>
        </w:rPr>
        <w:t>: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3"/>
        <w:gridCol w:w="4153"/>
      </w:tblGrid>
      <w:tr w:rsidR="00AD0215">
        <w:trPr>
          <w:tblCellSpacing w:w="0" w:type="dxa"/>
        </w:trPr>
        <w:tc>
          <w:tcPr>
            <w:tcW w:w="2500" w:type="pct"/>
            <w:shd w:val="clear" w:color="auto" w:fill="auto"/>
            <w:vAlign w:val="center"/>
          </w:tcPr>
          <w:p w:rsidR="00AD0215" w:rsidRDefault="002014FF">
            <w:pPr>
              <w:rPr>
                <w:rFonts w:ascii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SimSun" w:hAnsi="Arial" w:cs="Arial"/>
                <w:b/>
                <w:bCs/>
                <w:sz w:val="19"/>
                <w:szCs w:val="19"/>
                <w:lang w:bidi="ar"/>
              </w:rPr>
              <w:t>Исполнитель</w:t>
            </w:r>
            <w:proofErr w:type="spellEnd"/>
            <w:r>
              <w:rPr>
                <w:rFonts w:ascii="Arial" w:eastAsia="SimSun" w:hAnsi="Arial" w:cs="Arial"/>
                <w:b/>
                <w:bCs/>
                <w:sz w:val="19"/>
                <w:szCs w:val="19"/>
                <w:lang w:bidi="ar"/>
              </w:rPr>
              <w:t>: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AD0215" w:rsidRDefault="002014FF">
            <w:pPr>
              <w:rPr>
                <w:rFonts w:ascii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SimSun" w:hAnsi="Arial" w:cs="Arial"/>
                <w:b/>
                <w:bCs/>
                <w:sz w:val="19"/>
                <w:szCs w:val="19"/>
                <w:lang w:bidi="ar"/>
              </w:rPr>
              <w:t>Заказчик</w:t>
            </w:r>
            <w:proofErr w:type="spellEnd"/>
            <w:r>
              <w:rPr>
                <w:rFonts w:ascii="Arial" w:eastAsia="SimSun" w:hAnsi="Arial" w:cs="Arial"/>
                <w:b/>
                <w:bCs/>
                <w:sz w:val="19"/>
                <w:szCs w:val="19"/>
                <w:lang w:bidi="ar"/>
              </w:rPr>
              <w:t>:</w:t>
            </w:r>
          </w:p>
        </w:tc>
      </w:tr>
      <w:tr w:rsidR="00AD0215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</w:tcPr>
          <w:p w:rsidR="00AD0215" w:rsidRDefault="00AD0215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AD0215" w:rsidRPr="0027731E">
        <w:trPr>
          <w:tblCellSpacing w:w="0" w:type="dxa"/>
        </w:trPr>
        <w:tc>
          <w:tcPr>
            <w:tcW w:w="2500" w:type="pct"/>
            <w:shd w:val="clear" w:color="auto" w:fill="auto"/>
          </w:tcPr>
          <w:p w:rsidR="00AD0215" w:rsidRPr="002014FF" w:rsidRDefault="00AD0215">
            <w:pPr>
              <w:rPr>
                <w:rFonts w:ascii="Arial" w:hAnsi="Arial" w:cs="Arial"/>
                <w:sz w:val="19"/>
                <w:szCs w:val="19"/>
                <w:lang w:val="ru-RU"/>
              </w:rPr>
            </w:pPr>
          </w:p>
        </w:tc>
        <w:tc>
          <w:tcPr>
            <w:tcW w:w="2500" w:type="pct"/>
            <w:shd w:val="clear" w:color="auto" w:fill="auto"/>
          </w:tcPr>
          <w:p w:rsidR="0027731E" w:rsidRDefault="002014FF" w:rsidP="0027731E">
            <w:pPr>
              <w:rPr>
                <w:rFonts w:ascii="Arial" w:eastAsia="SimSun" w:hAnsi="Arial" w:cs="Arial"/>
                <w:sz w:val="19"/>
                <w:szCs w:val="19"/>
                <w:lang w:val="ru-RU" w:bidi="ar"/>
              </w:rPr>
            </w:pPr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t>Санкт-Петербургское государственное</w:t>
            </w:r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br/>
              <w:t>бюджетное учреждение «</w:t>
            </w:r>
            <w:proofErr w:type="gramStart"/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t>Стройкомплект»</w:t>
            </w:r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br/>
              <w:t>(</w:t>
            </w:r>
            <w:proofErr w:type="gramEnd"/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t>СПб ГБУ «Стройкомплект»)</w:t>
            </w:r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br/>
              <w:t xml:space="preserve">Юридический адрес: 190005, г. Санкт-Петербург, </w:t>
            </w:r>
            <w:proofErr w:type="spellStart"/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t>наб.р</w:t>
            </w:r>
            <w:proofErr w:type="spellEnd"/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t>. Фонтанки д. 132, литера Г.</w:t>
            </w:r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br/>
              <w:t xml:space="preserve">Фактический адрес: 190005, г. Санкт-Петербург, </w:t>
            </w:r>
            <w:proofErr w:type="spellStart"/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t>наб.р</w:t>
            </w:r>
            <w:proofErr w:type="spellEnd"/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t>. Фонтанки д. 132, литер Г.</w:t>
            </w:r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br/>
              <w:t>тел./факс: 633-08-86, 633-08-87</w:t>
            </w:r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br/>
              <w:t>ИНН 7826667256, КПП 783901001</w:t>
            </w:r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br/>
              <w:t>Лицевой счет 0151110 в Комитете финансов Санкт-Петербурга</w:t>
            </w:r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br/>
              <w:t>Северо-Западное ГУ Банка России</w:t>
            </w:r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br/>
            </w:r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lastRenderedPageBreak/>
              <w:t>БИК: 044030001</w:t>
            </w:r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br/>
              <w:t>ОКПО23178522</w:t>
            </w:r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br/>
              <w:t>ОГРН1027810276174</w:t>
            </w:r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br/>
              <w:t xml:space="preserve">директор – </w:t>
            </w:r>
          </w:p>
          <w:p w:rsidR="00AD0215" w:rsidRPr="002014FF" w:rsidRDefault="002014FF" w:rsidP="0027731E">
            <w:pPr>
              <w:rPr>
                <w:rFonts w:ascii="Arial" w:hAnsi="Arial" w:cs="Arial"/>
                <w:sz w:val="19"/>
                <w:szCs w:val="19"/>
                <w:lang w:val="ru-RU"/>
              </w:rPr>
            </w:pPr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t xml:space="preserve">(действует на основании </w:t>
            </w:r>
            <w:proofErr w:type="gramStart"/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t>Устава)</w:t>
            </w:r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br/>
              <w:t>Главный</w:t>
            </w:r>
            <w:proofErr w:type="gramEnd"/>
            <w:r w:rsidRPr="002014FF">
              <w:rPr>
                <w:rFonts w:ascii="Arial" w:eastAsia="SimSun" w:hAnsi="Arial" w:cs="Arial"/>
                <w:sz w:val="19"/>
                <w:szCs w:val="19"/>
                <w:lang w:val="ru-RU" w:bidi="ar"/>
              </w:rPr>
              <w:t xml:space="preserve"> бухгалтер – </w:t>
            </w:r>
          </w:p>
        </w:tc>
      </w:tr>
      <w:tr w:rsidR="00AD0215" w:rsidRPr="0027731E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</w:tcPr>
          <w:p w:rsidR="00AD0215" w:rsidRPr="002014FF" w:rsidRDefault="00AD0215">
            <w:pPr>
              <w:rPr>
                <w:rFonts w:ascii="Arial" w:hAnsi="Arial" w:cs="Arial"/>
                <w:sz w:val="19"/>
                <w:szCs w:val="19"/>
                <w:lang w:val="ru-RU"/>
              </w:rPr>
            </w:pPr>
          </w:p>
        </w:tc>
      </w:tr>
      <w:tr w:rsidR="00AD0215" w:rsidRPr="0027731E">
        <w:trPr>
          <w:tblCellSpacing w:w="0" w:type="dxa"/>
        </w:trPr>
        <w:tc>
          <w:tcPr>
            <w:tcW w:w="2500" w:type="pct"/>
            <w:shd w:val="clear" w:color="auto" w:fill="auto"/>
            <w:vAlign w:val="center"/>
          </w:tcPr>
          <w:p w:rsidR="00AD0215" w:rsidRPr="002014FF" w:rsidRDefault="002014FF" w:rsidP="002014FF">
            <w:pPr>
              <w:rPr>
                <w:rFonts w:ascii="Arial" w:hAnsi="Arial" w:cs="Arial"/>
                <w:sz w:val="19"/>
                <w:szCs w:val="19"/>
                <w:lang w:val="ru-RU"/>
              </w:rPr>
            </w:pPr>
            <w:r>
              <w:rPr>
                <w:rFonts w:ascii="Arial" w:eastAsia="SimSun" w:hAnsi="Arial" w:cs="Arial"/>
                <w:b/>
                <w:bCs/>
                <w:sz w:val="19"/>
                <w:szCs w:val="19"/>
                <w:lang w:val="ru-RU" w:bidi="ar"/>
              </w:rPr>
              <w:br/>
            </w:r>
            <w:r>
              <w:rPr>
                <w:rFonts w:ascii="Arial" w:eastAsia="SimSun" w:hAnsi="Arial" w:cs="Arial"/>
                <w:b/>
                <w:bCs/>
                <w:sz w:val="19"/>
                <w:szCs w:val="19"/>
                <w:lang w:val="ru-RU" w:bidi="ar"/>
              </w:rPr>
              <w:br/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AD0215" w:rsidRPr="002014FF" w:rsidRDefault="002014FF" w:rsidP="0027731E">
            <w:pPr>
              <w:rPr>
                <w:rFonts w:ascii="Arial" w:hAnsi="Arial" w:cs="Arial"/>
                <w:sz w:val="19"/>
                <w:szCs w:val="19"/>
                <w:lang w:val="ru-RU"/>
              </w:rPr>
            </w:pPr>
            <w:r w:rsidRPr="002014FF">
              <w:rPr>
                <w:rFonts w:ascii="Arial" w:eastAsia="SimSun" w:hAnsi="Arial" w:cs="Arial"/>
                <w:b/>
                <w:bCs/>
                <w:sz w:val="19"/>
                <w:szCs w:val="19"/>
                <w:lang w:val="ru-RU" w:bidi="ar"/>
              </w:rPr>
              <w:t>От Заказчика:</w:t>
            </w:r>
            <w:r>
              <w:rPr>
                <w:rFonts w:ascii="Arial" w:eastAsia="SimSun" w:hAnsi="Arial" w:cs="Arial"/>
                <w:b/>
                <w:bCs/>
                <w:sz w:val="19"/>
                <w:szCs w:val="19"/>
                <w:lang w:bidi="ar"/>
              </w:rPr>
              <w:t> </w:t>
            </w:r>
            <w:r w:rsidR="0027731E">
              <w:rPr>
                <w:rFonts w:ascii="Arial" w:eastAsia="SimSun" w:hAnsi="Arial" w:cs="Arial"/>
                <w:b/>
                <w:bCs/>
                <w:sz w:val="19"/>
                <w:szCs w:val="19"/>
                <w:lang w:val="ru-RU" w:bidi="ar"/>
              </w:rPr>
              <w:t xml:space="preserve">_____________________ </w:t>
            </w:r>
            <w:bookmarkStart w:id="0" w:name="_GoBack"/>
            <w:bookmarkEnd w:id="0"/>
          </w:p>
        </w:tc>
      </w:tr>
    </w:tbl>
    <w:p w:rsidR="00AD0215" w:rsidRPr="002014FF" w:rsidRDefault="00AD0215">
      <w:pPr>
        <w:rPr>
          <w:lang w:val="ru-RU"/>
        </w:rPr>
      </w:pPr>
    </w:p>
    <w:sectPr w:rsidR="00AD0215" w:rsidRPr="002014FF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0B44B9"/>
    <w:rsid w:val="002014FF"/>
    <w:rsid w:val="0027731E"/>
    <w:rsid w:val="00AD0215"/>
    <w:rsid w:val="130B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43CD318-A4B7-4963-BD36-6B7B63BC0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1840</Words>
  <Characters>10490</Characters>
  <Application>Microsoft Office Word</Application>
  <DocSecurity>0</DocSecurity>
  <Lines>87</Lines>
  <Paragraphs>24</Paragraphs>
  <ScaleCrop>false</ScaleCrop>
  <Company/>
  <LinksUpToDate>false</LinksUpToDate>
  <CharactersWithSpaces>12306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 tex</dc:creator>
  <cp:lastModifiedBy>Алиева Сабина Гылмановна</cp:lastModifiedBy>
  <cp:revision>3</cp:revision>
  <dcterms:created xsi:type="dcterms:W3CDTF">2024-07-30T12:32:00Z</dcterms:created>
  <dcterms:modified xsi:type="dcterms:W3CDTF">2026-07-06T16:28:00Z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31E637F95B9844299A6D71D90F2FFE5A_11</vt:lpwstr>
  </property>
</Properties>
</file>