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124A" w:rsidRDefault="005E4D3F" w:rsidP="0070124A">
      <w:pPr>
        <w:tabs>
          <w:tab w:val="left" w:pos="6013"/>
        </w:tabs>
        <w:spacing w:after="0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DE0736" w:rsidRPr="00DC4336" w:rsidRDefault="00DE0736" w:rsidP="00DE0736">
      <w:pPr>
        <w:tabs>
          <w:tab w:val="left" w:pos="6013"/>
        </w:tabs>
        <w:ind w:firstLine="709"/>
        <w:jc w:val="right"/>
        <w:rPr>
          <w:rFonts w:ascii="Times New Roman" w:hAnsi="Times New Roman" w:cs="Times New Roman"/>
          <w:sz w:val="24"/>
          <w:szCs w:val="24"/>
        </w:rPr>
      </w:pPr>
    </w:p>
    <w:p w:rsidR="00DE0736" w:rsidRDefault="00DE0736" w:rsidP="003D2052">
      <w:pPr>
        <w:spacing w:after="0" w:line="240" w:lineRule="auto"/>
        <w:ind w:firstLine="360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 xml:space="preserve">Расчет начальной (максимальной) цены контракта </w:t>
      </w:r>
    </w:p>
    <w:p w:rsidR="003B0BA1" w:rsidRPr="00955326" w:rsidRDefault="003B0BA1" w:rsidP="00955326">
      <w:pPr>
        <w:spacing w:after="0" w:line="240" w:lineRule="auto"/>
        <w:ind w:left="-426" w:firstLine="426"/>
        <w:jc w:val="center"/>
        <w:rPr>
          <w:rFonts w:ascii="Times New Roman" w:hAnsi="Times New Roman" w:cs="Times New Roman"/>
          <w:b/>
          <w:bCs/>
          <w:color w:val="000000"/>
          <w:sz w:val="26"/>
          <w:szCs w:val="26"/>
          <w:u w:val="single"/>
        </w:rPr>
      </w:pPr>
    </w:p>
    <w:p w:rsidR="00F656A4" w:rsidRDefault="00F656A4" w:rsidP="006B11A6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:rsidR="001A7434" w:rsidRDefault="006C3CA9" w:rsidP="003D7557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proofErr w:type="gramStart"/>
      <w:r>
        <w:rPr>
          <w:rFonts w:ascii="Times New Roman" w:hAnsi="Times New Roman" w:cs="Times New Roman"/>
          <w:bCs/>
          <w:color w:val="000000"/>
          <w:sz w:val="24"/>
          <w:szCs w:val="24"/>
        </w:rPr>
        <w:t>В</w:t>
      </w:r>
      <w:r w:rsidRPr="00482DAA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соответствии с требованиями Федерального закона от 05.04.2013  № 44-ФЗ «О контрактной системе в сфере закупок товаров, работ, услуг для обеспечения государственных и муниципальных нужд» и Методических рекомендаций по применению методов определения начальной (максимальной) цены контракта, утвержденных приказом Министерства экономического развития Российской Федерации от 02.10.2013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482DAA">
        <w:rPr>
          <w:rFonts w:ascii="Times New Roman" w:hAnsi="Times New Roman" w:cs="Times New Roman"/>
          <w:bCs/>
          <w:color w:val="000000"/>
          <w:sz w:val="24"/>
          <w:szCs w:val="24"/>
        </w:rPr>
        <w:t>№ 567 «Об утверждении методических рекомендаций по применению методов определения начальной (максимальной) цены контракта, цены контракта, заключаемого</w:t>
      </w:r>
      <w:proofErr w:type="gramEnd"/>
      <w:r w:rsidRPr="00482DAA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с единственным поставщиком (подрядчиком, исполнителем)» 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>в</w:t>
      </w:r>
      <w:r w:rsidR="005E4D3F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целях получения ценовой информации в отношении данного товара для определения НМЦК были осуществлены следующие процедуры:</w:t>
      </w:r>
    </w:p>
    <w:p w:rsidR="000E27D1" w:rsidRPr="000E27D1" w:rsidRDefault="000E27D1" w:rsidP="000E27D1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</w:rPr>
        <w:t>1</w:t>
      </w:r>
      <w:r w:rsidRPr="000E27D1">
        <w:rPr>
          <w:rFonts w:ascii="Times New Roman" w:hAnsi="Times New Roman" w:cs="Times New Roman"/>
          <w:bCs/>
          <w:color w:val="000000"/>
          <w:sz w:val="24"/>
          <w:szCs w:val="24"/>
        </w:rPr>
        <w:t>. Проведен поиск на официальном сайте АИС ГЗ: Электронный магазин в реестре закупок.</w:t>
      </w:r>
    </w:p>
    <w:p w:rsidR="000E27D1" w:rsidRDefault="000E27D1" w:rsidP="000E27D1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</w:rPr>
        <w:t>Контрактов в</w:t>
      </w:r>
      <w:r w:rsidRPr="000E27D1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2024 и 2025г не найдено.</w:t>
      </w:r>
    </w:p>
    <w:p w:rsidR="00DE0736" w:rsidRPr="00482DAA" w:rsidRDefault="00DE0736" w:rsidP="00452E50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482DAA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Начальная (максимальная) цена контракта </w:t>
      </w:r>
      <w:r w:rsidR="006103FC" w:rsidRPr="00482DAA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сформирована Заказчиком методом </w:t>
      </w:r>
      <w:r w:rsidRPr="00482DAA">
        <w:rPr>
          <w:rFonts w:ascii="Times New Roman" w:hAnsi="Times New Roman" w:cs="Times New Roman"/>
          <w:bCs/>
          <w:color w:val="000000"/>
          <w:sz w:val="24"/>
          <w:szCs w:val="24"/>
        </w:rPr>
        <w:t>сопоставимых рыночных цен (анализа рынка) с учётом расходов на перевозку до места назначения, страхование, уплату таможенных пошлин, налогов и других обязательных платежей, в том числе НДС.</w:t>
      </w:r>
    </w:p>
    <w:p w:rsidR="00922C76" w:rsidRDefault="003F26C6" w:rsidP="003F26C6">
      <w:pPr>
        <w:widowControl w:val="0"/>
        <w:autoSpaceDE w:val="0"/>
        <w:autoSpaceDN w:val="0"/>
        <w:adjustRightInd w:val="0"/>
        <w:spacing w:after="0" w:line="240" w:lineRule="auto"/>
        <w:ind w:firstLine="284"/>
        <w:jc w:val="right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Таблица № 1</w:t>
      </w:r>
    </w:p>
    <w:tbl>
      <w:tblPr>
        <w:tblStyle w:val="a8"/>
        <w:tblW w:w="15246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525"/>
        <w:gridCol w:w="2169"/>
        <w:gridCol w:w="567"/>
        <w:gridCol w:w="567"/>
        <w:gridCol w:w="3686"/>
        <w:gridCol w:w="1276"/>
        <w:gridCol w:w="1417"/>
        <w:gridCol w:w="1418"/>
        <w:gridCol w:w="1134"/>
        <w:gridCol w:w="1134"/>
        <w:gridCol w:w="1353"/>
      </w:tblGrid>
      <w:tr w:rsidR="00922C76" w:rsidTr="00351022">
        <w:trPr>
          <w:trHeight w:val="296"/>
        </w:trPr>
        <w:tc>
          <w:tcPr>
            <w:tcW w:w="525" w:type="dxa"/>
            <w:vMerge w:val="restart"/>
            <w:vAlign w:val="center"/>
          </w:tcPr>
          <w:p w:rsidR="00922C76" w:rsidRDefault="00922C76" w:rsidP="0034553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  <w:lang w:eastAsia="en-US"/>
              </w:rPr>
              <w:t xml:space="preserve">№ 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  <w:lang w:eastAsia="en-US"/>
              </w:rPr>
              <w:t>п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16"/>
                <w:szCs w:val="16"/>
                <w:lang w:eastAsia="en-US"/>
              </w:rPr>
              <w:t>/п</w:t>
            </w:r>
          </w:p>
        </w:tc>
        <w:tc>
          <w:tcPr>
            <w:tcW w:w="2169" w:type="dxa"/>
            <w:vMerge w:val="restart"/>
            <w:vAlign w:val="center"/>
          </w:tcPr>
          <w:p w:rsidR="00922C76" w:rsidRDefault="00922C76" w:rsidP="00345535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  <w:t>Объект закупки</w:t>
            </w:r>
          </w:p>
        </w:tc>
        <w:tc>
          <w:tcPr>
            <w:tcW w:w="567" w:type="dxa"/>
            <w:vMerge w:val="restart"/>
            <w:textDirection w:val="btLr"/>
            <w:vAlign w:val="center"/>
          </w:tcPr>
          <w:p w:rsidR="00922C76" w:rsidRDefault="00922C76" w:rsidP="00345535">
            <w:pPr>
              <w:ind w:left="113" w:right="113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  <w:t>Единица измерения</w:t>
            </w:r>
          </w:p>
        </w:tc>
        <w:tc>
          <w:tcPr>
            <w:tcW w:w="567" w:type="dxa"/>
            <w:vMerge w:val="restart"/>
            <w:textDirection w:val="btLr"/>
            <w:vAlign w:val="center"/>
          </w:tcPr>
          <w:p w:rsidR="00922C76" w:rsidRDefault="00922C76" w:rsidP="00345535">
            <w:pPr>
              <w:ind w:left="113" w:right="113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  <w:t>Количество</w:t>
            </w:r>
          </w:p>
        </w:tc>
        <w:tc>
          <w:tcPr>
            <w:tcW w:w="4962" w:type="dxa"/>
            <w:gridSpan w:val="2"/>
            <w:vAlign w:val="center"/>
          </w:tcPr>
          <w:p w:rsidR="00922C76" w:rsidRDefault="00922C76" w:rsidP="00922C7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  <w:t>Источник ценовой информации</w:t>
            </w:r>
          </w:p>
        </w:tc>
        <w:tc>
          <w:tcPr>
            <w:tcW w:w="3969" w:type="dxa"/>
            <w:gridSpan w:val="3"/>
            <w:vAlign w:val="center"/>
          </w:tcPr>
          <w:p w:rsidR="00922C76" w:rsidRDefault="00922C76" w:rsidP="00922C76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  <w:t>Однородность совокупности значений</w:t>
            </w:r>
          </w:p>
        </w:tc>
        <w:tc>
          <w:tcPr>
            <w:tcW w:w="1134" w:type="dxa"/>
            <w:vMerge w:val="restart"/>
          </w:tcPr>
          <w:p w:rsidR="00922C76" w:rsidRDefault="00922C76" w:rsidP="00922C7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  <w:t>Предельная цена</w:t>
            </w:r>
            <w:r>
              <w:rPr>
                <w:rStyle w:val="layout"/>
                <w:sz w:val="24"/>
                <w:szCs w:val="24"/>
                <w:shd w:val="clear" w:color="auto" w:fill="FFFFFF"/>
              </w:rPr>
              <w:t>**</w:t>
            </w:r>
          </w:p>
        </w:tc>
        <w:tc>
          <w:tcPr>
            <w:tcW w:w="1353" w:type="dxa"/>
            <w:vMerge w:val="restart"/>
          </w:tcPr>
          <w:p w:rsidR="00922C76" w:rsidRDefault="00922C76" w:rsidP="00922C76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  <w:t>Расчет НМЦК*</w:t>
            </w:r>
          </w:p>
          <w:p w:rsidR="00922C76" w:rsidRDefault="00922C76" w:rsidP="00922C76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</w:p>
          <w:p w:rsidR="00922C76" w:rsidRDefault="00922C76" w:rsidP="00DE073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noProof/>
                <w:position w:val="-24"/>
                <w:sz w:val="24"/>
                <w:szCs w:val="24"/>
              </w:rPr>
              <w:drawing>
                <wp:inline distT="0" distB="0" distL="0" distR="0" wp14:anchorId="6B29F0FE" wp14:editId="430F3EAD">
                  <wp:extent cx="746150" cy="255892"/>
                  <wp:effectExtent l="0" t="0" r="0" b="0"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6596" cy="2560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E611B" w:rsidTr="00351022">
        <w:tc>
          <w:tcPr>
            <w:tcW w:w="525" w:type="dxa"/>
            <w:vMerge/>
          </w:tcPr>
          <w:p w:rsidR="00922C76" w:rsidRDefault="00922C76" w:rsidP="00DE073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69" w:type="dxa"/>
            <w:vMerge/>
          </w:tcPr>
          <w:p w:rsidR="00922C76" w:rsidRDefault="00922C76" w:rsidP="00922C7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vMerge/>
            <w:vAlign w:val="center"/>
          </w:tcPr>
          <w:p w:rsidR="00922C76" w:rsidRPr="003F3FD8" w:rsidRDefault="00922C76" w:rsidP="0034553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567" w:type="dxa"/>
            <w:vMerge/>
            <w:vAlign w:val="center"/>
          </w:tcPr>
          <w:p w:rsidR="00922C76" w:rsidRPr="0006481F" w:rsidRDefault="00922C76" w:rsidP="0034553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686" w:type="dxa"/>
          </w:tcPr>
          <w:p w:rsidR="00922C76" w:rsidRDefault="00922C76" w:rsidP="00922C7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Реквизиты источника ценовой информации</w:t>
            </w:r>
          </w:p>
        </w:tc>
        <w:tc>
          <w:tcPr>
            <w:tcW w:w="1276" w:type="dxa"/>
          </w:tcPr>
          <w:p w:rsidR="00922C76" w:rsidRDefault="00922C76" w:rsidP="00922C7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Ценовая информация</w:t>
            </w:r>
          </w:p>
        </w:tc>
        <w:tc>
          <w:tcPr>
            <w:tcW w:w="1417" w:type="dxa"/>
            <w:vAlign w:val="center"/>
          </w:tcPr>
          <w:p w:rsidR="00922C76" w:rsidRPr="00B57976" w:rsidRDefault="00922C76" w:rsidP="00345535">
            <w:pPr>
              <w:jc w:val="center"/>
              <w:rPr>
                <w:rFonts w:ascii="Times New Roman" w:hAnsi="Times New Roman" w:cs="Times New Roman"/>
                <w:b/>
                <w:color w:val="000000"/>
                <w:sz w:val="15"/>
                <w:szCs w:val="15"/>
                <w:lang w:eastAsia="en-US"/>
              </w:rPr>
            </w:pPr>
            <w:r w:rsidRPr="00B57976">
              <w:rPr>
                <w:rFonts w:ascii="Times New Roman" w:hAnsi="Times New Roman" w:cs="Times New Roman"/>
                <w:b/>
                <w:color w:val="000000"/>
                <w:sz w:val="15"/>
                <w:szCs w:val="15"/>
                <w:lang w:eastAsia="en-US"/>
              </w:rPr>
              <w:t>Средняя арифметическая цена</w:t>
            </w:r>
          </w:p>
        </w:tc>
        <w:tc>
          <w:tcPr>
            <w:tcW w:w="1418" w:type="dxa"/>
            <w:vAlign w:val="center"/>
          </w:tcPr>
          <w:p w:rsidR="00922C76" w:rsidRDefault="00922C76" w:rsidP="00345535">
            <w:pPr>
              <w:jc w:val="center"/>
              <w:rPr>
                <w:rFonts w:ascii="Times New Roman" w:hAnsi="Times New Roman" w:cs="Times New Roman"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5"/>
                <w:szCs w:val="15"/>
                <w:lang w:eastAsia="en-US"/>
              </w:rPr>
              <w:t>Среднее квадратичное отклонение*</w:t>
            </w:r>
          </w:p>
          <w:p w:rsidR="00922C76" w:rsidRDefault="00922C76" w:rsidP="00345535">
            <w:pPr>
              <w:jc w:val="center"/>
              <w:rPr>
                <w:rFonts w:ascii="Times New Roman" w:hAnsi="Times New Roman" w:cs="Times New Roman"/>
                <w:color w:val="000000"/>
                <w:sz w:val="15"/>
                <w:szCs w:val="15"/>
                <w:lang w:eastAsia="en-US"/>
              </w:rPr>
            </w:pPr>
            <w:r>
              <w:rPr>
                <w:rFonts w:ascii="Times New Roman" w:hAnsi="Times New Roman" w:cs="Times New Roman"/>
                <w:noProof/>
                <w:position w:val="-26"/>
                <w:sz w:val="12"/>
                <w:szCs w:val="12"/>
              </w:rPr>
              <w:drawing>
                <wp:inline distT="0" distB="0" distL="0" distR="0" wp14:anchorId="3AE45D2C" wp14:editId="65D73128">
                  <wp:extent cx="651052" cy="343579"/>
                  <wp:effectExtent l="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1416" cy="34377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4" w:type="dxa"/>
            <w:vAlign w:val="center"/>
          </w:tcPr>
          <w:p w:rsidR="00922C76" w:rsidRDefault="00922C76" w:rsidP="00345535">
            <w:pPr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4"/>
                <w:szCs w:val="14"/>
                <w:lang w:eastAsia="en-US"/>
              </w:rPr>
              <w:t>Коэффициент вариации цен*</w:t>
            </w:r>
          </w:p>
          <w:p w:rsidR="00922C76" w:rsidRDefault="00922C76" w:rsidP="00345535">
            <w:pPr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  <w:lang w:eastAsia="en-US"/>
              </w:rPr>
            </w:pPr>
            <w:r>
              <w:rPr>
                <w:rFonts w:ascii="Times New Roman" w:hAnsi="Times New Roman" w:cs="Times New Roman"/>
                <w:noProof/>
                <w:position w:val="-28"/>
                <w:sz w:val="24"/>
                <w:szCs w:val="24"/>
              </w:rPr>
              <w:drawing>
                <wp:inline distT="0" distB="0" distL="0" distR="0" wp14:anchorId="0B85B303" wp14:editId="233127A6">
                  <wp:extent cx="565192" cy="175565"/>
                  <wp:effectExtent l="0" t="0" r="6350" b="0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5574" cy="17568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4" w:type="dxa"/>
            <w:vMerge/>
          </w:tcPr>
          <w:p w:rsidR="00922C76" w:rsidRDefault="00922C76" w:rsidP="00DE073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53" w:type="dxa"/>
            <w:vMerge/>
          </w:tcPr>
          <w:p w:rsidR="00922C76" w:rsidRDefault="00922C76" w:rsidP="00DE073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8508ED" w:rsidTr="00351022">
        <w:trPr>
          <w:trHeight w:val="329"/>
        </w:trPr>
        <w:tc>
          <w:tcPr>
            <w:tcW w:w="525" w:type="dxa"/>
            <w:vMerge w:val="restart"/>
            <w:vAlign w:val="center"/>
          </w:tcPr>
          <w:p w:rsidR="008508ED" w:rsidRDefault="008508ED" w:rsidP="008D19D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169" w:type="dxa"/>
            <w:vMerge w:val="restart"/>
            <w:vAlign w:val="center"/>
          </w:tcPr>
          <w:p w:rsidR="008508ED" w:rsidRPr="00784597" w:rsidRDefault="00DC0CEB" w:rsidP="007B04B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DC0CEB">
              <w:rPr>
                <w:rFonts w:ascii="Times New Roman" w:hAnsi="Times New Roman" w:cs="Times New Roman"/>
                <w:sz w:val="16"/>
                <w:szCs w:val="16"/>
              </w:rPr>
              <w:t>Оказание услуг по проведению технической экспертизы и оценки пожарно-спасательных автомобилей учреждения.</w:t>
            </w:r>
          </w:p>
        </w:tc>
        <w:tc>
          <w:tcPr>
            <w:tcW w:w="567" w:type="dxa"/>
            <w:vMerge w:val="restart"/>
            <w:vAlign w:val="center"/>
          </w:tcPr>
          <w:p w:rsidR="008508ED" w:rsidRPr="003F3FD8" w:rsidRDefault="008508ED" w:rsidP="0034553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  <w:lang w:eastAsia="en-US"/>
              </w:rPr>
              <w:t>Шт</w:t>
            </w:r>
            <w:r w:rsidR="00500235">
              <w:rPr>
                <w:rFonts w:ascii="Times New Roman" w:hAnsi="Times New Roman" w:cs="Times New Roman"/>
                <w:color w:val="000000"/>
                <w:sz w:val="16"/>
                <w:szCs w:val="16"/>
                <w:lang w:eastAsia="en-US"/>
              </w:rPr>
              <w:t>.</w:t>
            </w:r>
          </w:p>
        </w:tc>
        <w:tc>
          <w:tcPr>
            <w:tcW w:w="567" w:type="dxa"/>
            <w:vMerge w:val="restart"/>
            <w:vAlign w:val="center"/>
          </w:tcPr>
          <w:p w:rsidR="00500235" w:rsidRDefault="00500235" w:rsidP="0034553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8508ED" w:rsidRPr="000E27D1" w:rsidRDefault="00DC0CEB" w:rsidP="0034553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</w:t>
            </w:r>
            <w:bookmarkStart w:id="0" w:name="_GoBack"/>
            <w:bookmarkEnd w:id="0"/>
          </w:p>
          <w:p w:rsidR="00D5334A" w:rsidRPr="0006481F" w:rsidRDefault="00D5334A" w:rsidP="00D5334A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686" w:type="dxa"/>
          </w:tcPr>
          <w:p w:rsidR="008508ED" w:rsidRPr="00840C56" w:rsidRDefault="0000496E" w:rsidP="00840C56">
            <w:pPr>
              <w:tabs>
                <w:tab w:val="left" w:pos="0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Коммерческое </w:t>
            </w:r>
            <w:r w:rsidR="00584D93">
              <w:rPr>
                <w:rFonts w:ascii="Times New Roman" w:hAnsi="Times New Roman" w:cs="Times New Roman"/>
                <w:sz w:val="16"/>
                <w:szCs w:val="16"/>
              </w:rPr>
              <w:t>предложение от 04.06</w:t>
            </w:r>
            <w:r w:rsidR="006150EB">
              <w:rPr>
                <w:rFonts w:ascii="Times New Roman" w:hAnsi="Times New Roman" w:cs="Times New Roman"/>
                <w:sz w:val="16"/>
                <w:szCs w:val="16"/>
              </w:rPr>
              <w:t xml:space="preserve">.2026 № </w:t>
            </w:r>
            <w:r w:rsidR="00584D93">
              <w:rPr>
                <w:rFonts w:ascii="Times New Roman" w:hAnsi="Times New Roman" w:cs="Times New Roman"/>
                <w:sz w:val="16"/>
                <w:szCs w:val="16"/>
              </w:rPr>
              <w:t>69</w:t>
            </w:r>
          </w:p>
        </w:tc>
        <w:tc>
          <w:tcPr>
            <w:tcW w:w="1276" w:type="dxa"/>
            <w:vAlign w:val="center"/>
          </w:tcPr>
          <w:p w:rsidR="00D07893" w:rsidRDefault="00584D93" w:rsidP="00D0789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6833,33</w:t>
            </w:r>
          </w:p>
        </w:tc>
        <w:tc>
          <w:tcPr>
            <w:tcW w:w="1417" w:type="dxa"/>
            <w:vMerge w:val="restart"/>
            <w:vAlign w:val="center"/>
          </w:tcPr>
          <w:p w:rsidR="008508ED" w:rsidRPr="00F0144A" w:rsidRDefault="00584D93" w:rsidP="0034553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8722,22</w:t>
            </w:r>
          </w:p>
        </w:tc>
        <w:tc>
          <w:tcPr>
            <w:tcW w:w="1418" w:type="dxa"/>
            <w:vMerge w:val="restart"/>
            <w:vAlign w:val="center"/>
          </w:tcPr>
          <w:p w:rsidR="008508ED" w:rsidRPr="00F0144A" w:rsidRDefault="00584D93" w:rsidP="0034553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2335,32</w:t>
            </w:r>
          </w:p>
        </w:tc>
        <w:tc>
          <w:tcPr>
            <w:tcW w:w="1134" w:type="dxa"/>
            <w:vMerge w:val="restart"/>
            <w:vAlign w:val="center"/>
          </w:tcPr>
          <w:p w:rsidR="008508ED" w:rsidRPr="00F0144A" w:rsidRDefault="00584D93" w:rsidP="0034553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26,774</w:t>
            </w:r>
          </w:p>
        </w:tc>
        <w:tc>
          <w:tcPr>
            <w:tcW w:w="1134" w:type="dxa"/>
            <w:vMerge w:val="restart"/>
            <w:vAlign w:val="center"/>
          </w:tcPr>
          <w:p w:rsidR="008508ED" w:rsidRDefault="008508ED" w:rsidP="00F656A4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Не 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установлена</w:t>
            </w:r>
            <w:proofErr w:type="gramEnd"/>
          </w:p>
        </w:tc>
        <w:tc>
          <w:tcPr>
            <w:tcW w:w="1353" w:type="dxa"/>
            <w:vMerge w:val="restart"/>
            <w:vAlign w:val="center"/>
          </w:tcPr>
          <w:p w:rsidR="008508ED" w:rsidRPr="00F0144A" w:rsidRDefault="00584D93" w:rsidP="0034553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26 166,66</w:t>
            </w:r>
          </w:p>
        </w:tc>
      </w:tr>
      <w:tr w:rsidR="008508ED" w:rsidTr="00351022">
        <w:trPr>
          <w:trHeight w:val="276"/>
        </w:trPr>
        <w:tc>
          <w:tcPr>
            <w:tcW w:w="525" w:type="dxa"/>
            <w:vMerge/>
          </w:tcPr>
          <w:p w:rsidR="008508ED" w:rsidRDefault="008508ED" w:rsidP="00DE073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69" w:type="dxa"/>
            <w:vMerge/>
          </w:tcPr>
          <w:p w:rsidR="008508ED" w:rsidRDefault="008508ED" w:rsidP="00DE073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vMerge/>
          </w:tcPr>
          <w:p w:rsidR="008508ED" w:rsidRDefault="008508ED" w:rsidP="00DE073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vMerge/>
          </w:tcPr>
          <w:p w:rsidR="008508ED" w:rsidRDefault="008508ED" w:rsidP="00DE073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686" w:type="dxa"/>
          </w:tcPr>
          <w:p w:rsidR="00150772" w:rsidRDefault="00D07893" w:rsidP="000F0CF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D07893">
              <w:rPr>
                <w:rFonts w:ascii="Times New Roman" w:hAnsi="Times New Roman" w:cs="Times New Roman"/>
                <w:sz w:val="16"/>
                <w:szCs w:val="16"/>
              </w:rPr>
              <w:t>Коммерческо</w:t>
            </w:r>
            <w:r w:rsidR="005D0800">
              <w:rPr>
                <w:rFonts w:ascii="Times New Roman" w:hAnsi="Times New Roman" w:cs="Times New Roman"/>
                <w:sz w:val="16"/>
                <w:szCs w:val="16"/>
              </w:rPr>
              <w:t xml:space="preserve">е предложение от </w:t>
            </w:r>
            <w:r w:rsidR="00584D93">
              <w:rPr>
                <w:rFonts w:ascii="Times New Roman" w:hAnsi="Times New Roman" w:cs="Times New Roman"/>
                <w:sz w:val="16"/>
                <w:szCs w:val="16"/>
              </w:rPr>
              <w:t>04.06.2026 № 2026/06/04-13</w:t>
            </w:r>
          </w:p>
        </w:tc>
        <w:tc>
          <w:tcPr>
            <w:tcW w:w="1276" w:type="dxa"/>
            <w:vAlign w:val="center"/>
          </w:tcPr>
          <w:p w:rsidR="008508ED" w:rsidRPr="00272149" w:rsidRDefault="00584D93" w:rsidP="00922C7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11333,33</w:t>
            </w:r>
          </w:p>
        </w:tc>
        <w:tc>
          <w:tcPr>
            <w:tcW w:w="1417" w:type="dxa"/>
            <w:vMerge/>
          </w:tcPr>
          <w:p w:rsidR="008508ED" w:rsidRDefault="008508ED" w:rsidP="00DE073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vMerge/>
          </w:tcPr>
          <w:p w:rsidR="008508ED" w:rsidRDefault="008508ED" w:rsidP="00DE073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</w:tcPr>
          <w:p w:rsidR="008508ED" w:rsidRDefault="008508ED" w:rsidP="00DE073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</w:tcPr>
          <w:p w:rsidR="008508ED" w:rsidRDefault="008508ED" w:rsidP="00DE073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53" w:type="dxa"/>
            <w:vMerge/>
          </w:tcPr>
          <w:p w:rsidR="008508ED" w:rsidRDefault="008508ED" w:rsidP="00DE073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8508ED" w:rsidTr="00351022">
        <w:trPr>
          <w:trHeight w:val="280"/>
        </w:trPr>
        <w:tc>
          <w:tcPr>
            <w:tcW w:w="525" w:type="dxa"/>
            <w:vMerge/>
          </w:tcPr>
          <w:p w:rsidR="008508ED" w:rsidRDefault="008508ED" w:rsidP="00DE073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69" w:type="dxa"/>
            <w:vMerge/>
          </w:tcPr>
          <w:p w:rsidR="008508ED" w:rsidRDefault="008508ED" w:rsidP="00DE073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vMerge/>
          </w:tcPr>
          <w:p w:rsidR="008508ED" w:rsidRDefault="008508ED" w:rsidP="00DE073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vMerge/>
          </w:tcPr>
          <w:p w:rsidR="008508ED" w:rsidRDefault="008508ED" w:rsidP="00DE073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686" w:type="dxa"/>
          </w:tcPr>
          <w:p w:rsidR="0000496E" w:rsidRDefault="00784597" w:rsidP="00C84CC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Сайт: </w:t>
            </w:r>
          </w:p>
          <w:p w:rsidR="007B37A6" w:rsidRDefault="00DC0CEB" w:rsidP="00C84CC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hyperlink r:id="rId10" w:history="1">
              <w:r w:rsidR="005D50B2" w:rsidRPr="005D574D">
                <w:rPr>
                  <w:rStyle w:val="a5"/>
                  <w:rFonts w:ascii="Times New Roman" w:hAnsi="Times New Roman" w:cs="Times New Roman"/>
                  <w:sz w:val="16"/>
                  <w:szCs w:val="16"/>
                </w:rPr>
                <w:t>https://centroocenki.ru/services/ocenka/avtomobilya/ocenka_spectehniki/</w:t>
              </w:r>
            </w:hyperlink>
          </w:p>
          <w:p w:rsidR="005D50B2" w:rsidRPr="00C974A2" w:rsidRDefault="005D50B2" w:rsidP="00C84CC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vAlign w:val="center"/>
          </w:tcPr>
          <w:p w:rsidR="008508ED" w:rsidRDefault="005D50B2" w:rsidP="00922C7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8 000,00</w:t>
            </w:r>
          </w:p>
          <w:p w:rsidR="0026136C" w:rsidRDefault="0026136C" w:rsidP="0026136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7" w:type="dxa"/>
            <w:vMerge/>
          </w:tcPr>
          <w:p w:rsidR="008508ED" w:rsidRDefault="008508ED" w:rsidP="00DE073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vMerge/>
          </w:tcPr>
          <w:p w:rsidR="008508ED" w:rsidRDefault="008508ED" w:rsidP="00DE073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</w:tcPr>
          <w:p w:rsidR="008508ED" w:rsidRDefault="008508ED" w:rsidP="00DE073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</w:tcPr>
          <w:p w:rsidR="008508ED" w:rsidRDefault="008508ED" w:rsidP="00DE073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53" w:type="dxa"/>
            <w:vMerge/>
          </w:tcPr>
          <w:p w:rsidR="008508ED" w:rsidRDefault="008508ED" w:rsidP="00DE073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8508ED" w:rsidTr="00351022">
        <w:trPr>
          <w:trHeight w:val="297"/>
        </w:trPr>
        <w:tc>
          <w:tcPr>
            <w:tcW w:w="13893" w:type="dxa"/>
            <w:gridSpan w:val="10"/>
            <w:shd w:val="clear" w:color="auto" w:fill="D9D9D9" w:themeFill="background1" w:themeFillShade="D9"/>
            <w:vAlign w:val="center"/>
          </w:tcPr>
          <w:p w:rsidR="008508ED" w:rsidRPr="005C36C8" w:rsidRDefault="008508ED" w:rsidP="00345535">
            <w:pPr>
              <w:rPr>
                <w:rFonts w:ascii="Times New Roman" w:hAnsi="Times New Roman" w:cs="Times New Roman"/>
                <w:b/>
                <w:color w:val="000000"/>
                <w:sz w:val="16"/>
                <w:szCs w:val="16"/>
                <w:lang w:eastAsia="en-US"/>
              </w:rPr>
            </w:pPr>
            <w:r w:rsidRPr="005C36C8">
              <w:rPr>
                <w:rFonts w:ascii="Times New Roman" w:hAnsi="Times New Roman" w:cs="Times New Roman"/>
                <w:b/>
                <w:color w:val="000000"/>
                <w:sz w:val="16"/>
                <w:szCs w:val="16"/>
                <w:lang w:eastAsia="en-US"/>
              </w:rPr>
              <w:t>ИТОГО</w:t>
            </w:r>
          </w:p>
        </w:tc>
        <w:tc>
          <w:tcPr>
            <w:tcW w:w="1353" w:type="dxa"/>
            <w:shd w:val="clear" w:color="auto" w:fill="D9D9D9" w:themeFill="background1" w:themeFillShade="D9"/>
            <w:vAlign w:val="center"/>
          </w:tcPr>
          <w:p w:rsidR="008508ED" w:rsidRDefault="00584D93" w:rsidP="007F4BBA">
            <w:pPr>
              <w:jc w:val="center"/>
              <w:rPr>
                <w:rFonts w:ascii="Times New Roman" w:hAnsi="Times New Roman" w:cs="Times New Roman"/>
                <w:b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16"/>
                <w:szCs w:val="16"/>
                <w:lang w:eastAsia="en-US"/>
              </w:rPr>
              <w:t>26 166,66</w:t>
            </w:r>
          </w:p>
        </w:tc>
      </w:tr>
    </w:tbl>
    <w:p w:rsidR="00922C76" w:rsidRDefault="00922C76" w:rsidP="0035102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34063C" w:rsidRDefault="009A4892" w:rsidP="00DE0736">
      <w:pPr>
        <w:widowControl w:val="0"/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sz w:val="16"/>
          <w:szCs w:val="16"/>
        </w:rPr>
      </w:pPr>
      <w:r w:rsidRPr="009A4892">
        <w:rPr>
          <w:rFonts w:ascii="Times New Roman" w:hAnsi="Times New Roman" w:cs="Times New Roman"/>
          <w:sz w:val="16"/>
          <w:szCs w:val="16"/>
        </w:rPr>
        <w:t>*Формулы, используемые для вычисления коэффициента вариации, среднего квадратичного отклонения и НМЦК приведены в соответствии с п.3.20 и 3.21</w:t>
      </w:r>
      <w:r w:rsidRPr="009A4892">
        <w:rPr>
          <w:rFonts w:ascii="Times New Roman" w:hAnsi="Times New Roman" w:cs="Times New Roman"/>
          <w:bCs/>
          <w:color w:val="000000"/>
          <w:sz w:val="16"/>
          <w:szCs w:val="16"/>
        </w:rPr>
        <w:t xml:space="preserve"> Методических рекомендаций по применению методов определения начальной (максимальной) цены контракта, утвержденных приказом Министерства экономического развития Российской Федерации от 02.10.2013 № 567</w:t>
      </w:r>
      <w:r w:rsidRPr="009A4892">
        <w:rPr>
          <w:rFonts w:ascii="Times New Roman" w:hAnsi="Times New Roman" w:cs="Times New Roman"/>
          <w:sz w:val="16"/>
          <w:szCs w:val="16"/>
        </w:rPr>
        <w:t xml:space="preserve"> </w:t>
      </w:r>
    </w:p>
    <w:p w:rsidR="00B25044" w:rsidRDefault="00B25044" w:rsidP="00DE0736">
      <w:pPr>
        <w:widowControl w:val="0"/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eastAsiaTheme="minorHAnsi" w:hAnsi="Times New Roman" w:cs="Times New Roman"/>
          <w:sz w:val="16"/>
          <w:szCs w:val="16"/>
          <w:lang w:eastAsia="en-US"/>
        </w:rPr>
      </w:pPr>
      <w:r w:rsidRPr="00B25044">
        <w:rPr>
          <w:rFonts w:ascii="Times New Roman" w:eastAsiaTheme="minorHAnsi" w:hAnsi="Times New Roman" w:cs="Times New Roman"/>
          <w:sz w:val="16"/>
          <w:szCs w:val="16"/>
          <w:lang w:eastAsia="en-US"/>
        </w:rPr>
        <w:t>**Распоряжение Комитета по государственному заказу</w:t>
      </w:r>
      <w:proofErr w:type="gramStart"/>
      <w:r w:rsidRPr="00B25044">
        <w:rPr>
          <w:rFonts w:ascii="Times New Roman" w:eastAsiaTheme="minorHAnsi" w:hAnsi="Times New Roman" w:cs="Times New Roman"/>
          <w:sz w:val="16"/>
          <w:szCs w:val="16"/>
          <w:lang w:eastAsia="en-US"/>
        </w:rPr>
        <w:t xml:space="preserve"> С</w:t>
      </w:r>
      <w:proofErr w:type="gramEnd"/>
      <w:r w:rsidRPr="00B25044">
        <w:rPr>
          <w:rFonts w:ascii="Times New Roman" w:eastAsiaTheme="minorHAnsi" w:hAnsi="Times New Roman" w:cs="Times New Roman"/>
          <w:sz w:val="16"/>
          <w:szCs w:val="16"/>
          <w:lang w:eastAsia="en-US"/>
        </w:rPr>
        <w:t>анкт - Петербурга от 31.05.2018 № 100-р «Об утверждении значений потребительских свойств (в том числе характеристик качества) и иных характеристик (в том числе предельных цен) отдельн</w:t>
      </w:r>
      <w:r w:rsidR="00C825B0">
        <w:rPr>
          <w:rFonts w:ascii="Times New Roman" w:eastAsiaTheme="minorHAnsi" w:hAnsi="Times New Roman" w:cs="Times New Roman"/>
          <w:sz w:val="16"/>
          <w:szCs w:val="16"/>
          <w:lang w:eastAsia="en-US"/>
        </w:rPr>
        <w:t>ых видов товаров, работ, услуг».</w:t>
      </w:r>
    </w:p>
    <w:p w:rsidR="003F26C6" w:rsidRDefault="003F26C6" w:rsidP="00DE0736">
      <w:pPr>
        <w:widowControl w:val="0"/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sz w:val="16"/>
          <w:szCs w:val="16"/>
        </w:rPr>
      </w:pPr>
    </w:p>
    <w:sectPr w:rsidR="003F26C6" w:rsidSect="005E4D3F">
      <w:pgSz w:w="16838" w:h="11906" w:orient="landscape"/>
      <w:pgMar w:top="1134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5066EB"/>
    <w:multiLevelType w:val="hybridMultilevel"/>
    <w:tmpl w:val="19CE70F8"/>
    <w:lvl w:ilvl="0" w:tplc="91167918">
      <w:start w:val="1"/>
      <w:numFmt w:val="decimal"/>
      <w:lvlText w:val="%1."/>
      <w:lvlJc w:val="left"/>
      <w:pPr>
        <w:ind w:left="900" w:hanging="5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0D224CA"/>
    <w:multiLevelType w:val="hybridMultilevel"/>
    <w:tmpl w:val="19CE70F8"/>
    <w:lvl w:ilvl="0" w:tplc="91167918">
      <w:start w:val="1"/>
      <w:numFmt w:val="decimal"/>
      <w:lvlText w:val="%1."/>
      <w:lvlJc w:val="left"/>
      <w:pPr>
        <w:ind w:left="900" w:hanging="5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D894E01"/>
    <w:multiLevelType w:val="hybridMultilevel"/>
    <w:tmpl w:val="19CE70F8"/>
    <w:lvl w:ilvl="0" w:tplc="91167918">
      <w:start w:val="1"/>
      <w:numFmt w:val="decimal"/>
      <w:lvlText w:val="%1."/>
      <w:lvlJc w:val="left"/>
      <w:pPr>
        <w:ind w:left="900" w:hanging="5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C8345EE"/>
    <w:multiLevelType w:val="hybridMultilevel"/>
    <w:tmpl w:val="19CE70F8"/>
    <w:lvl w:ilvl="0" w:tplc="91167918">
      <w:start w:val="1"/>
      <w:numFmt w:val="decimal"/>
      <w:lvlText w:val="%1."/>
      <w:lvlJc w:val="left"/>
      <w:pPr>
        <w:ind w:left="900" w:hanging="5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6BBD"/>
    <w:rsid w:val="0000496E"/>
    <w:rsid w:val="00006C29"/>
    <w:rsid w:val="000109BC"/>
    <w:rsid w:val="00016BBD"/>
    <w:rsid w:val="00021924"/>
    <w:rsid w:val="00030E9E"/>
    <w:rsid w:val="000328DC"/>
    <w:rsid w:val="00044679"/>
    <w:rsid w:val="000455BD"/>
    <w:rsid w:val="0006481F"/>
    <w:rsid w:val="0009353E"/>
    <w:rsid w:val="0009643E"/>
    <w:rsid w:val="000C1FDD"/>
    <w:rsid w:val="000C471C"/>
    <w:rsid w:val="000D3054"/>
    <w:rsid w:val="000D4A51"/>
    <w:rsid w:val="000E27D1"/>
    <w:rsid w:val="000E2AEB"/>
    <w:rsid w:val="000E35CD"/>
    <w:rsid w:val="000F0CF7"/>
    <w:rsid w:val="0010428D"/>
    <w:rsid w:val="001073D3"/>
    <w:rsid w:val="00112000"/>
    <w:rsid w:val="00124A3A"/>
    <w:rsid w:val="00124DAA"/>
    <w:rsid w:val="00143211"/>
    <w:rsid w:val="00150772"/>
    <w:rsid w:val="00160D6E"/>
    <w:rsid w:val="001631F4"/>
    <w:rsid w:val="00163D6C"/>
    <w:rsid w:val="00175196"/>
    <w:rsid w:val="001755C0"/>
    <w:rsid w:val="001761BC"/>
    <w:rsid w:val="001824DE"/>
    <w:rsid w:val="00194687"/>
    <w:rsid w:val="001A092E"/>
    <w:rsid w:val="001A7434"/>
    <w:rsid w:val="001B0AE6"/>
    <w:rsid w:val="001B1C1D"/>
    <w:rsid w:val="001B3067"/>
    <w:rsid w:val="001C6FDF"/>
    <w:rsid w:val="001F309D"/>
    <w:rsid w:val="002058C1"/>
    <w:rsid w:val="0021023A"/>
    <w:rsid w:val="00211DFB"/>
    <w:rsid w:val="00234281"/>
    <w:rsid w:val="00235967"/>
    <w:rsid w:val="00237E35"/>
    <w:rsid w:val="00243084"/>
    <w:rsid w:val="00246C99"/>
    <w:rsid w:val="002530AC"/>
    <w:rsid w:val="0026136C"/>
    <w:rsid w:val="00261E82"/>
    <w:rsid w:val="00264DDD"/>
    <w:rsid w:val="00267FE1"/>
    <w:rsid w:val="00272149"/>
    <w:rsid w:val="00272577"/>
    <w:rsid w:val="00277B73"/>
    <w:rsid w:val="00280822"/>
    <w:rsid w:val="0028757C"/>
    <w:rsid w:val="002933E6"/>
    <w:rsid w:val="002A73A6"/>
    <w:rsid w:val="002B08BB"/>
    <w:rsid w:val="002B7DA9"/>
    <w:rsid w:val="002E48B0"/>
    <w:rsid w:val="002E7392"/>
    <w:rsid w:val="00307A4D"/>
    <w:rsid w:val="00332275"/>
    <w:rsid w:val="00332614"/>
    <w:rsid w:val="00334D6F"/>
    <w:rsid w:val="0034063C"/>
    <w:rsid w:val="00345535"/>
    <w:rsid w:val="00345A4A"/>
    <w:rsid w:val="00351022"/>
    <w:rsid w:val="00354012"/>
    <w:rsid w:val="0035663C"/>
    <w:rsid w:val="003706A9"/>
    <w:rsid w:val="00373A94"/>
    <w:rsid w:val="003817AC"/>
    <w:rsid w:val="003905D3"/>
    <w:rsid w:val="00390CE7"/>
    <w:rsid w:val="003968ED"/>
    <w:rsid w:val="003A66DC"/>
    <w:rsid w:val="003B0BA1"/>
    <w:rsid w:val="003B0FEC"/>
    <w:rsid w:val="003B1142"/>
    <w:rsid w:val="003C0590"/>
    <w:rsid w:val="003D0701"/>
    <w:rsid w:val="003D0AAB"/>
    <w:rsid w:val="003D2052"/>
    <w:rsid w:val="003D2F50"/>
    <w:rsid w:val="003D7557"/>
    <w:rsid w:val="003E2021"/>
    <w:rsid w:val="003E20DB"/>
    <w:rsid w:val="003F085F"/>
    <w:rsid w:val="003F26C6"/>
    <w:rsid w:val="003F3FD8"/>
    <w:rsid w:val="003F66BC"/>
    <w:rsid w:val="0042523A"/>
    <w:rsid w:val="00432971"/>
    <w:rsid w:val="0044014B"/>
    <w:rsid w:val="00452E50"/>
    <w:rsid w:val="00474AF8"/>
    <w:rsid w:val="00482DAA"/>
    <w:rsid w:val="00484115"/>
    <w:rsid w:val="00490877"/>
    <w:rsid w:val="004A3B93"/>
    <w:rsid w:val="004A5163"/>
    <w:rsid w:val="004C20E5"/>
    <w:rsid w:val="004C48F8"/>
    <w:rsid w:val="004E2362"/>
    <w:rsid w:val="004F72B0"/>
    <w:rsid w:val="00500235"/>
    <w:rsid w:val="00517556"/>
    <w:rsid w:val="0052792A"/>
    <w:rsid w:val="00530DA4"/>
    <w:rsid w:val="0054241C"/>
    <w:rsid w:val="00550765"/>
    <w:rsid w:val="00552A1E"/>
    <w:rsid w:val="005534AE"/>
    <w:rsid w:val="00563A28"/>
    <w:rsid w:val="005817C6"/>
    <w:rsid w:val="00584D93"/>
    <w:rsid w:val="0058714B"/>
    <w:rsid w:val="0059154F"/>
    <w:rsid w:val="005A60D5"/>
    <w:rsid w:val="005A7DD9"/>
    <w:rsid w:val="005B0F92"/>
    <w:rsid w:val="005B1355"/>
    <w:rsid w:val="005B7152"/>
    <w:rsid w:val="005C36C8"/>
    <w:rsid w:val="005C484D"/>
    <w:rsid w:val="005C574A"/>
    <w:rsid w:val="005D0800"/>
    <w:rsid w:val="005D50B2"/>
    <w:rsid w:val="005E4D3F"/>
    <w:rsid w:val="005F45B2"/>
    <w:rsid w:val="005F6134"/>
    <w:rsid w:val="005F64D0"/>
    <w:rsid w:val="005F688E"/>
    <w:rsid w:val="00604AAC"/>
    <w:rsid w:val="006103FC"/>
    <w:rsid w:val="00613574"/>
    <w:rsid w:val="006150EB"/>
    <w:rsid w:val="00617DEB"/>
    <w:rsid w:val="00625B51"/>
    <w:rsid w:val="0064715C"/>
    <w:rsid w:val="00656230"/>
    <w:rsid w:val="006600FD"/>
    <w:rsid w:val="00661C14"/>
    <w:rsid w:val="00680434"/>
    <w:rsid w:val="00687260"/>
    <w:rsid w:val="0069462B"/>
    <w:rsid w:val="006A2D22"/>
    <w:rsid w:val="006A3B68"/>
    <w:rsid w:val="006A7350"/>
    <w:rsid w:val="006B11A6"/>
    <w:rsid w:val="006C05F6"/>
    <w:rsid w:val="006C3CA9"/>
    <w:rsid w:val="006D1196"/>
    <w:rsid w:val="006E0E94"/>
    <w:rsid w:val="006F5E17"/>
    <w:rsid w:val="006F6DF3"/>
    <w:rsid w:val="0070124A"/>
    <w:rsid w:val="007030E7"/>
    <w:rsid w:val="00711472"/>
    <w:rsid w:val="007114B2"/>
    <w:rsid w:val="00714A31"/>
    <w:rsid w:val="00726482"/>
    <w:rsid w:val="00741F66"/>
    <w:rsid w:val="0075399E"/>
    <w:rsid w:val="00753C9E"/>
    <w:rsid w:val="00755EA9"/>
    <w:rsid w:val="00761473"/>
    <w:rsid w:val="00762791"/>
    <w:rsid w:val="00767BDB"/>
    <w:rsid w:val="00775850"/>
    <w:rsid w:val="00777EE6"/>
    <w:rsid w:val="00780299"/>
    <w:rsid w:val="00781341"/>
    <w:rsid w:val="00784597"/>
    <w:rsid w:val="00787A04"/>
    <w:rsid w:val="007B04BC"/>
    <w:rsid w:val="007B32B4"/>
    <w:rsid w:val="007B37A6"/>
    <w:rsid w:val="007E14A0"/>
    <w:rsid w:val="007E48F3"/>
    <w:rsid w:val="007F4BBA"/>
    <w:rsid w:val="0082006E"/>
    <w:rsid w:val="00836AB2"/>
    <w:rsid w:val="00837041"/>
    <w:rsid w:val="00840C56"/>
    <w:rsid w:val="008508ED"/>
    <w:rsid w:val="00852EE5"/>
    <w:rsid w:val="00855762"/>
    <w:rsid w:val="00856C8B"/>
    <w:rsid w:val="0089581F"/>
    <w:rsid w:val="008A4F35"/>
    <w:rsid w:val="008A64B1"/>
    <w:rsid w:val="008C29A6"/>
    <w:rsid w:val="008C5E5D"/>
    <w:rsid w:val="008D19D9"/>
    <w:rsid w:val="008E634C"/>
    <w:rsid w:val="008F29C6"/>
    <w:rsid w:val="008F410B"/>
    <w:rsid w:val="00917655"/>
    <w:rsid w:val="00922C76"/>
    <w:rsid w:val="00941309"/>
    <w:rsid w:val="00941FA3"/>
    <w:rsid w:val="00955326"/>
    <w:rsid w:val="00960D8A"/>
    <w:rsid w:val="00961780"/>
    <w:rsid w:val="00965843"/>
    <w:rsid w:val="00990BFB"/>
    <w:rsid w:val="009A28ED"/>
    <w:rsid w:val="009A3FAC"/>
    <w:rsid w:val="009A4892"/>
    <w:rsid w:val="009C3A92"/>
    <w:rsid w:val="009D14C7"/>
    <w:rsid w:val="009D3314"/>
    <w:rsid w:val="009E189C"/>
    <w:rsid w:val="009F27FE"/>
    <w:rsid w:val="00A00EF1"/>
    <w:rsid w:val="00A0532D"/>
    <w:rsid w:val="00A05BA2"/>
    <w:rsid w:val="00A10F14"/>
    <w:rsid w:val="00A50AF4"/>
    <w:rsid w:val="00A66B0A"/>
    <w:rsid w:val="00A72E77"/>
    <w:rsid w:val="00A806C7"/>
    <w:rsid w:val="00AB3C7F"/>
    <w:rsid w:val="00AC5FE1"/>
    <w:rsid w:val="00B10DD4"/>
    <w:rsid w:val="00B22FFA"/>
    <w:rsid w:val="00B25044"/>
    <w:rsid w:val="00B33874"/>
    <w:rsid w:val="00B40573"/>
    <w:rsid w:val="00B41B11"/>
    <w:rsid w:val="00B51AE8"/>
    <w:rsid w:val="00B57976"/>
    <w:rsid w:val="00B65808"/>
    <w:rsid w:val="00B706C5"/>
    <w:rsid w:val="00B76496"/>
    <w:rsid w:val="00BB4822"/>
    <w:rsid w:val="00BD7CBF"/>
    <w:rsid w:val="00BE408A"/>
    <w:rsid w:val="00C03666"/>
    <w:rsid w:val="00C13FA1"/>
    <w:rsid w:val="00C21769"/>
    <w:rsid w:val="00C278A3"/>
    <w:rsid w:val="00C43FCB"/>
    <w:rsid w:val="00C47C5C"/>
    <w:rsid w:val="00C73CD7"/>
    <w:rsid w:val="00C75259"/>
    <w:rsid w:val="00C825B0"/>
    <w:rsid w:val="00C84CC6"/>
    <w:rsid w:val="00C94C63"/>
    <w:rsid w:val="00C97476"/>
    <w:rsid w:val="00C974A2"/>
    <w:rsid w:val="00CF769E"/>
    <w:rsid w:val="00D0188D"/>
    <w:rsid w:val="00D036A8"/>
    <w:rsid w:val="00D06EAA"/>
    <w:rsid w:val="00D07893"/>
    <w:rsid w:val="00D30F4C"/>
    <w:rsid w:val="00D32647"/>
    <w:rsid w:val="00D5334A"/>
    <w:rsid w:val="00D56142"/>
    <w:rsid w:val="00D562A4"/>
    <w:rsid w:val="00D56F67"/>
    <w:rsid w:val="00D579F3"/>
    <w:rsid w:val="00D62B63"/>
    <w:rsid w:val="00D63DCD"/>
    <w:rsid w:val="00D64CF1"/>
    <w:rsid w:val="00D662ED"/>
    <w:rsid w:val="00D72AC9"/>
    <w:rsid w:val="00D865F7"/>
    <w:rsid w:val="00D930BD"/>
    <w:rsid w:val="00DA5F19"/>
    <w:rsid w:val="00DC09BA"/>
    <w:rsid w:val="00DC0CEB"/>
    <w:rsid w:val="00DC2540"/>
    <w:rsid w:val="00DC4336"/>
    <w:rsid w:val="00DD4D2F"/>
    <w:rsid w:val="00DE0736"/>
    <w:rsid w:val="00DE57E5"/>
    <w:rsid w:val="00DE6422"/>
    <w:rsid w:val="00DF2707"/>
    <w:rsid w:val="00E032AB"/>
    <w:rsid w:val="00E11DC7"/>
    <w:rsid w:val="00E25F40"/>
    <w:rsid w:val="00E27550"/>
    <w:rsid w:val="00E402EF"/>
    <w:rsid w:val="00E41C3A"/>
    <w:rsid w:val="00E56D13"/>
    <w:rsid w:val="00E60C6E"/>
    <w:rsid w:val="00E661B0"/>
    <w:rsid w:val="00E7756E"/>
    <w:rsid w:val="00E93DDD"/>
    <w:rsid w:val="00EA5683"/>
    <w:rsid w:val="00EA610D"/>
    <w:rsid w:val="00EB347D"/>
    <w:rsid w:val="00EB7C02"/>
    <w:rsid w:val="00EB7C82"/>
    <w:rsid w:val="00EC7419"/>
    <w:rsid w:val="00EE0409"/>
    <w:rsid w:val="00EE1744"/>
    <w:rsid w:val="00EE28F5"/>
    <w:rsid w:val="00EE2B5F"/>
    <w:rsid w:val="00EF586B"/>
    <w:rsid w:val="00F13A7B"/>
    <w:rsid w:val="00F22E68"/>
    <w:rsid w:val="00F23516"/>
    <w:rsid w:val="00F254FC"/>
    <w:rsid w:val="00F25826"/>
    <w:rsid w:val="00F27350"/>
    <w:rsid w:val="00F33F8E"/>
    <w:rsid w:val="00F371A7"/>
    <w:rsid w:val="00F54403"/>
    <w:rsid w:val="00F64B14"/>
    <w:rsid w:val="00F656A4"/>
    <w:rsid w:val="00F67E1F"/>
    <w:rsid w:val="00F70323"/>
    <w:rsid w:val="00F7209C"/>
    <w:rsid w:val="00F82A8B"/>
    <w:rsid w:val="00F90398"/>
    <w:rsid w:val="00FA6987"/>
    <w:rsid w:val="00FB5601"/>
    <w:rsid w:val="00FC0235"/>
    <w:rsid w:val="00FC2FEB"/>
    <w:rsid w:val="00FC7C2A"/>
    <w:rsid w:val="00FD24F9"/>
    <w:rsid w:val="00FD2D05"/>
    <w:rsid w:val="00FD4851"/>
    <w:rsid w:val="00FE52B4"/>
    <w:rsid w:val="00FE611B"/>
    <w:rsid w:val="00FF5912"/>
    <w:rsid w:val="00FF62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0736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E073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E0736"/>
    <w:rPr>
      <w:rFonts w:ascii="Tahoma" w:eastAsiaTheme="minorEastAsia" w:hAnsi="Tahoma" w:cs="Tahoma"/>
      <w:sz w:val="16"/>
      <w:szCs w:val="16"/>
      <w:lang w:eastAsia="ru-RU"/>
    </w:rPr>
  </w:style>
  <w:style w:type="character" w:styleId="a5">
    <w:name w:val="Hyperlink"/>
    <w:basedOn w:val="a0"/>
    <w:uiPriority w:val="99"/>
    <w:unhideWhenUsed/>
    <w:rsid w:val="006B11A6"/>
    <w:rPr>
      <w:color w:val="0000FF" w:themeColor="hyperlink"/>
      <w:u w:val="single"/>
    </w:rPr>
  </w:style>
  <w:style w:type="paragraph" w:styleId="a6">
    <w:name w:val="List Paragraph"/>
    <w:basedOn w:val="a"/>
    <w:uiPriority w:val="34"/>
    <w:qFormat/>
    <w:rsid w:val="006B11A6"/>
    <w:pPr>
      <w:ind w:left="720"/>
      <w:contextualSpacing/>
    </w:pPr>
  </w:style>
  <w:style w:type="character" w:customStyle="1" w:styleId="layout">
    <w:name w:val="layout"/>
    <w:basedOn w:val="a0"/>
    <w:rsid w:val="00452E50"/>
  </w:style>
  <w:style w:type="character" w:styleId="a7">
    <w:name w:val="Strong"/>
    <w:basedOn w:val="a0"/>
    <w:uiPriority w:val="22"/>
    <w:qFormat/>
    <w:rsid w:val="00F27350"/>
    <w:rPr>
      <w:b/>
      <w:bCs/>
    </w:rPr>
  </w:style>
  <w:style w:type="table" w:styleId="a8">
    <w:name w:val="Table Grid"/>
    <w:basedOn w:val="a1"/>
    <w:uiPriority w:val="59"/>
    <w:rsid w:val="006C3CA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9">
    <w:name w:val="FollowedHyperlink"/>
    <w:basedOn w:val="a0"/>
    <w:uiPriority w:val="99"/>
    <w:semiHidden/>
    <w:unhideWhenUsed/>
    <w:rsid w:val="00DC2540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0736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E073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E0736"/>
    <w:rPr>
      <w:rFonts w:ascii="Tahoma" w:eastAsiaTheme="minorEastAsia" w:hAnsi="Tahoma" w:cs="Tahoma"/>
      <w:sz w:val="16"/>
      <w:szCs w:val="16"/>
      <w:lang w:eastAsia="ru-RU"/>
    </w:rPr>
  </w:style>
  <w:style w:type="character" w:styleId="a5">
    <w:name w:val="Hyperlink"/>
    <w:basedOn w:val="a0"/>
    <w:uiPriority w:val="99"/>
    <w:unhideWhenUsed/>
    <w:rsid w:val="006B11A6"/>
    <w:rPr>
      <w:color w:val="0000FF" w:themeColor="hyperlink"/>
      <w:u w:val="single"/>
    </w:rPr>
  </w:style>
  <w:style w:type="paragraph" w:styleId="a6">
    <w:name w:val="List Paragraph"/>
    <w:basedOn w:val="a"/>
    <w:uiPriority w:val="34"/>
    <w:qFormat/>
    <w:rsid w:val="006B11A6"/>
    <w:pPr>
      <w:ind w:left="720"/>
      <w:contextualSpacing/>
    </w:pPr>
  </w:style>
  <w:style w:type="character" w:customStyle="1" w:styleId="layout">
    <w:name w:val="layout"/>
    <w:basedOn w:val="a0"/>
    <w:rsid w:val="00452E50"/>
  </w:style>
  <w:style w:type="character" w:styleId="a7">
    <w:name w:val="Strong"/>
    <w:basedOn w:val="a0"/>
    <w:uiPriority w:val="22"/>
    <w:qFormat/>
    <w:rsid w:val="00F27350"/>
    <w:rPr>
      <w:b/>
      <w:bCs/>
    </w:rPr>
  </w:style>
  <w:style w:type="table" w:styleId="a8">
    <w:name w:val="Table Grid"/>
    <w:basedOn w:val="a1"/>
    <w:uiPriority w:val="59"/>
    <w:rsid w:val="006C3CA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9">
    <w:name w:val="FollowedHyperlink"/>
    <w:basedOn w:val="a0"/>
    <w:uiPriority w:val="99"/>
    <w:semiHidden/>
    <w:unhideWhenUsed/>
    <w:rsid w:val="00DC2540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6846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yperlink" Target="https://centroocenki.ru/services/ocenka/avtomobilya/ocenka_spectehniki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3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CDC727-E074-4E92-B920-AFAAD64D6B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2993</TotalTime>
  <Pages>1</Pages>
  <Words>385</Words>
  <Characters>2198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2578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АИС-ГЗ</dc:creator>
  <cp:keywords/>
  <dc:description/>
  <cp:lastModifiedBy>User1</cp:lastModifiedBy>
  <cp:revision>203</cp:revision>
  <cp:lastPrinted>2023-09-07T13:59:00Z</cp:lastPrinted>
  <dcterms:created xsi:type="dcterms:W3CDTF">2021-09-29T07:27:00Z</dcterms:created>
  <dcterms:modified xsi:type="dcterms:W3CDTF">2026-07-07T11:30:00Z</dcterms:modified>
</cp:coreProperties>
</file>