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D483C9" w14:textId="3BDF4B14" w:rsidR="008D7D4D" w:rsidRPr="000703CD" w:rsidRDefault="000703CD" w:rsidP="008D7D4D">
      <w:pPr>
        <w:jc w:val="right"/>
        <w:rPr>
          <w:i/>
          <w:sz w:val="22"/>
          <w:szCs w:val="22"/>
        </w:rPr>
      </w:pPr>
      <w:r w:rsidRPr="000703CD">
        <w:rPr>
          <w:i/>
          <w:sz w:val="22"/>
          <w:szCs w:val="22"/>
        </w:rPr>
        <w:t>Приложение</w:t>
      </w:r>
      <w:r w:rsidR="008B2AEB">
        <w:rPr>
          <w:i/>
          <w:sz w:val="22"/>
          <w:szCs w:val="22"/>
        </w:rPr>
        <w:t>№</w:t>
      </w:r>
      <w:r w:rsidR="0077012C">
        <w:rPr>
          <w:i/>
          <w:sz w:val="22"/>
          <w:szCs w:val="22"/>
        </w:rPr>
        <w:t>2</w:t>
      </w:r>
      <w:r w:rsidR="008B2AEB">
        <w:rPr>
          <w:i/>
          <w:sz w:val="22"/>
          <w:szCs w:val="22"/>
        </w:rPr>
        <w:t xml:space="preserve"> </w:t>
      </w:r>
      <w:r w:rsidRPr="000703CD">
        <w:rPr>
          <w:i/>
          <w:sz w:val="22"/>
          <w:szCs w:val="22"/>
        </w:rPr>
        <w:t>к Контракту</w:t>
      </w:r>
    </w:p>
    <w:p w14:paraId="19D0A717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74A6D480" w14:textId="77777777" w:rsidR="008D7D4D" w:rsidRDefault="008D7D4D" w:rsidP="008D7D4D">
      <w:pPr>
        <w:pStyle w:val="Style1"/>
        <w:rPr>
          <w:rFonts w:ascii="Times New Roman" w:hAnsi="Times New Roman" w:cs="Times New Roman"/>
          <w:sz w:val="22"/>
          <w:szCs w:val="22"/>
        </w:rPr>
      </w:pPr>
    </w:p>
    <w:p w14:paraId="3F3326B7" w14:textId="77777777" w:rsidR="008D7D4D" w:rsidRPr="0099620A" w:rsidRDefault="008D7D4D" w:rsidP="008D7D4D">
      <w:pPr>
        <w:pStyle w:val="Style1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99620A">
        <w:rPr>
          <w:rFonts w:ascii="Times New Roman" w:hAnsi="Times New Roman" w:cs="Times New Roman"/>
          <w:b/>
          <w:sz w:val="22"/>
          <w:szCs w:val="22"/>
        </w:rPr>
        <w:t>Обоснование и расчет начальной (максимальной) цены контракта,</w:t>
      </w:r>
      <w:r w:rsidRPr="0099620A">
        <w:rPr>
          <w:rFonts w:ascii="Times New Roman" w:hAnsi="Times New Roman" w:cs="Times New Roman"/>
          <w:b/>
          <w:sz w:val="22"/>
          <w:szCs w:val="22"/>
        </w:rPr>
        <w:br/>
        <w:t>цены контракта, заключаемого с единственным поставщиком</w:t>
      </w:r>
      <w:r w:rsidRPr="0099620A">
        <w:rPr>
          <w:rFonts w:ascii="Times New Roman" w:hAnsi="Times New Roman" w:cs="Times New Roman"/>
          <w:b/>
          <w:sz w:val="22"/>
          <w:szCs w:val="22"/>
        </w:rPr>
        <w:br/>
        <w:t>(подрядчиком, исполнителем)</w:t>
      </w:r>
    </w:p>
    <w:p w14:paraId="64FE96FD" w14:textId="77777777" w:rsidR="000B25B2" w:rsidRPr="0099620A" w:rsidRDefault="000B25B2" w:rsidP="000B25B2">
      <w:pPr>
        <w:jc w:val="center"/>
        <w:rPr>
          <w:b/>
          <w:sz w:val="22"/>
          <w:szCs w:val="22"/>
        </w:rPr>
      </w:pPr>
    </w:p>
    <w:p w14:paraId="2C2717A5" w14:textId="77777777" w:rsidR="00C956F2" w:rsidRPr="0099620A" w:rsidRDefault="00C956F2" w:rsidP="00E415C3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b/>
          <w:sz w:val="22"/>
          <w:szCs w:val="22"/>
          <w:lang w:eastAsia="en-US"/>
        </w:rPr>
      </w:pPr>
    </w:p>
    <w:p w14:paraId="09362CD2" w14:textId="5B1A9D7B" w:rsidR="00210B1C" w:rsidRPr="0099620A" w:rsidRDefault="000B25B2" w:rsidP="009E6B08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99620A">
        <w:rPr>
          <w:rFonts w:eastAsia="Calibri"/>
          <w:b/>
          <w:sz w:val="22"/>
          <w:szCs w:val="22"/>
          <w:lang w:eastAsia="en-US"/>
        </w:rPr>
        <w:t>Объект закупки:</w:t>
      </w:r>
      <w:r w:rsidRPr="0099620A">
        <w:rPr>
          <w:rFonts w:eastAsia="Calibri"/>
          <w:sz w:val="22"/>
          <w:szCs w:val="22"/>
          <w:lang w:eastAsia="en-US"/>
        </w:rPr>
        <w:t xml:space="preserve"> </w:t>
      </w:r>
      <w:r w:rsidR="009561F9" w:rsidRPr="009561F9">
        <w:rPr>
          <w:color w:val="000000"/>
          <w:sz w:val="22"/>
          <w:szCs w:val="22"/>
        </w:rPr>
        <w:t>Поставка фурнитуры для окон (блокирующий замок)</w:t>
      </w:r>
      <w:r w:rsidR="009561F9">
        <w:rPr>
          <w:color w:val="000000"/>
          <w:sz w:val="22"/>
          <w:szCs w:val="22"/>
        </w:rPr>
        <w:t>.</w:t>
      </w:r>
    </w:p>
    <w:p w14:paraId="41575650" w14:textId="4150AADE" w:rsidR="00E415C3" w:rsidRPr="0099620A" w:rsidRDefault="000B25B2" w:rsidP="009E6B0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99620A">
        <w:rPr>
          <w:rFonts w:eastAsia="Calibri"/>
          <w:b/>
          <w:sz w:val="22"/>
          <w:szCs w:val="22"/>
          <w:lang w:eastAsia="en-US"/>
        </w:rPr>
        <w:t>Метод:</w:t>
      </w:r>
      <w:r w:rsidRPr="0099620A">
        <w:rPr>
          <w:rFonts w:eastAsia="Calibri"/>
          <w:sz w:val="22"/>
          <w:szCs w:val="22"/>
          <w:lang w:eastAsia="en-US"/>
        </w:rPr>
        <w:t xml:space="preserve"> </w:t>
      </w:r>
      <w:r w:rsidR="003E3065" w:rsidRPr="0099620A">
        <w:rPr>
          <w:rFonts w:eastAsia="Calibri"/>
          <w:sz w:val="22"/>
          <w:szCs w:val="22"/>
          <w:lang w:eastAsia="en-US"/>
        </w:rPr>
        <w:t>метод сопоставления рыночных цен (анализ рынка</w:t>
      </w:r>
      <w:r w:rsidR="00D36E55">
        <w:rPr>
          <w:rFonts w:eastAsia="Calibri"/>
          <w:sz w:val="22"/>
          <w:szCs w:val="22"/>
          <w:lang w:eastAsia="en-US"/>
        </w:rPr>
        <w:t>).</w:t>
      </w:r>
      <w:r w:rsidR="00157945" w:rsidRPr="00C25EF3">
        <w:rPr>
          <w:rFonts w:eastAsia="Calibri"/>
          <w:sz w:val="22"/>
          <w:szCs w:val="22"/>
          <w:lang w:eastAsia="en-US"/>
        </w:rPr>
        <w:t xml:space="preserve"> </w:t>
      </w:r>
    </w:p>
    <w:p w14:paraId="3084708B" w14:textId="68231F7D" w:rsidR="000B25B2" w:rsidRPr="0099620A" w:rsidRDefault="00E415C3" w:rsidP="009E6B0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99620A">
        <w:rPr>
          <w:rFonts w:eastAsia="Calibri"/>
          <w:b/>
          <w:sz w:val="22"/>
          <w:szCs w:val="22"/>
          <w:lang w:eastAsia="en-US"/>
        </w:rPr>
        <w:t>Обоснование выбранного способа определения поставщика (подрядчика, исполнителя):</w:t>
      </w:r>
      <w:r w:rsidRPr="0099620A">
        <w:rPr>
          <w:rFonts w:eastAsia="Calibri"/>
          <w:sz w:val="22"/>
          <w:szCs w:val="22"/>
          <w:lang w:eastAsia="en-US"/>
        </w:rPr>
        <w:t xml:space="preserve"> </w:t>
      </w:r>
      <w:r w:rsidR="00761C0C" w:rsidRPr="0099620A">
        <w:rPr>
          <w:rFonts w:eastAsia="Calibri"/>
          <w:sz w:val="22"/>
          <w:szCs w:val="22"/>
          <w:lang w:eastAsia="en-US"/>
        </w:rPr>
        <w:t>конкурентные</w:t>
      </w:r>
      <w:r w:rsidRPr="0099620A">
        <w:rPr>
          <w:rFonts w:eastAsia="Calibri"/>
          <w:sz w:val="22"/>
          <w:szCs w:val="22"/>
          <w:lang w:eastAsia="en-US"/>
        </w:rPr>
        <w:t xml:space="preserve"> способы определения </w:t>
      </w:r>
      <w:r w:rsidR="00660A85" w:rsidRPr="0099620A">
        <w:rPr>
          <w:rFonts w:eastAsia="Calibri"/>
          <w:sz w:val="22"/>
          <w:szCs w:val="22"/>
          <w:lang w:eastAsia="en-US"/>
        </w:rPr>
        <w:t>п</w:t>
      </w:r>
      <w:r w:rsidR="00761C0C" w:rsidRPr="0099620A">
        <w:rPr>
          <w:rFonts w:eastAsia="Calibri"/>
          <w:sz w:val="22"/>
          <w:szCs w:val="22"/>
          <w:lang w:eastAsia="en-US"/>
        </w:rPr>
        <w:t>оставщика</w:t>
      </w:r>
      <w:r w:rsidRPr="0099620A">
        <w:rPr>
          <w:rFonts w:eastAsia="Calibri"/>
          <w:sz w:val="22"/>
          <w:szCs w:val="22"/>
          <w:lang w:eastAsia="en-US"/>
        </w:rPr>
        <w:t xml:space="preserve"> </w:t>
      </w:r>
      <w:r w:rsidR="00761C0C" w:rsidRPr="0099620A">
        <w:rPr>
          <w:rFonts w:eastAsia="Calibri"/>
          <w:sz w:val="22"/>
          <w:szCs w:val="22"/>
          <w:lang w:eastAsia="en-US"/>
        </w:rPr>
        <w:t xml:space="preserve">в соответствии со ст. 24 44-ФЗ </w:t>
      </w:r>
      <w:r w:rsidRPr="0099620A">
        <w:rPr>
          <w:rFonts w:eastAsia="Calibri"/>
          <w:sz w:val="22"/>
          <w:szCs w:val="22"/>
          <w:lang w:eastAsia="en-US"/>
        </w:rPr>
        <w:t>нецелесообразны в связи со срочностью удовлетворения нужд Заказчика</w:t>
      </w:r>
      <w:r w:rsidR="001932E4" w:rsidRPr="0099620A">
        <w:rPr>
          <w:rFonts w:eastAsia="Calibri"/>
          <w:sz w:val="22"/>
          <w:szCs w:val="22"/>
          <w:lang w:eastAsia="en-US"/>
        </w:rPr>
        <w:t>.</w:t>
      </w:r>
    </w:p>
    <w:p w14:paraId="63DE5558" w14:textId="77777777" w:rsidR="000B25B2" w:rsidRPr="0099620A" w:rsidRDefault="000B25B2" w:rsidP="009E6B0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99620A">
        <w:rPr>
          <w:rFonts w:eastAsia="Calibri"/>
          <w:b/>
          <w:sz w:val="22"/>
          <w:szCs w:val="22"/>
          <w:lang w:eastAsia="en-US"/>
        </w:rPr>
        <w:t>Критерии оценки:</w:t>
      </w:r>
      <w:r w:rsidRPr="0099620A">
        <w:rPr>
          <w:rFonts w:eastAsia="Calibri"/>
          <w:sz w:val="22"/>
          <w:szCs w:val="22"/>
          <w:lang w:eastAsia="en-US"/>
        </w:rPr>
        <w:t xml:space="preserve"> эффективность использования бюджетных средств.</w:t>
      </w:r>
    </w:p>
    <w:p w14:paraId="3C5E9734" w14:textId="68ECD64C" w:rsidR="00157945" w:rsidRPr="00C25EF3" w:rsidRDefault="00157945" w:rsidP="00157945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C25EF3">
        <w:rPr>
          <w:rFonts w:eastAsia="Calibri"/>
          <w:sz w:val="22"/>
          <w:szCs w:val="22"/>
          <w:lang w:eastAsia="en-US"/>
        </w:rPr>
        <w:t>В целях применения нормативного метода используются предельные цены, установленные в соответствии со статьей 19 Закона, Постановлением Правительства Санкт- Петербурга от 15.06.2016 № 489 «Об утверждении Правил определения требований к закупаемым государственными органами Санкт-Петербурга, органом управления территориальным государственным внебюджетным фондом и подведомственными им казенными учреждениями, бюджетными учреждениями и государственными унитарными предприятиями отдельным видам товаров, работ, услуг (в том числе предельных цен товаров, работ, услуг)»</w:t>
      </w:r>
      <w:r w:rsidR="00D36E55">
        <w:rPr>
          <w:rFonts w:eastAsia="Calibri"/>
          <w:sz w:val="22"/>
          <w:szCs w:val="22"/>
          <w:lang w:eastAsia="en-US"/>
        </w:rPr>
        <w:t>.</w:t>
      </w:r>
    </w:p>
    <w:p w14:paraId="1EF0FE89" w14:textId="77777777" w:rsidR="009E6B08" w:rsidRPr="0099620A" w:rsidRDefault="009E6B08" w:rsidP="00157945">
      <w:pPr>
        <w:autoSpaceDE w:val="0"/>
        <w:autoSpaceDN w:val="0"/>
        <w:adjustRightInd w:val="0"/>
        <w:spacing w:line="360" w:lineRule="auto"/>
        <w:ind w:firstLine="539"/>
        <w:jc w:val="both"/>
        <w:rPr>
          <w:rFonts w:eastAsia="Calibri"/>
          <w:sz w:val="22"/>
          <w:szCs w:val="22"/>
          <w:lang w:eastAsia="en-US"/>
        </w:rPr>
      </w:pPr>
      <w:r w:rsidRPr="0099620A">
        <w:rPr>
          <w:rFonts w:eastAsia="Calibri"/>
          <w:sz w:val="22"/>
          <w:szCs w:val="22"/>
          <w:lang w:eastAsia="en-US"/>
        </w:rPr>
        <w:t>Метод сопоставимых рыночных цен (анализ рынка) - с осуществлением сбора и анализа общедоступной ценовой информации.</w:t>
      </w:r>
    </w:p>
    <w:p w14:paraId="1F65AB84" w14:textId="44799307" w:rsidR="009E6B08" w:rsidRDefault="009E6B08" w:rsidP="009E6B08">
      <w:pPr>
        <w:autoSpaceDE w:val="0"/>
        <w:autoSpaceDN w:val="0"/>
        <w:adjustRightInd w:val="0"/>
        <w:spacing w:line="360" w:lineRule="auto"/>
        <w:jc w:val="both"/>
        <w:rPr>
          <w:rFonts w:eastAsia="Calibri"/>
          <w:sz w:val="22"/>
          <w:szCs w:val="22"/>
          <w:lang w:eastAsia="en-US"/>
        </w:rPr>
      </w:pPr>
      <w:r w:rsidRPr="0099620A">
        <w:rPr>
          <w:rFonts w:eastAsia="Calibri"/>
          <w:sz w:val="22"/>
          <w:szCs w:val="22"/>
          <w:lang w:eastAsia="en-US"/>
        </w:rPr>
        <w:t>В целях применения метода сопоставимых рыночных цен (анализа рынка), Заказчиком были направлены запросы о предоставлении ценовой информации 5-ти поставщикам, осуществляющих поставку идентичных товаров, информация о которых имеется в свободном доступе (в частности, опубликована в печати, размещена на сайтах в сети «Интернет»). Ответы на запрос получены от 3 поставщиков</w:t>
      </w:r>
      <w:r w:rsidR="00157945">
        <w:rPr>
          <w:rFonts w:eastAsia="Calibri"/>
          <w:sz w:val="22"/>
          <w:szCs w:val="22"/>
          <w:lang w:eastAsia="en-US"/>
        </w:rPr>
        <w:t>.</w:t>
      </w:r>
    </w:p>
    <w:tbl>
      <w:tblPr>
        <w:tblW w:w="15163" w:type="dxa"/>
        <w:tblLook w:val="04A0" w:firstRow="1" w:lastRow="0" w:firstColumn="1" w:lastColumn="0" w:noHBand="0" w:noVBand="1"/>
      </w:tblPr>
      <w:tblGrid>
        <w:gridCol w:w="503"/>
        <w:gridCol w:w="2586"/>
        <w:gridCol w:w="1302"/>
        <w:gridCol w:w="1337"/>
        <w:gridCol w:w="1208"/>
        <w:gridCol w:w="1343"/>
        <w:gridCol w:w="1509"/>
        <w:gridCol w:w="1831"/>
        <w:gridCol w:w="1701"/>
        <w:gridCol w:w="1843"/>
      </w:tblGrid>
      <w:tr w:rsidR="00D36E55" w:rsidRPr="00D36E55" w14:paraId="522A4565" w14:textId="77777777" w:rsidTr="00D36E55">
        <w:trPr>
          <w:trHeight w:val="1380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3E24F0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8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A1C041F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8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6F9B2" w14:textId="77777777" w:rsidR="00D36E55" w:rsidRPr="00D36E55" w:rsidRDefault="00D36E55" w:rsidP="00D36E55">
            <w:pPr>
              <w:jc w:val="center"/>
              <w:rPr>
                <w:b/>
                <w:bCs/>
                <w:sz w:val="20"/>
                <w:szCs w:val="20"/>
              </w:rPr>
            </w:pPr>
            <w:r w:rsidRPr="00D36E55">
              <w:rPr>
                <w:b/>
                <w:bCs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</w:t>
            </w:r>
            <w:proofErr w:type="spellStart"/>
            <w:r w:rsidRPr="00D36E55">
              <w:rPr>
                <w:b/>
                <w:bCs/>
                <w:sz w:val="20"/>
                <w:szCs w:val="20"/>
              </w:rPr>
              <w:t>тым</w:t>
            </w:r>
            <w:proofErr w:type="spellEnd"/>
            <w:r w:rsidRPr="00D36E55">
              <w:rPr>
                <w:b/>
                <w:bCs/>
                <w:sz w:val="20"/>
                <w:szCs w:val="20"/>
              </w:rPr>
              <w:t xml:space="preserve"> ИЦИ (</w:t>
            </w:r>
            <w:proofErr w:type="spellStart"/>
            <w:r w:rsidRPr="00D36E55">
              <w:rPr>
                <w:b/>
                <w:bCs/>
                <w:sz w:val="20"/>
                <w:szCs w:val="20"/>
              </w:rPr>
              <w:t>Цi</w:t>
            </w:r>
            <w:proofErr w:type="spellEnd"/>
            <w:r w:rsidRPr="00D36E55">
              <w:rPr>
                <w:b/>
                <w:bCs/>
                <w:sz w:val="20"/>
                <w:szCs w:val="20"/>
              </w:rPr>
              <w:t>), руб.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535F2BC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50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E04AA" w14:textId="77777777" w:rsidR="00D36E55" w:rsidRPr="00D36E55" w:rsidRDefault="00D36E55" w:rsidP="00D36E55">
            <w:pPr>
              <w:jc w:val="center"/>
              <w:rPr>
                <w:color w:val="000000"/>
                <w:sz w:val="20"/>
                <w:szCs w:val="20"/>
              </w:rPr>
            </w:pPr>
            <w:r w:rsidRPr="00D36E55">
              <w:rPr>
                <w:color w:val="000000"/>
                <w:sz w:val="20"/>
                <w:szCs w:val="20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F5DCF3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>Итоговая цена, руб.</w:t>
            </w:r>
          </w:p>
        </w:tc>
      </w:tr>
      <w:tr w:rsidR="00D36E55" w:rsidRPr="00D36E55" w14:paraId="571F8025" w14:textId="77777777" w:rsidTr="000D358E">
        <w:trPr>
          <w:trHeight w:val="1196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AB51BEB" w14:textId="77777777" w:rsidR="00D36E55" w:rsidRPr="00D36E55" w:rsidRDefault="00D36E55" w:rsidP="00D36E5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8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0FCD33F" w14:textId="77777777" w:rsidR="00D36E55" w:rsidRPr="00D36E55" w:rsidRDefault="00D36E55" w:rsidP="00D36E5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40FFAA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 xml:space="preserve">ИЦИ №1       </w:t>
            </w: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9CE62F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 xml:space="preserve">ИЦИ №2         </w:t>
            </w:r>
          </w:p>
        </w:tc>
        <w:tc>
          <w:tcPr>
            <w:tcW w:w="12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379994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 xml:space="preserve">ИЦИ №3         </w:t>
            </w: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40B8A06" w14:textId="77777777" w:rsidR="00D36E55" w:rsidRPr="00D36E55" w:rsidRDefault="00D36E55" w:rsidP="00D36E5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5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AD80E" w14:textId="77777777" w:rsidR="00D36E55" w:rsidRPr="00D36E55" w:rsidRDefault="00D36E55" w:rsidP="00D36E55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color w:val="000000"/>
                <w:sz w:val="20"/>
                <w:szCs w:val="20"/>
              </w:rPr>
              <w:t>Минимальное ценовое предложение, руб.</w:t>
            </w:r>
          </w:p>
        </w:tc>
        <w:tc>
          <w:tcPr>
            <w:tcW w:w="1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F5CB0" w14:textId="2540CBAA" w:rsidR="00D36E55" w:rsidRPr="00D36E55" w:rsidRDefault="00D36E55" w:rsidP="00D36E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6E55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 wp14:anchorId="266098D3" wp14:editId="45CB59CC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510540</wp:posOffset>
                  </wp:positionV>
                  <wp:extent cx="838200" cy="426720"/>
                  <wp:effectExtent l="0" t="0" r="0" b="0"/>
                  <wp:wrapNone/>
                  <wp:docPr id="11553" name="Рисунок 11553" descr="C:\Temp\KClipboardExport\sssqsznq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212D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3" name="Picture 21" descr="C:\Temp\KClipboardExport\sssqsznq.gif">
                            <a:extLst>
                              <a:ext uri="{FF2B5EF4-FFF2-40B4-BE49-F238E27FC236}">
                                <a16:creationId xmlns:a16="http://schemas.microsoft.com/office/drawing/2014/main" id="{00000000-0008-0000-0100-0000212D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20"/>
            </w:tblGrid>
            <w:tr w:rsidR="00D36E55" w:rsidRPr="00D36E55" w14:paraId="46E0E2BB" w14:textId="77777777" w:rsidTr="000D358E">
              <w:trPr>
                <w:trHeight w:val="1068"/>
                <w:tblCellSpacing w:w="0" w:type="dxa"/>
              </w:trPr>
              <w:tc>
                <w:tcPr>
                  <w:tcW w:w="142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93B058" w14:textId="77777777" w:rsidR="00D36E55" w:rsidRPr="00D36E55" w:rsidRDefault="00D36E55" w:rsidP="00D36E55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36E55">
                    <w:rPr>
                      <w:b/>
                      <w:bCs/>
                      <w:color w:val="000000"/>
                      <w:sz w:val="20"/>
                      <w:szCs w:val="20"/>
                    </w:rPr>
                    <w:t>Среднее квадратичное отклонение</w:t>
                  </w:r>
                </w:p>
              </w:tc>
            </w:tr>
          </w:tbl>
          <w:p w14:paraId="3C66F3B4" w14:textId="77777777" w:rsidR="00D36E55" w:rsidRPr="00D36E55" w:rsidRDefault="00D36E55" w:rsidP="00D36E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A01D13" w14:textId="721337DD" w:rsidR="00D36E55" w:rsidRPr="00D36E55" w:rsidRDefault="00D36E55" w:rsidP="00D36E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36E55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658240" behindDoc="0" locked="0" layoutInCell="1" allowOverlap="1" wp14:anchorId="62D39D15" wp14:editId="591ABEB6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419100</wp:posOffset>
                  </wp:positionV>
                  <wp:extent cx="640080" cy="327660"/>
                  <wp:effectExtent l="0" t="0" r="7620" b="0"/>
                  <wp:wrapNone/>
                  <wp:docPr id="11554" name="Рисунок 11554" descr="C:\Temp\KClipboardExport\8c4wnzhy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100-0000222D000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4" name="Picture 19" descr="C:\Temp\KClipboardExport\8c4wnzhy.gif">
                            <a:extLst>
                              <a:ext uri="{FF2B5EF4-FFF2-40B4-BE49-F238E27FC236}">
                                <a16:creationId xmlns:a16="http://schemas.microsoft.com/office/drawing/2014/main" id="{00000000-0008-0000-0100-0000222D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480"/>
            </w:tblGrid>
            <w:tr w:rsidR="00D36E55" w:rsidRPr="00D36E55" w14:paraId="125F6C0C" w14:textId="77777777" w:rsidTr="000D358E">
              <w:trPr>
                <w:trHeight w:val="1352"/>
                <w:tblCellSpacing w:w="0" w:type="dxa"/>
              </w:trPr>
              <w:tc>
                <w:tcPr>
                  <w:tcW w:w="1500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D885632" w14:textId="77777777" w:rsidR="00D36E55" w:rsidRPr="00D36E55" w:rsidRDefault="00D36E55" w:rsidP="00D36E55">
                  <w:pPr>
                    <w:jc w:val="center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36E55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V - </w:t>
                  </w:r>
                  <w:proofErr w:type="spellStart"/>
                  <w:r w:rsidRPr="00D36E55">
                    <w:rPr>
                      <w:b/>
                      <w:bCs/>
                      <w:color w:val="000000"/>
                      <w:sz w:val="20"/>
                      <w:szCs w:val="20"/>
                    </w:rPr>
                    <w:t>коэф-нт</w:t>
                  </w:r>
                  <w:proofErr w:type="spellEnd"/>
                  <w:r w:rsidRPr="00D36E55"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 вариации </w:t>
                  </w:r>
                </w:p>
              </w:tc>
            </w:tr>
          </w:tbl>
          <w:p w14:paraId="71C0BE74" w14:textId="77777777" w:rsidR="00D36E55" w:rsidRPr="00D36E55" w:rsidRDefault="00D36E55" w:rsidP="00D36E5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A576DE4" w14:textId="77777777" w:rsidR="00D36E55" w:rsidRPr="00D36E55" w:rsidRDefault="00D36E55" w:rsidP="00D36E55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D36E55" w:rsidRPr="00D36E55" w14:paraId="40B3B0A4" w14:textId="77777777" w:rsidTr="00D36E55">
        <w:trPr>
          <w:trHeight w:val="168"/>
        </w:trPr>
        <w:tc>
          <w:tcPr>
            <w:tcW w:w="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83EDBF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6449E37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767821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8EB3CCA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387F111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3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37F14B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09519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4CB88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90E62A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DAB737" w14:textId="77777777" w:rsidR="00D36E55" w:rsidRPr="00D36E55" w:rsidRDefault="00D36E55" w:rsidP="00D36E55">
            <w:pPr>
              <w:jc w:val="center"/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D36E55">
              <w:rPr>
                <w:b/>
                <w:bCs/>
                <w:i/>
                <w:iCs/>
                <w:color w:val="000000"/>
                <w:sz w:val="20"/>
                <w:szCs w:val="20"/>
              </w:rPr>
              <w:t>11</w:t>
            </w:r>
          </w:p>
        </w:tc>
      </w:tr>
      <w:tr w:rsidR="000D358E" w:rsidRPr="00D36E55" w14:paraId="063D09F7" w14:textId="77777777" w:rsidTr="000D358E">
        <w:trPr>
          <w:trHeight w:val="708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488C6090" w14:textId="77777777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 w:rsidRPr="00D36E5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615E1C" w14:textId="15D2427F" w:rsidR="000D358E" w:rsidRPr="00D36E55" w:rsidRDefault="000D358E" w:rsidP="000D358E">
            <w:pPr>
              <w:rPr>
                <w:color w:val="000000"/>
                <w:sz w:val="20"/>
                <w:szCs w:val="20"/>
              </w:rPr>
            </w:pPr>
            <w:bookmarkStart w:id="0" w:name="_Hlk234573543"/>
            <w:r w:rsidRPr="000D358E">
              <w:rPr>
                <w:color w:val="000000"/>
                <w:sz w:val="20"/>
                <w:szCs w:val="20"/>
              </w:rPr>
              <w:t>Блокирующий замок для окон</w:t>
            </w:r>
            <w:bookmarkEnd w:id="0"/>
          </w:p>
        </w:tc>
        <w:tc>
          <w:tcPr>
            <w:tcW w:w="13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64444B" w14:textId="5715116B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336,00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9CCF34" w14:textId="5420988F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267,00</w:t>
            </w:r>
          </w:p>
        </w:tc>
        <w:tc>
          <w:tcPr>
            <w:tcW w:w="12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C5F58D" w14:textId="468056DA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202,00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669FF36" w14:textId="779883B3" w:rsidR="000D358E" w:rsidRPr="00D36E55" w:rsidRDefault="003A002C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  <w:r w:rsidR="000D358E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07E0D" w14:textId="1249069C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202,00</w:t>
            </w:r>
          </w:p>
        </w:tc>
        <w:tc>
          <w:tcPr>
            <w:tcW w:w="1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A0A4D8" w14:textId="3EC802F8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 w:rsidRPr="000D358E">
              <w:rPr>
                <w:color w:val="000000"/>
                <w:sz w:val="20"/>
                <w:szCs w:val="20"/>
              </w:rPr>
              <w:t>67,01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E0D06D" w14:textId="59B07E3F" w:rsidR="000D358E" w:rsidRPr="00D36E55" w:rsidRDefault="000D358E" w:rsidP="000D358E">
            <w:pPr>
              <w:jc w:val="center"/>
              <w:rPr>
                <w:color w:val="000000"/>
                <w:sz w:val="20"/>
                <w:szCs w:val="20"/>
              </w:rPr>
            </w:pPr>
            <w:r w:rsidRPr="000D358E">
              <w:rPr>
                <w:color w:val="000000"/>
                <w:sz w:val="20"/>
                <w:szCs w:val="20"/>
              </w:rPr>
              <w:t>25,10%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A8DD42" w14:textId="2CD3F8F1" w:rsidR="000D358E" w:rsidRPr="00D36E55" w:rsidRDefault="003A002C" w:rsidP="000D358E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20200,00</w:t>
            </w:r>
          </w:p>
        </w:tc>
      </w:tr>
      <w:tr w:rsidR="00D36E55" w:rsidRPr="00D36E55" w14:paraId="0A9CDE5A" w14:textId="77777777" w:rsidTr="00D36E55">
        <w:trPr>
          <w:trHeight w:val="16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18C21ED1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2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A24E7F4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3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24E3660A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2CE64C6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2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2FCE34A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3AA83BD1" w14:textId="77777777" w:rsidR="00D36E55" w:rsidRPr="00D36E55" w:rsidRDefault="00D36E55" w:rsidP="00D36E55">
            <w:pPr>
              <w:jc w:val="center"/>
              <w:rPr>
                <w:i/>
                <w:iCs/>
                <w:color w:val="C00000"/>
                <w:sz w:val="20"/>
                <w:szCs w:val="20"/>
              </w:rPr>
            </w:pPr>
            <w:r w:rsidRPr="00D36E55">
              <w:rPr>
                <w:i/>
                <w:i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15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630B81AA" w14:textId="77777777" w:rsidR="00D36E55" w:rsidRPr="00D36E55" w:rsidRDefault="00D36E55" w:rsidP="00D36E55">
            <w:pPr>
              <w:jc w:val="center"/>
              <w:rPr>
                <w:color w:val="C00000"/>
                <w:sz w:val="20"/>
                <w:szCs w:val="20"/>
              </w:rPr>
            </w:pPr>
            <w:r w:rsidRPr="00D36E55">
              <w:rPr>
                <w:color w:val="C00000"/>
                <w:sz w:val="20"/>
                <w:szCs w:val="20"/>
              </w:rPr>
              <w:t> </w:t>
            </w:r>
          </w:p>
        </w:tc>
        <w:tc>
          <w:tcPr>
            <w:tcW w:w="1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4B7A4534" w14:textId="77777777" w:rsidR="00D36E55" w:rsidRPr="00D36E55" w:rsidRDefault="00D36E55" w:rsidP="00D36E55">
            <w:pPr>
              <w:jc w:val="center"/>
              <w:rPr>
                <w:color w:val="C00000"/>
                <w:sz w:val="20"/>
                <w:szCs w:val="20"/>
              </w:rPr>
            </w:pPr>
            <w:r w:rsidRPr="00D36E55">
              <w:rPr>
                <w:color w:val="C00000"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2CBDABB1" w14:textId="77777777" w:rsidR="00D36E55" w:rsidRPr="00D36E55" w:rsidRDefault="00D36E55" w:rsidP="00D36E55">
            <w:pPr>
              <w:jc w:val="center"/>
              <w:rPr>
                <w:color w:val="C00000"/>
                <w:sz w:val="20"/>
                <w:szCs w:val="20"/>
              </w:rPr>
            </w:pPr>
            <w:r w:rsidRPr="00D36E55">
              <w:rPr>
                <w:color w:val="C00000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00000"/>
            <w:vAlign w:val="center"/>
            <w:hideMark/>
          </w:tcPr>
          <w:p w14:paraId="037069F0" w14:textId="77777777" w:rsidR="00D36E55" w:rsidRPr="00D36E55" w:rsidRDefault="00D36E55" w:rsidP="00D36E55">
            <w:pPr>
              <w:jc w:val="center"/>
              <w:rPr>
                <w:color w:val="C00000"/>
                <w:sz w:val="20"/>
                <w:szCs w:val="20"/>
              </w:rPr>
            </w:pPr>
            <w:r w:rsidRPr="00D36E55">
              <w:rPr>
                <w:color w:val="C00000"/>
                <w:sz w:val="20"/>
                <w:szCs w:val="20"/>
              </w:rPr>
              <w:t> </w:t>
            </w:r>
          </w:p>
        </w:tc>
      </w:tr>
      <w:tr w:rsidR="00D36E55" w:rsidRPr="00D36E55" w14:paraId="2F4C22D0" w14:textId="77777777" w:rsidTr="00D36E55">
        <w:trPr>
          <w:trHeight w:val="420"/>
        </w:trPr>
        <w:tc>
          <w:tcPr>
            <w:tcW w:w="1161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3F0AE515" w14:textId="77777777" w:rsidR="00D36E55" w:rsidRPr="00D36E55" w:rsidRDefault="00D36E55" w:rsidP="00D36E55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D36E55">
              <w:rPr>
                <w:b/>
                <w:bCs/>
                <w:color w:val="000000"/>
                <w:sz w:val="22"/>
                <w:szCs w:val="22"/>
              </w:rPr>
              <w:t xml:space="preserve">Начальная (максимальная) цена контракта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32DEC" w14:textId="77777777" w:rsidR="00D36E55" w:rsidRPr="00D36E55" w:rsidRDefault="00D36E55" w:rsidP="00D36E55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D36E55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0581AA" w14:textId="20711BF1" w:rsidR="00D36E55" w:rsidRPr="00D36E55" w:rsidRDefault="003A002C" w:rsidP="00D36E55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20200,00</w:t>
            </w:r>
          </w:p>
        </w:tc>
      </w:tr>
    </w:tbl>
    <w:p w14:paraId="54A92919" w14:textId="77777777" w:rsidR="008B2AEB" w:rsidRPr="003D46AD" w:rsidRDefault="008B2AEB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</w:p>
    <w:p w14:paraId="1DD8942B" w14:textId="15199FB1" w:rsidR="00394A71" w:rsidRPr="003D46AD" w:rsidRDefault="00394A71" w:rsidP="000A7B3F">
      <w:pPr>
        <w:autoSpaceDE w:val="0"/>
        <w:autoSpaceDN w:val="0"/>
        <w:adjustRightInd w:val="0"/>
        <w:ind w:firstLine="539"/>
        <w:jc w:val="both"/>
        <w:rPr>
          <w:rFonts w:eastAsia="Calibri"/>
          <w:b/>
          <w:sz w:val="22"/>
          <w:szCs w:val="22"/>
          <w:lang w:eastAsia="en-US"/>
        </w:rPr>
      </w:pPr>
      <w:r w:rsidRPr="003D46AD">
        <w:rPr>
          <w:rFonts w:eastAsia="Calibri"/>
          <w:b/>
          <w:sz w:val="22"/>
          <w:szCs w:val="22"/>
          <w:lang w:eastAsia="en-US"/>
        </w:rPr>
        <w:t>В связи тем, что закупка осуществляется согласно п.</w:t>
      </w:r>
      <w:r w:rsidR="008D5FE6" w:rsidRPr="003D46AD">
        <w:rPr>
          <w:rFonts w:eastAsia="Calibri"/>
          <w:b/>
          <w:sz w:val="22"/>
          <w:szCs w:val="22"/>
          <w:lang w:eastAsia="en-US"/>
        </w:rPr>
        <w:t xml:space="preserve"> </w:t>
      </w:r>
      <w:r w:rsidR="009E6B08">
        <w:rPr>
          <w:rFonts w:eastAsia="Calibri"/>
          <w:b/>
          <w:sz w:val="22"/>
          <w:szCs w:val="22"/>
          <w:lang w:eastAsia="en-US"/>
        </w:rPr>
        <w:t>4</w:t>
      </w:r>
      <w:r w:rsidRPr="003D46AD">
        <w:rPr>
          <w:rFonts w:eastAsia="Calibri"/>
          <w:b/>
          <w:sz w:val="22"/>
          <w:szCs w:val="22"/>
          <w:lang w:eastAsia="en-US"/>
        </w:rPr>
        <w:t xml:space="preserve"> ч.</w:t>
      </w:r>
      <w:r w:rsidR="008D5FE6" w:rsidRPr="003D46AD">
        <w:rPr>
          <w:rFonts w:eastAsia="Calibri"/>
          <w:b/>
          <w:sz w:val="22"/>
          <w:szCs w:val="22"/>
          <w:lang w:eastAsia="en-US"/>
        </w:rPr>
        <w:t xml:space="preserve"> </w:t>
      </w:r>
      <w:r w:rsidRPr="003D46AD">
        <w:rPr>
          <w:rFonts w:eastAsia="Calibri"/>
          <w:b/>
          <w:sz w:val="22"/>
          <w:szCs w:val="22"/>
          <w:lang w:eastAsia="en-US"/>
        </w:rPr>
        <w:t>1 ст.93 Ф</w:t>
      </w:r>
      <w:r w:rsidR="00F17B2B" w:rsidRPr="003D46AD">
        <w:rPr>
          <w:rFonts w:eastAsia="Calibri"/>
          <w:b/>
          <w:sz w:val="22"/>
          <w:szCs w:val="22"/>
          <w:lang w:eastAsia="en-US"/>
        </w:rPr>
        <w:t>едерального закона № 44-ФЗ</w:t>
      </w:r>
      <w:r w:rsidRPr="003D46AD">
        <w:rPr>
          <w:rFonts w:eastAsia="Calibri"/>
          <w:b/>
          <w:sz w:val="22"/>
          <w:szCs w:val="22"/>
          <w:lang w:eastAsia="en-US"/>
        </w:rPr>
        <w:t xml:space="preserve">, контракт заключается по </w:t>
      </w:r>
      <w:r w:rsidR="009679B2" w:rsidRPr="003D46AD">
        <w:rPr>
          <w:rFonts w:eastAsia="Calibri"/>
          <w:b/>
          <w:sz w:val="22"/>
          <w:szCs w:val="22"/>
          <w:lang w:eastAsia="en-US"/>
        </w:rPr>
        <w:t>наименьше</w:t>
      </w:r>
      <w:r w:rsidRPr="003D46AD">
        <w:rPr>
          <w:rFonts w:eastAsia="Calibri"/>
          <w:b/>
          <w:sz w:val="22"/>
          <w:szCs w:val="22"/>
          <w:lang w:eastAsia="en-US"/>
        </w:rPr>
        <w:t>й цене.</w:t>
      </w:r>
    </w:p>
    <w:p w14:paraId="5C7D8BDA" w14:textId="576B0981" w:rsidR="000A7B3F" w:rsidRPr="003D46AD" w:rsidRDefault="000A7B3F" w:rsidP="000A7B3F">
      <w:pPr>
        <w:autoSpaceDE w:val="0"/>
        <w:autoSpaceDN w:val="0"/>
        <w:adjustRightInd w:val="0"/>
        <w:ind w:firstLine="539"/>
        <w:jc w:val="both"/>
        <w:rPr>
          <w:rFonts w:eastAsia="Calibri"/>
          <w:b/>
          <w:sz w:val="22"/>
          <w:szCs w:val="22"/>
          <w:lang w:eastAsia="en-US"/>
        </w:rPr>
      </w:pPr>
    </w:p>
    <w:p w14:paraId="26D5D51B" w14:textId="09E4E354" w:rsidR="00394A71" w:rsidRPr="003D46AD" w:rsidRDefault="00394A71" w:rsidP="00394A71">
      <w:pPr>
        <w:autoSpaceDE w:val="0"/>
        <w:autoSpaceDN w:val="0"/>
        <w:adjustRightInd w:val="0"/>
        <w:ind w:firstLine="540"/>
        <w:jc w:val="both"/>
        <w:rPr>
          <w:rFonts w:eastAsia="Calibri"/>
          <w:sz w:val="22"/>
          <w:szCs w:val="22"/>
          <w:lang w:eastAsia="en-US"/>
        </w:rPr>
      </w:pPr>
      <w:r w:rsidRPr="003D46AD">
        <w:rPr>
          <w:rFonts w:eastAsia="Calibri"/>
          <w:sz w:val="22"/>
          <w:szCs w:val="22"/>
          <w:lang w:eastAsia="en-US"/>
        </w:rPr>
        <w:t>В целях эффективности использования бюджетных средств и учитывая приведенный коэффициент вариации, начальная (максимальная) цена контракта составляет</w:t>
      </w:r>
      <w:r w:rsidRPr="009E6B08">
        <w:rPr>
          <w:rFonts w:eastAsia="Calibri"/>
          <w:sz w:val="22"/>
          <w:szCs w:val="22"/>
          <w:lang w:eastAsia="en-US"/>
        </w:rPr>
        <w:t xml:space="preserve">: </w:t>
      </w:r>
      <w:r w:rsidR="003A002C">
        <w:rPr>
          <w:b/>
          <w:bCs/>
          <w:color w:val="000000"/>
          <w:sz w:val="22"/>
          <w:szCs w:val="22"/>
        </w:rPr>
        <w:t>20200</w:t>
      </w:r>
      <w:bookmarkStart w:id="1" w:name="_GoBack"/>
      <w:bookmarkEnd w:id="1"/>
      <w:r w:rsidR="000D358E">
        <w:rPr>
          <w:b/>
          <w:bCs/>
          <w:color w:val="000000"/>
          <w:sz w:val="22"/>
          <w:szCs w:val="22"/>
        </w:rPr>
        <w:t>,00</w:t>
      </w:r>
      <w:r w:rsidR="00D36E55">
        <w:rPr>
          <w:b/>
          <w:bCs/>
          <w:color w:val="000000"/>
          <w:sz w:val="22"/>
          <w:szCs w:val="22"/>
        </w:rPr>
        <w:t>,00</w:t>
      </w:r>
      <w:r w:rsidR="00157945">
        <w:rPr>
          <w:b/>
          <w:bCs/>
          <w:color w:val="000000"/>
          <w:sz w:val="22"/>
          <w:szCs w:val="22"/>
        </w:rPr>
        <w:t xml:space="preserve"> </w:t>
      </w:r>
      <w:r w:rsidR="0099620A">
        <w:rPr>
          <w:bCs/>
          <w:color w:val="000000"/>
          <w:sz w:val="22"/>
          <w:szCs w:val="22"/>
        </w:rPr>
        <w:t>руб.</w:t>
      </w:r>
    </w:p>
    <w:p w14:paraId="154F0A30" w14:textId="4F1E92FD" w:rsidR="003D46AD" w:rsidRDefault="003862D2" w:rsidP="003862D2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      Дата составления: </w:t>
      </w:r>
      <w:r w:rsidR="000D358E">
        <w:rPr>
          <w:rFonts w:eastAsia="Calibri"/>
          <w:sz w:val="22"/>
          <w:szCs w:val="22"/>
          <w:lang w:eastAsia="en-US"/>
        </w:rPr>
        <w:t>10.07.</w:t>
      </w:r>
      <w:r w:rsidR="0099620A">
        <w:rPr>
          <w:rFonts w:eastAsia="Calibri"/>
          <w:sz w:val="22"/>
          <w:szCs w:val="22"/>
          <w:lang w:eastAsia="en-US"/>
        </w:rPr>
        <w:t>2026</w:t>
      </w:r>
    </w:p>
    <w:sectPr w:rsidR="003D46AD" w:rsidSect="009E6B08">
      <w:pgSz w:w="16838" w:h="11906" w:orient="landscape"/>
      <w:pgMar w:top="1134" w:right="851" w:bottom="85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16D3"/>
    <w:rsid w:val="0000220B"/>
    <w:rsid w:val="0000320A"/>
    <w:rsid w:val="000307E9"/>
    <w:rsid w:val="000623E3"/>
    <w:rsid w:val="000703CD"/>
    <w:rsid w:val="000A7B3F"/>
    <w:rsid w:val="000B25B2"/>
    <w:rsid w:val="000D358E"/>
    <w:rsid w:val="000F7793"/>
    <w:rsid w:val="00115B02"/>
    <w:rsid w:val="00157945"/>
    <w:rsid w:val="00171C52"/>
    <w:rsid w:val="0017389C"/>
    <w:rsid w:val="001777A1"/>
    <w:rsid w:val="001932E4"/>
    <w:rsid w:val="001A695B"/>
    <w:rsid w:val="001A70D1"/>
    <w:rsid w:val="001B1662"/>
    <w:rsid w:val="001C0F83"/>
    <w:rsid w:val="001C5953"/>
    <w:rsid w:val="001D1B52"/>
    <w:rsid w:val="001E593E"/>
    <w:rsid w:val="00210B1C"/>
    <w:rsid w:val="00251143"/>
    <w:rsid w:val="00265435"/>
    <w:rsid w:val="0026684E"/>
    <w:rsid w:val="002B2B52"/>
    <w:rsid w:val="002C513F"/>
    <w:rsid w:val="0037383D"/>
    <w:rsid w:val="003862D2"/>
    <w:rsid w:val="0039085A"/>
    <w:rsid w:val="00394A71"/>
    <w:rsid w:val="00394B40"/>
    <w:rsid w:val="003A002C"/>
    <w:rsid w:val="003B0BCC"/>
    <w:rsid w:val="003C3E1A"/>
    <w:rsid w:val="003D2684"/>
    <w:rsid w:val="003D46AD"/>
    <w:rsid w:val="003E3065"/>
    <w:rsid w:val="003F68E8"/>
    <w:rsid w:val="003F7F29"/>
    <w:rsid w:val="004307EA"/>
    <w:rsid w:val="004365C0"/>
    <w:rsid w:val="00445BD6"/>
    <w:rsid w:val="00451623"/>
    <w:rsid w:val="004746BD"/>
    <w:rsid w:val="004A3888"/>
    <w:rsid w:val="004B23D5"/>
    <w:rsid w:val="004D2CB3"/>
    <w:rsid w:val="00520F88"/>
    <w:rsid w:val="00543AE1"/>
    <w:rsid w:val="00576322"/>
    <w:rsid w:val="00583016"/>
    <w:rsid w:val="00587FB3"/>
    <w:rsid w:val="005905F6"/>
    <w:rsid w:val="00592D00"/>
    <w:rsid w:val="005C6B7D"/>
    <w:rsid w:val="005D756F"/>
    <w:rsid w:val="00614B63"/>
    <w:rsid w:val="00622ED6"/>
    <w:rsid w:val="00624208"/>
    <w:rsid w:val="00647546"/>
    <w:rsid w:val="00660A85"/>
    <w:rsid w:val="006620E0"/>
    <w:rsid w:val="00664590"/>
    <w:rsid w:val="006816D3"/>
    <w:rsid w:val="0068778B"/>
    <w:rsid w:val="00696A29"/>
    <w:rsid w:val="006C1F39"/>
    <w:rsid w:val="006E6C66"/>
    <w:rsid w:val="00713B03"/>
    <w:rsid w:val="00713B62"/>
    <w:rsid w:val="00727558"/>
    <w:rsid w:val="00761C0C"/>
    <w:rsid w:val="0077012C"/>
    <w:rsid w:val="007B77A0"/>
    <w:rsid w:val="00846F49"/>
    <w:rsid w:val="00847BE4"/>
    <w:rsid w:val="00864342"/>
    <w:rsid w:val="00873545"/>
    <w:rsid w:val="008B2AEB"/>
    <w:rsid w:val="008C135B"/>
    <w:rsid w:val="008D407D"/>
    <w:rsid w:val="008D5FE6"/>
    <w:rsid w:val="008D7D4D"/>
    <w:rsid w:val="009561F9"/>
    <w:rsid w:val="009679B2"/>
    <w:rsid w:val="0099620A"/>
    <w:rsid w:val="009D1060"/>
    <w:rsid w:val="009D2E85"/>
    <w:rsid w:val="009E6B08"/>
    <w:rsid w:val="00A71B38"/>
    <w:rsid w:val="00AC0AAA"/>
    <w:rsid w:val="00AD5850"/>
    <w:rsid w:val="00AD6B62"/>
    <w:rsid w:val="00B13A6A"/>
    <w:rsid w:val="00B43E3D"/>
    <w:rsid w:val="00B55ED3"/>
    <w:rsid w:val="00B85A04"/>
    <w:rsid w:val="00B90FA8"/>
    <w:rsid w:val="00C00FE4"/>
    <w:rsid w:val="00C103F4"/>
    <w:rsid w:val="00C150AD"/>
    <w:rsid w:val="00C81720"/>
    <w:rsid w:val="00C9337A"/>
    <w:rsid w:val="00C956F2"/>
    <w:rsid w:val="00CA48F7"/>
    <w:rsid w:val="00D30FE9"/>
    <w:rsid w:val="00D36E55"/>
    <w:rsid w:val="00D608C6"/>
    <w:rsid w:val="00D878F8"/>
    <w:rsid w:val="00DA456E"/>
    <w:rsid w:val="00DE166C"/>
    <w:rsid w:val="00E03F1F"/>
    <w:rsid w:val="00E142FB"/>
    <w:rsid w:val="00E1500D"/>
    <w:rsid w:val="00E32C54"/>
    <w:rsid w:val="00E415C3"/>
    <w:rsid w:val="00E52CF2"/>
    <w:rsid w:val="00EC2127"/>
    <w:rsid w:val="00EC29D9"/>
    <w:rsid w:val="00EC7C7B"/>
    <w:rsid w:val="00EF4057"/>
    <w:rsid w:val="00F168FA"/>
    <w:rsid w:val="00F17B2B"/>
    <w:rsid w:val="00F42B06"/>
    <w:rsid w:val="00F61A8C"/>
    <w:rsid w:val="00F6217D"/>
    <w:rsid w:val="00F83958"/>
    <w:rsid w:val="00F95988"/>
    <w:rsid w:val="00FB57B2"/>
    <w:rsid w:val="00FB6DD1"/>
    <w:rsid w:val="00FD51A0"/>
    <w:rsid w:val="00FF3E67"/>
    <w:rsid w:val="00FF4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3F6BB"/>
  <w15:chartTrackingRefBased/>
  <w15:docId w15:val="{2983BEC7-3C35-4AED-B90C-02A22DDAF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25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71C5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5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2">
    <w:name w:val="Сетка таблицы2"/>
    <w:basedOn w:val="a1"/>
    <w:next w:val="a3"/>
    <w:uiPriority w:val="39"/>
    <w:rsid w:val="006645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664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">
    <w:name w:val="Style1"/>
    <w:uiPriority w:val="99"/>
    <w:semiHidden/>
    <w:rsid w:val="008D7D4D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4307EA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307EA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F83958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F839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362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5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6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5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85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Н. Резникова</dc:creator>
  <cp:keywords/>
  <dc:description/>
  <cp:lastModifiedBy>Наталия Н. Резникова</cp:lastModifiedBy>
  <cp:revision>15</cp:revision>
  <cp:lastPrinted>2023-11-09T11:54:00Z</cp:lastPrinted>
  <dcterms:created xsi:type="dcterms:W3CDTF">2023-11-09T11:54:00Z</dcterms:created>
  <dcterms:modified xsi:type="dcterms:W3CDTF">2026-07-10T08:30:00Z</dcterms:modified>
</cp:coreProperties>
</file>