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22BCD">
      <w:pPr>
        <w:jc w:val="center"/>
      </w:pPr>
      <w:r>
        <w:rPr>
          <w:b/>
        </w:rPr>
        <w:t xml:space="preserve">КОНТРАКТ № </w:t>
      </w:r>
      <w:r>
        <w:rPr>
          <w:rFonts w:hint="default"/>
          <w:b/>
          <w:lang w:val="ru-RU"/>
        </w:rPr>
        <w:t>____</w:t>
      </w:r>
      <w:r>
        <w:rPr>
          <w:bCs/>
        </w:rPr>
        <w:tab/>
      </w:r>
    </w:p>
    <w:p w14:paraId="76D70AA5">
      <w:pPr>
        <w:jc w:val="center"/>
        <w:rPr>
          <w:b/>
        </w:rPr>
      </w:pPr>
    </w:p>
    <w:p w14:paraId="32C05E78">
      <w:pPr>
        <w:jc w:val="both"/>
      </w:pPr>
      <w:r>
        <w:t>г. Санкт- Петербург                                                                          от «_____»________.2026г.</w:t>
      </w:r>
    </w:p>
    <w:p w14:paraId="18F4E542">
      <w:pPr>
        <w:jc w:val="both"/>
      </w:pPr>
    </w:p>
    <w:p w14:paraId="060BC948">
      <w:pPr>
        <w:shd w:val="clear" w:color="auto" w:fill="FFFFFF"/>
        <w:ind w:left="-180" w:right="-180"/>
        <w:jc w:val="both"/>
      </w:pPr>
      <w:r>
        <w:t xml:space="preserve">ГОСУДАРСТВЕННОЕ БЮДЖЕТНОЕ ОБЩЕОБРАЗОВАТЕЛЬНОЕ УЧРЕЖДЕНИЕ СРЕДНЯЯ ОБЩЕОБРАЗОВАТЕЛЬНАЯ ШКОЛА № 484 МОСКОВСКОГО РАЙОНА САНКТ-ПЕТЕРБУРГА, именуемое в дальнейшем «Заказчик», в лице директора Ефимовой Марины Юрьевны, действующего на основании Устава, с одной стороны и </w:t>
      </w:r>
      <w:r>
        <w:rPr>
          <w:rFonts w:hint="default"/>
          <w:lang w:val="ru-RU"/>
        </w:rPr>
        <w:t>______</w:t>
      </w:r>
      <w:r>
        <w:t xml:space="preserve">, в лице </w:t>
      </w:r>
      <w:r>
        <w:rPr>
          <w:rFonts w:hint="default"/>
          <w:lang w:val="ru-RU" w:eastAsia="zh-CN"/>
        </w:rPr>
        <w:t>________</w:t>
      </w:r>
      <w:r>
        <w:t xml:space="preserve">, именуемый в дальнейшем «Поставщик», действующий на основании </w:t>
      </w:r>
      <w:r>
        <w:fldChar w:fldCharType="begin"/>
      </w:r>
      <w:r>
        <w:instrText xml:space="preserve"> HYPERLINK "https://estore.gz-spb.ru/organization/download/organization-document/120944" \t "https://estore.gz-spb.ru/organization/view/_blank" </w:instrText>
      </w:r>
      <w:r>
        <w:fldChar w:fldCharType="separate"/>
      </w:r>
      <w:r>
        <w:rPr>
          <w:rFonts w:hint="default"/>
          <w:lang w:val="ru-RU"/>
        </w:rPr>
        <w:t>_______</w:t>
      </w:r>
      <w:r>
        <w:t> </w:t>
      </w:r>
      <w:r>
        <w:fldChar w:fldCharType="end"/>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D357A65">
      <w:pPr>
        <w:jc w:val="both"/>
      </w:pPr>
    </w:p>
    <w:p w14:paraId="57A520C0">
      <w:pPr>
        <w:jc w:val="center"/>
        <w:rPr>
          <w:b/>
        </w:rPr>
      </w:pPr>
      <w:r>
        <w:rPr>
          <w:b/>
        </w:rPr>
        <w:t>1. Предмет контракта</w:t>
      </w:r>
    </w:p>
    <w:p w14:paraId="74E63818">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F02E276">
      <w:pPr>
        <w:jc w:val="both"/>
      </w:pPr>
      <w:r>
        <w:t>Идентификационный код закупки 262781021468478100100100040000000244.</w:t>
      </w:r>
    </w:p>
    <w:p w14:paraId="6CB69883">
      <w:pPr>
        <w:jc w:val="both"/>
      </w:pPr>
    </w:p>
    <w:p w14:paraId="3405DD04">
      <w:pPr>
        <w:jc w:val="center"/>
        <w:rPr>
          <w:b/>
        </w:rPr>
      </w:pPr>
      <w:r>
        <w:rPr>
          <w:b/>
        </w:rPr>
        <w:t>2. Цена Контракта и порядок расчетов</w:t>
      </w:r>
    </w:p>
    <w:p w14:paraId="5FFCAD01">
      <w:pPr>
        <w:ind w:firstLine="708"/>
        <w:jc w:val="both"/>
      </w:pPr>
      <w:r>
        <w:t xml:space="preserve">2.1. Цена контракта составляет </w:t>
      </w:r>
      <w:r>
        <w:rPr>
          <w:rFonts w:hint="default"/>
          <w:lang w:val="ru-RU"/>
        </w:rPr>
        <w:t>_________</w:t>
      </w:r>
      <w:r>
        <w:t xml:space="preserve"> </w:t>
      </w:r>
      <w:r>
        <w:rPr>
          <w:rFonts w:hint="default"/>
          <w:lang w:val="ru-RU"/>
        </w:rPr>
        <w:t>(_____________</w:t>
      </w:r>
      <w:r>
        <w:t>), в т.ч. НДС (</w:t>
      </w:r>
      <w:r>
        <w:rPr>
          <w:rFonts w:hint="default"/>
          <w:lang w:val="ru-RU"/>
        </w:rPr>
        <w:t>______</w:t>
      </w:r>
      <w:r>
        <w:t xml:space="preserve">%) </w:t>
      </w:r>
      <w:r>
        <w:rPr>
          <w:rFonts w:hint="default"/>
          <w:lang w:val="ru-RU"/>
        </w:rPr>
        <w:t>________</w:t>
      </w:r>
      <w:r>
        <w:t xml:space="preserve"> руб. (</w:t>
      </w:r>
      <w:r>
        <w:rPr>
          <w:rFonts w:hint="default"/>
          <w:lang w:val="ru-RU"/>
        </w:rPr>
        <w:t>_______</w:t>
      </w:r>
      <w:r>
        <w:t>), и определена в Спецификации (Приложение № 1 к Контракту), являющейся неотъемлемой частью Контракта.</w:t>
      </w:r>
    </w:p>
    <w:p w14:paraId="7B85F54C">
      <w:pPr>
        <w:ind w:firstLine="708"/>
        <w:jc w:val="both"/>
      </w:pPr>
      <w:r>
        <w:t>Источник финансирования: Внебюджетные средства. Средства бюджетных учреждений. Субсидии на госзадания на 2026 год. КОСГУ 310.</w:t>
      </w:r>
    </w:p>
    <w:p w14:paraId="5D206110">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3897C7">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C237587">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1760736B">
      <w:pPr>
        <w:jc w:val="both"/>
      </w:pPr>
    </w:p>
    <w:p w14:paraId="6A388C43">
      <w:pPr>
        <w:jc w:val="center"/>
        <w:rPr>
          <w:b/>
        </w:rPr>
      </w:pPr>
      <w:r>
        <w:rPr>
          <w:b/>
        </w:rPr>
        <w:t>3. Порядок поставки Товара</w:t>
      </w:r>
    </w:p>
    <w:p w14:paraId="1669CF9E">
      <w:pPr>
        <w:ind w:firstLine="708"/>
        <w:jc w:val="both"/>
      </w:pPr>
      <w:r>
        <w:t xml:space="preserve">3.1 Требования к качеству Товара, комплектности, таре, упаковке, маркировке </w:t>
      </w:r>
      <w:r>
        <w:br w:type="textWrapping"/>
      </w:r>
      <w: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44E9BBD">
      <w:pPr>
        <w:ind w:firstLine="708"/>
        <w:jc w:val="both"/>
      </w:pPr>
      <w:r>
        <w:t>3.2. Поставка Товара осуществляется по адресу, указанному в Техническом задании (приложение № 2 к Контракту).</w:t>
      </w:r>
    </w:p>
    <w:p w14:paraId="06B99C79">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9B47659">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2CE423">
      <w:pPr>
        <w:ind w:firstLine="708"/>
        <w:jc w:val="both"/>
      </w:pPr>
      <w:r>
        <w:t xml:space="preserve">3.5. Срок поставки Товара указывается в Техническом задании (приложение </w:t>
      </w:r>
      <w:r>
        <w:br w:type="textWrapping"/>
      </w:r>
      <w:r>
        <w:t>№ 2 к Контракту).</w:t>
      </w:r>
    </w:p>
    <w:p w14:paraId="4438E835">
      <w:pPr>
        <w:ind w:firstLine="708"/>
        <w:jc w:val="both"/>
      </w:pPr>
      <w:r>
        <w:t>3.6.  Монтаж (установка Товара) осуществляется силами и за счет поставщика в соответствии с Техническим заданием (приложение № 2 к Контракту).</w:t>
      </w:r>
    </w:p>
    <w:p w14:paraId="56311CC2">
      <w:pPr>
        <w:jc w:val="center"/>
      </w:pPr>
    </w:p>
    <w:p w14:paraId="352920B5">
      <w:pPr>
        <w:jc w:val="center"/>
        <w:rPr>
          <w:b/>
        </w:rPr>
      </w:pPr>
      <w:r>
        <w:rPr>
          <w:b/>
        </w:rPr>
        <w:t>4. Порядок приемки Товара</w:t>
      </w:r>
    </w:p>
    <w:p w14:paraId="05D89E9E">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249C539">
      <w:pPr>
        <w:ind w:firstLine="708"/>
        <w:jc w:val="both"/>
      </w:pPr>
      <w:r>
        <w:t>4.2. Сроки приемки Товара и монтажа (установка) указаны в Техническом задании (приложение № 2 к Контракту).</w:t>
      </w:r>
    </w:p>
    <w:p w14:paraId="432013E4">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0A7F928">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070E3985">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7C14974">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D2BD270">
      <w:pPr>
        <w:ind w:firstLine="708"/>
        <w:jc w:val="both"/>
      </w:pPr>
      <w:r>
        <w:t>4.7. Все расходы, связанные с устранением недостатков, несет Поставщик.</w:t>
      </w:r>
    </w:p>
    <w:p w14:paraId="7534F0B8">
      <w:pPr>
        <w:jc w:val="both"/>
      </w:pPr>
    </w:p>
    <w:p w14:paraId="0B03C17A">
      <w:pPr>
        <w:jc w:val="center"/>
        <w:rPr>
          <w:b/>
        </w:rPr>
      </w:pPr>
      <w:r>
        <w:rPr>
          <w:b/>
        </w:rPr>
        <w:t>5. Права и обязанности сторон</w:t>
      </w:r>
    </w:p>
    <w:p w14:paraId="2A2217E6">
      <w:pPr>
        <w:ind w:firstLine="708"/>
        <w:jc w:val="both"/>
      </w:pPr>
      <w:r>
        <w:t>5.1. Заказчик вправе:</w:t>
      </w:r>
    </w:p>
    <w:p w14:paraId="78FB9D54">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67CFAA5B">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4C7553A">
      <w:pPr>
        <w:ind w:firstLine="708"/>
        <w:jc w:val="both"/>
      </w:pPr>
      <w:r>
        <w:t>5.1.3. Запрашивать у Поставщика информацию о ходе исполнения обязательств по Контракту.</w:t>
      </w:r>
    </w:p>
    <w:p w14:paraId="0E1D68B1">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94600E1">
      <w:pPr>
        <w:ind w:firstLine="708"/>
        <w:jc w:val="both"/>
      </w:pPr>
      <w:r>
        <w:t>5.1.5. Отказаться от приемки Товара в случаях, предусмотренных Контрактом.</w:t>
      </w:r>
    </w:p>
    <w:p w14:paraId="2D9C8285">
      <w:pPr>
        <w:ind w:firstLine="708"/>
        <w:jc w:val="both"/>
      </w:pPr>
      <w:r>
        <w:t>5.1.6. В одностороннем порядке отказаться от исполнения Контракта в соответствии с Законом о контрактной системе.</w:t>
      </w:r>
    </w:p>
    <w:p w14:paraId="6847E66E">
      <w:pPr>
        <w:ind w:firstLine="708"/>
        <w:jc w:val="both"/>
      </w:pPr>
      <w:r>
        <w:t>5.2. Заказчик обязан:</w:t>
      </w:r>
    </w:p>
    <w:p w14:paraId="295FFA0E">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14:paraId="6208BABC">
      <w:pPr>
        <w:ind w:firstLine="708"/>
        <w:jc w:val="both"/>
      </w:pPr>
      <w:r>
        <w:t xml:space="preserve">5.2.2. Своевременно оплатить поставленный Товар надлежащего качества </w:t>
      </w:r>
      <w:r>
        <w:br w:type="textWrapping"/>
      </w:r>
      <w:r>
        <w:t>в соответствии с Контрактом.</w:t>
      </w:r>
    </w:p>
    <w:p w14:paraId="03F09B5D">
      <w:pPr>
        <w:ind w:firstLine="708"/>
        <w:jc w:val="both"/>
      </w:pPr>
      <w:r>
        <w:t>5.3. Поставщик вправе:</w:t>
      </w:r>
    </w:p>
    <w:p w14:paraId="4084E2D3">
      <w:pPr>
        <w:ind w:firstLine="708"/>
        <w:jc w:val="both"/>
      </w:pPr>
      <w:r>
        <w:t xml:space="preserve">5.3.1. Требовать своевременной приемки и оплаты за поставленный Товар </w:t>
      </w:r>
      <w:r>
        <w:br w:type="textWrapping"/>
      </w:r>
      <w:r>
        <w:t>в соответствии с условиями Контракта.</w:t>
      </w:r>
    </w:p>
    <w:p w14:paraId="44FEA0A7">
      <w:pPr>
        <w:ind w:firstLine="708"/>
        <w:jc w:val="both"/>
      </w:pPr>
      <w:r>
        <w:t xml:space="preserve">5.3.2. Запрашивать у Заказчика разъяснения и уточнения относительно Товара </w:t>
      </w:r>
      <w:r>
        <w:br w:type="textWrapping"/>
      </w:r>
      <w:r>
        <w:t>в рамках Контракта.</w:t>
      </w:r>
    </w:p>
    <w:p w14:paraId="77660500">
      <w:pPr>
        <w:ind w:firstLine="708"/>
        <w:jc w:val="both"/>
      </w:pPr>
      <w:r>
        <w:t xml:space="preserve">5.3.3. Получать от Заказчика содействие при поставке Товара в соответствии </w:t>
      </w:r>
      <w:r>
        <w:br w:type="textWrapping"/>
      </w:r>
      <w:r>
        <w:t>с условиями Контракта.</w:t>
      </w:r>
    </w:p>
    <w:p w14:paraId="1FDAC524">
      <w:pPr>
        <w:ind w:firstLine="708"/>
        <w:jc w:val="both"/>
      </w:pPr>
      <w:r>
        <w:t>5.3.4. Досрочно исполнить обязательства по Контракту с согласия Заказчика.</w:t>
      </w:r>
    </w:p>
    <w:p w14:paraId="26C9BE89">
      <w:pPr>
        <w:ind w:firstLine="708"/>
        <w:jc w:val="both"/>
      </w:pPr>
      <w:r>
        <w:t>5.4. Поставщик обязан:</w:t>
      </w:r>
    </w:p>
    <w:p w14:paraId="249F5A0C">
      <w:pPr>
        <w:ind w:firstLine="708"/>
        <w:jc w:val="both"/>
      </w:pPr>
      <w:r>
        <w:t>5.4.1. Своевременно и надлежащим образом исполнять обязательства по поставке Товара и его монтаж в соответствии с условиями Контракта.</w:t>
      </w:r>
    </w:p>
    <w:p w14:paraId="104E54C1">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8163426">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76DB6CF1">
      <w:pPr>
        <w:ind w:firstLine="708"/>
        <w:jc w:val="both"/>
      </w:pPr>
      <w:r>
        <w:t xml:space="preserve">5.4.4. Приостановить поставку Товара в случае обнаружения не зависящих </w:t>
      </w:r>
      <w: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5AEF6345">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CC02283">
      <w:pPr>
        <w:ind w:firstLine="708"/>
        <w:jc w:val="both"/>
      </w:pPr>
      <w:r>
        <w:t>5.5. Поставщик гарантирует, что на момент заключения Контракта:</w:t>
      </w:r>
    </w:p>
    <w:p w14:paraId="61F8CA43">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207461E8">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BDCB489">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4D06A889">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37C7586">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8B562C8">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19B68F9">
      <w:pPr>
        <w:ind w:firstLine="708"/>
        <w:jc w:val="both"/>
      </w:pPr>
      <w:r>
        <w:t xml:space="preserve">5.5.7. </w:t>
      </w:r>
      <w:r>
        <w:rPr>
          <w:rFonts w:eastAsiaTheme="minorHAnsi"/>
          <w:lang w:eastAsia="en-US"/>
        </w:rPr>
        <w:t>Поставщик не является иностранным агентом.</w:t>
      </w:r>
    </w:p>
    <w:p w14:paraId="5216FBE3">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6CA0EBA">
      <w:pPr>
        <w:ind w:firstLine="708"/>
        <w:jc w:val="both"/>
      </w:pPr>
    </w:p>
    <w:p w14:paraId="20A3D88E">
      <w:pPr>
        <w:jc w:val="center"/>
        <w:rPr>
          <w:b/>
        </w:rPr>
      </w:pPr>
      <w:r>
        <w:rPr>
          <w:b/>
        </w:rPr>
        <w:t>6. Гарантии</w:t>
      </w:r>
    </w:p>
    <w:p w14:paraId="48B7710A">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07861FA">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5538963">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0CA8570">
      <w:pPr>
        <w:ind w:firstLine="708"/>
        <w:jc w:val="both"/>
      </w:pPr>
      <w:r>
        <w:t>6.4. Все расходы, связанные с заменой Товара, ненадлежащего качества, осуществляются за счет Поставщика.</w:t>
      </w:r>
    </w:p>
    <w:p w14:paraId="046DF7CD">
      <w:pPr>
        <w:jc w:val="center"/>
        <w:rPr>
          <w:b/>
        </w:rPr>
      </w:pPr>
    </w:p>
    <w:p w14:paraId="09C82C59">
      <w:pPr>
        <w:jc w:val="center"/>
        <w:rPr>
          <w:b/>
        </w:rPr>
      </w:pPr>
      <w:r>
        <w:rPr>
          <w:b/>
        </w:rPr>
        <w:t>7. Ответственность сторон</w:t>
      </w:r>
    </w:p>
    <w:p w14:paraId="5F5A00A3">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AD750CC">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14364F2">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18472A8">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12F493B">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195119">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w:t>
      </w:r>
      <w:r>
        <w:rPr>
          <w:rFonts w:hint="default"/>
          <w:lang w:val="ru-RU"/>
        </w:rPr>
        <w:t>_______</w:t>
      </w:r>
      <w:r>
        <w:t xml:space="preserve"> руб. (</w:t>
      </w:r>
      <w:r>
        <w:rPr>
          <w:rFonts w:hint="default"/>
          <w:lang w:val="ru-RU"/>
        </w:rPr>
        <w:t>_____________</w:t>
      </w:r>
      <w:r>
        <w:t>).</w:t>
      </w:r>
    </w:p>
    <w:p w14:paraId="6C48FEE0">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766CC90">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4DC28D73">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BB94626">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DC503AF">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A2B2F49">
      <w:pPr>
        <w:ind w:firstLine="708"/>
        <w:jc w:val="both"/>
      </w:pPr>
    </w:p>
    <w:p w14:paraId="05C1CDC7">
      <w:pPr>
        <w:jc w:val="center"/>
        <w:rPr>
          <w:b/>
        </w:rPr>
      </w:pPr>
      <w:r>
        <w:rPr>
          <w:b/>
        </w:rPr>
        <w:t>8. Срок действия, порядок изменения и расторжения Контракта.</w:t>
      </w:r>
    </w:p>
    <w:p w14:paraId="76FFFEFE">
      <w:pPr>
        <w:ind w:firstLine="708"/>
        <w:jc w:val="both"/>
      </w:pPr>
      <w:r>
        <w:t>8.1. Контракт вступает в силу со дня его подписания Сторонами.</w:t>
      </w:r>
    </w:p>
    <w:p w14:paraId="55E63CD9">
      <w:pPr>
        <w:ind w:firstLine="708"/>
        <w:jc w:val="both"/>
      </w:pPr>
      <w:r>
        <w:t>8.2. Контракт действует по 31.</w:t>
      </w:r>
      <w:r>
        <w:rPr>
          <w:rFonts w:hint="default"/>
          <w:lang w:val="ru-RU"/>
        </w:rPr>
        <w:t>12</w:t>
      </w:r>
      <w:r>
        <w:t xml:space="preserve">.2026, но в любом случае до полного исполнения Сторонами обязательств по Контракту в полном объеме, в том числе и гарантийных обязательств. </w:t>
      </w:r>
    </w:p>
    <w:p w14:paraId="7CB9444B">
      <w:pPr>
        <w:ind w:firstLine="708"/>
        <w:jc w:val="both"/>
      </w:pPr>
      <w:r>
        <w:t>8.3. Контракт может быть расторгнут:</w:t>
      </w:r>
    </w:p>
    <w:p w14:paraId="6A7DEDED">
      <w:pPr>
        <w:jc w:val="both"/>
      </w:pPr>
      <w:r>
        <w:t>- по соглашению сторон;</w:t>
      </w:r>
    </w:p>
    <w:p w14:paraId="7C1D8086">
      <w:pPr>
        <w:jc w:val="both"/>
      </w:pPr>
      <w:r>
        <w:t>- по решению суда;</w:t>
      </w:r>
    </w:p>
    <w:p w14:paraId="12D8964F">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1A0B1178">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A9E7FC">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52357BA6">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8D5659F">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DA86831">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B1FB11">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6F977CA">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B757E91">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5852FA8">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1821599">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683790F">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CC7EC31">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BD1967">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D8432CD">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39DA6A8">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20F601D">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E6ED5D">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02CBE70">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F929B44">
      <w:pPr>
        <w:jc w:val="center"/>
        <w:rPr>
          <w:b/>
        </w:rPr>
      </w:pPr>
    </w:p>
    <w:p w14:paraId="565B4B9B">
      <w:pPr>
        <w:jc w:val="center"/>
        <w:rPr>
          <w:b/>
        </w:rPr>
      </w:pPr>
      <w:r>
        <w:rPr>
          <w:b/>
        </w:rPr>
        <w:t>9. Порядок урегулирования споров</w:t>
      </w:r>
    </w:p>
    <w:p w14:paraId="0770533A">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358A58">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0094D9A">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FF2DBB3">
      <w:pPr>
        <w:jc w:val="center"/>
        <w:rPr>
          <w:b/>
        </w:rPr>
      </w:pPr>
    </w:p>
    <w:p w14:paraId="72E311D4">
      <w:pPr>
        <w:jc w:val="center"/>
        <w:rPr>
          <w:b/>
        </w:rPr>
      </w:pPr>
      <w:r>
        <w:rPr>
          <w:b/>
        </w:rPr>
        <w:t>10. Прочие условия</w:t>
      </w:r>
    </w:p>
    <w:p w14:paraId="0C2FEDE0">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5C56798">
      <w:pPr>
        <w:ind w:firstLine="708"/>
        <w:jc w:val="both"/>
      </w:pPr>
      <w:r>
        <w:t>10.2. Во всем, что не предусмотрено Контрактом, Стороны руководствуются законодательством Российской Федерации.</w:t>
      </w:r>
    </w:p>
    <w:p w14:paraId="2123F50F">
      <w:pPr>
        <w:ind w:firstLine="708"/>
        <w:jc w:val="both"/>
      </w:pPr>
    </w:p>
    <w:p w14:paraId="7B7CF4D2">
      <w:pPr>
        <w:jc w:val="center"/>
        <w:rPr>
          <w:b/>
        </w:rPr>
      </w:pPr>
      <w:r>
        <w:rPr>
          <w:b/>
        </w:rPr>
        <w:t>11. Приложения</w:t>
      </w:r>
    </w:p>
    <w:p w14:paraId="03C91B39">
      <w:pPr>
        <w:ind w:firstLine="708"/>
        <w:jc w:val="both"/>
      </w:pPr>
      <w:r>
        <w:t>11.1 Неотъемлемой частью Контракта являются:</w:t>
      </w:r>
    </w:p>
    <w:p w14:paraId="552601CB">
      <w:pPr>
        <w:ind w:left="708" w:firstLine="708"/>
      </w:pPr>
      <w:r>
        <w:t>Приложение № 1 «Спецификация»;</w:t>
      </w:r>
    </w:p>
    <w:p w14:paraId="2E1FA968">
      <w:pPr>
        <w:ind w:left="708" w:firstLine="708"/>
      </w:pPr>
      <w:r>
        <w:t>Приложение № 2 «Техническое задание»</w:t>
      </w:r>
    </w:p>
    <w:p w14:paraId="0FB2BA66">
      <w:pPr>
        <w:ind w:left="708" w:firstLine="708"/>
      </w:pPr>
    </w:p>
    <w:p w14:paraId="56A596B2">
      <w:pPr>
        <w:ind w:left="708" w:firstLine="708"/>
      </w:pPr>
    </w:p>
    <w:p w14:paraId="29931AFC">
      <w:pPr>
        <w:ind w:left="708" w:firstLine="708"/>
      </w:pPr>
    </w:p>
    <w:p w14:paraId="0B7EF3BE">
      <w:pPr>
        <w:ind w:left="708" w:firstLine="708"/>
      </w:pPr>
    </w:p>
    <w:p w14:paraId="20596A5C">
      <w:pPr>
        <w:ind w:left="708" w:firstLine="708"/>
      </w:pPr>
    </w:p>
    <w:p w14:paraId="215216F4">
      <w:pPr>
        <w:ind w:left="708" w:firstLine="708"/>
        <w:rPr>
          <w:b/>
        </w:rPr>
      </w:pPr>
      <w:r>
        <w:rPr>
          <w:b/>
        </w:rPr>
        <w:t>12. Реквизиты и подписи сторон</w:t>
      </w:r>
    </w:p>
    <w:p w14:paraId="654745B6">
      <w:pPr>
        <w:jc w:val="center"/>
        <w:rPr>
          <w:b/>
        </w:rPr>
      </w:pPr>
    </w:p>
    <w:p w14:paraId="7A4A445C">
      <w:pPr>
        <w:spacing w:after="160" w:line="259" w:lineRule="auto"/>
      </w:pPr>
    </w:p>
    <w:tbl>
      <w:tblPr>
        <w:tblStyle w:val="9"/>
        <w:tblW w:w="94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4673"/>
      </w:tblGrid>
      <w:tr w14:paraId="04B9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E2D772F">
            <w:pPr>
              <w:jc w:val="both"/>
              <w:rPr>
                <w:b/>
              </w:rPr>
            </w:pPr>
            <w:r>
              <w:rPr>
                <w:b/>
              </w:rPr>
              <w:t>Заказчик:</w:t>
            </w:r>
          </w:p>
          <w:p w14:paraId="0141FFFF">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5C069CC5">
            <w:pPr>
              <w:jc w:val="both"/>
              <w:rPr>
                <w:b/>
              </w:rPr>
            </w:pPr>
            <w:r>
              <w:rPr>
                <w:b/>
              </w:rPr>
              <w:t>Поставщик:</w:t>
            </w:r>
          </w:p>
        </w:tc>
      </w:tr>
      <w:tr w14:paraId="5D08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4E474041">
            <w:pPr>
              <w:pStyle w:val="13"/>
              <w:rPr>
                <w:rFonts w:ascii="Times New Roman" w:hAnsi="Times New Roman"/>
                <w:b/>
              </w:rPr>
            </w:pPr>
            <w:r>
              <w:rPr>
                <w:rFonts w:ascii="Times New Roman" w:hAnsi="Times New Roman"/>
                <w:b/>
              </w:rPr>
              <w:t xml:space="preserve">ГБОУ школа № 484 Московского района </w:t>
            </w:r>
          </w:p>
          <w:p w14:paraId="1E78EBC3">
            <w:pPr>
              <w:pStyle w:val="13"/>
              <w:rPr>
                <w:rFonts w:ascii="Times New Roman" w:hAnsi="Times New Roman"/>
                <w:b/>
              </w:rPr>
            </w:pPr>
            <w:r>
              <w:rPr>
                <w:rFonts w:ascii="Times New Roman" w:hAnsi="Times New Roman"/>
                <w:b/>
              </w:rPr>
              <w:t>Санкт-Петербурга</w:t>
            </w:r>
          </w:p>
          <w:p w14:paraId="1FF94BC4">
            <w:pPr>
              <w:pStyle w:val="13"/>
              <w:rPr>
                <w:rFonts w:ascii="Times New Roman" w:hAnsi="Times New Roman"/>
              </w:rPr>
            </w:pPr>
            <w:r>
              <w:rPr>
                <w:rFonts w:ascii="Times New Roman" w:hAnsi="Times New Roman"/>
              </w:rPr>
              <w:t>196143, Санкт-Петербург, Ю.Гагарина проспект, д.51, литера А</w:t>
            </w:r>
          </w:p>
          <w:p w14:paraId="39DC7353">
            <w:pPr>
              <w:pStyle w:val="13"/>
              <w:rPr>
                <w:rFonts w:ascii="Times New Roman" w:hAnsi="Times New Roman"/>
              </w:rPr>
            </w:pPr>
            <w:r>
              <w:rPr>
                <w:rFonts w:ascii="Times New Roman" w:hAnsi="Times New Roman"/>
              </w:rPr>
              <w:t>ИНН 7810214684   КПП 781001001</w:t>
            </w:r>
          </w:p>
          <w:p w14:paraId="5940F7D0">
            <w:pPr>
              <w:pStyle w:val="13"/>
              <w:rPr>
                <w:rFonts w:ascii="Times New Roman" w:hAnsi="Times New Roman"/>
              </w:rPr>
            </w:pPr>
            <w:r>
              <w:rPr>
                <w:rFonts w:ascii="Times New Roman" w:hAnsi="Times New Roman"/>
              </w:rPr>
              <w:t>Комитет финансов Санкт-Петербурга</w:t>
            </w:r>
          </w:p>
          <w:p w14:paraId="2C6FDD66">
            <w:pPr>
              <w:pStyle w:val="13"/>
              <w:rPr>
                <w:rFonts w:ascii="Times New Roman" w:hAnsi="Times New Roman"/>
              </w:rPr>
            </w:pPr>
            <w:r>
              <w:rPr>
                <w:rFonts w:ascii="Times New Roman" w:hAnsi="Times New Roman"/>
              </w:rPr>
              <w:t>Р/ счет – 03224643400000007200, корреспондентский счет – 40102810945370000005, ОКЦ № 1 СЗГУ Банка России // УФК по г.Санкт-Петербургу, г. Санкт-Петербург</w:t>
            </w:r>
          </w:p>
          <w:p w14:paraId="5A8D6F0A">
            <w:pPr>
              <w:pStyle w:val="13"/>
              <w:rPr>
                <w:rFonts w:ascii="Times New Roman" w:hAnsi="Times New Roman"/>
              </w:rPr>
            </w:pPr>
            <w:r>
              <w:rPr>
                <w:rFonts w:ascii="Times New Roman" w:hAnsi="Times New Roman"/>
              </w:rPr>
              <w:t>Лицевой счет 0591080</w:t>
            </w:r>
          </w:p>
          <w:p w14:paraId="7EE9BC6E">
            <w:pPr>
              <w:pStyle w:val="13"/>
              <w:rPr>
                <w:rFonts w:ascii="Times New Roman" w:hAnsi="Times New Roman"/>
              </w:rPr>
            </w:pPr>
            <w:r>
              <w:rPr>
                <w:rFonts w:ascii="Times New Roman" w:hAnsi="Times New Roman"/>
              </w:rPr>
              <w:t>БИК 014030106</w:t>
            </w:r>
          </w:p>
          <w:p w14:paraId="67EEB415">
            <w:pPr>
              <w:widowControl w:val="0"/>
              <w:suppressAutoHyphens/>
              <w:jc w:val="both"/>
            </w:pPr>
            <w:r>
              <w:t>телефон – 2412766</w:t>
            </w:r>
          </w:p>
          <w:p w14:paraId="4B7F67AA">
            <w:pPr>
              <w:widowControl w:val="0"/>
              <w:suppressAutoHyphens/>
              <w:jc w:val="both"/>
            </w:pPr>
          </w:p>
          <w:p w14:paraId="71B8BD05">
            <w:pPr>
              <w:widowControl w:val="0"/>
              <w:suppressAutoHyphens/>
              <w:jc w:val="both"/>
            </w:pPr>
          </w:p>
          <w:p w14:paraId="573867F8">
            <w:pPr>
              <w:widowControl w:val="0"/>
              <w:suppressAutoHyphens/>
              <w:jc w:val="both"/>
            </w:pPr>
          </w:p>
          <w:p w14:paraId="29F97860">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628BC833">
            <w:pPr>
              <w:widowControl w:val="0"/>
              <w:suppressAutoHyphens/>
              <w:jc w:val="both"/>
              <w:rPr>
                <w:b/>
                <w:bCs/>
                <w:color w:val="000000"/>
                <w:sz w:val="22"/>
                <w:szCs w:val="22"/>
                <w:lang w:eastAsia="zh-CN" w:bidi="ru-RU"/>
              </w:rPr>
            </w:pPr>
          </w:p>
          <w:p w14:paraId="278C37C0">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94397D1">
            <w:pPr>
              <w:jc w:val="both"/>
              <w:rPr>
                <w:b/>
              </w:rPr>
            </w:pPr>
            <w:r>
              <w:rPr>
                <w:b/>
                <w:bCs/>
                <w:color w:val="000000"/>
                <w:sz w:val="22"/>
                <w:szCs w:val="22"/>
                <w:lang w:eastAsia="zh-CN" w:bidi="ru-RU"/>
              </w:rPr>
              <w:t>(ПОДПИСАНО ЭП)</w:t>
            </w: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3304EF62">
            <w:pPr>
              <w:shd w:val="clear" w:color="auto" w:fill="FFFFFF"/>
              <w:ind w:left="-180" w:right="-180"/>
              <w:rPr>
                <w:rFonts w:ascii="sans-serif" w:hAnsi="sans-serif" w:eastAsia="sans-serif" w:cs="sans-serif"/>
                <w:color w:val="333333"/>
                <w:sz w:val="15"/>
                <w:szCs w:val="15"/>
                <w:shd w:val="clear" w:color="auto" w:fill="FFFFFF"/>
                <w:lang w:eastAsia="zh-CN" w:bidi="ar"/>
              </w:rPr>
            </w:pPr>
          </w:p>
          <w:p w14:paraId="5F6058C4">
            <w:pPr>
              <w:shd w:val="clear" w:color="auto" w:fill="FFFFFF"/>
              <w:ind w:left="-180" w:right="-180"/>
              <w:rPr>
                <w:rFonts w:ascii="sans-serif" w:hAnsi="sans-serif" w:eastAsia="sans-serif" w:cs="sans-serif"/>
                <w:color w:val="333333"/>
                <w:sz w:val="15"/>
                <w:szCs w:val="15"/>
                <w:shd w:val="clear" w:color="auto" w:fill="FFFFFF"/>
                <w:lang w:eastAsia="zh-CN" w:bidi="ar"/>
              </w:rPr>
            </w:pPr>
          </w:p>
          <w:p w14:paraId="0E3A5310">
            <w:pPr>
              <w:widowControl w:val="0"/>
              <w:suppressAutoHyphens/>
              <w:jc w:val="both"/>
              <w:rPr>
                <w:b/>
                <w:bCs/>
                <w:color w:val="000000"/>
                <w:sz w:val="22"/>
                <w:szCs w:val="22"/>
                <w:lang w:eastAsia="zh-CN" w:bidi="ru-RU"/>
              </w:rPr>
            </w:pPr>
          </w:p>
          <w:p w14:paraId="38B5ED6E">
            <w:pPr>
              <w:widowControl w:val="0"/>
              <w:suppressAutoHyphens/>
              <w:jc w:val="both"/>
              <w:rPr>
                <w:b/>
                <w:bCs/>
                <w:color w:val="000000"/>
                <w:sz w:val="22"/>
                <w:szCs w:val="22"/>
                <w:lang w:eastAsia="zh-CN" w:bidi="ru-RU"/>
              </w:rPr>
            </w:pPr>
          </w:p>
          <w:p w14:paraId="59ABD18B">
            <w:pPr>
              <w:widowControl w:val="0"/>
              <w:suppressAutoHyphens/>
              <w:jc w:val="both"/>
              <w:rPr>
                <w:b/>
                <w:bCs/>
                <w:color w:val="000000"/>
                <w:sz w:val="22"/>
                <w:szCs w:val="22"/>
                <w:lang w:eastAsia="zh-CN" w:bidi="ru-RU"/>
              </w:rPr>
            </w:pPr>
          </w:p>
          <w:p w14:paraId="2A04FCAA">
            <w:pPr>
              <w:widowControl w:val="0"/>
              <w:suppressAutoHyphens/>
              <w:jc w:val="both"/>
              <w:rPr>
                <w:b/>
                <w:bCs/>
                <w:color w:val="000000"/>
                <w:sz w:val="22"/>
                <w:szCs w:val="22"/>
                <w:lang w:eastAsia="zh-CN" w:bidi="ru-RU"/>
              </w:rPr>
            </w:pPr>
          </w:p>
          <w:p w14:paraId="1D9B4B32">
            <w:pPr>
              <w:widowControl w:val="0"/>
              <w:suppressAutoHyphens/>
              <w:jc w:val="both"/>
              <w:rPr>
                <w:b/>
                <w:bCs/>
                <w:color w:val="000000"/>
                <w:sz w:val="22"/>
                <w:szCs w:val="22"/>
                <w:lang w:eastAsia="zh-CN" w:bidi="ru-RU"/>
              </w:rPr>
            </w:pPr>
          </w:p>
          <w:p w14:paraId="366CA5BE">
            <w:pPr>
              <w:widowControl w:val="0"/>
              <w:suppressAutoHyphens/>
              <w:jc w:val="both"/>
              <w:rPr>
                <w:b/>
                <w:bCs/>
                <w:color w:val="000000"/>
                <w:sz w:val="22"/>
                <w:szCs w:val="22"/>
                <w:lang w:eastAsia="zh-CN" w:bidi="ru-RU"/>
              </w:rPr>
            </w:pPr>
          </w:p>
          <w:p w14:paraId="2FB84600">
            <w:pPr>
              <w:widowControl w:val="0"/>
              <w:suppressAutoHyphens/>
              <w:jc w:val="both"/>
              <w:rPr>
                <w:b/>
                <w:bCs/>
                <w:color w:val="000000"/>
                <w:sz w:val="22"/>
                <w:szCs w:val="22"/>
                <w:lang w:eastAsia="zh-CN" w:bidi="ru-RU"/>
              </w:rPr>
            </w:pPr>
          </w:p>
          <w:p w14:paraId="138C074D">
            <w:pPr>
              <w:widowControl w:val="0"/>
              <w:suppressAutoHyphens/>
              <w:jc w:val="both"/>
              <w:rPr>
                <w:b/>
                <w:bCs/>
                <w:color w:val="000000"/>
                <w:sz w:val="22"/>
                <w:szCs w:val="22"/>
                <w:lang w:eastAsia="zh-CN" w:bidi="ru-RU"/>
              </w:rPr>
            </w:pPr>
          </w:p>
          <w:p w14:paraId="27B2250A">
            <w:pPr>
              <w:widowControl w:val="0"/>
              <w:suppressAutoHyphens/>
              <w:jc w:val="both"/>
              <w:rPr>
                <w:b/>
                <w:bCs/>
                <w:color w:val="000000"/>
                <w:sz w:val="22"/>
                <w:szCs w:val="22"/>
                <w:lang w:eastAsia="zh-CN" w:bidi="ru-RU"/>
              </w:rPr>
            </w:pPr>
          </w:p>
          <w:p w14:paraId="03CB5EFA">
            <w:pPr>
              <w:widowControl w:val="0"/>
              <w:suppressAutoHyphens/>
              <w:jc w:val="both"/>
              <w:rPr>
                <w:b/>
                <w:bCs/>
                <w:color w:val="000000"/>
                <w:sz w:val="22"/>
                <w:szCs w:val="22"/>
                <w:lang w:eastAsia="zh-CN" w:bidi="ru-RU"/>
              </w:rPr>
            </w:pPr>
          </w:p>
          <w:p w14:paraId="71DEDEE6">
            <w:pPr>
              <w:widowControl w:val="0"/>
              <w:suppressAutoHyphens/>
              <w:jc w:val="both"/>
              <w:rPr>
                <w:b/>
                <w:bCs/>
                <w:color w:val="000000"/>
                <w:sz w:val="22"/>
                <w:szCs w:val="22"/>
                <w:lang w:eastAsia="zh-CN" w:bidi="ru-RU"/>
              </w:rPr>
            </w:pPr>
          </w:p>
          <w:p w14:paraId="40E83253">
            <w:pPr>
              <w:widowControl w:val="0"/>
              <w:suppressAutoHyphens/>
              <w:jc w:val="both"/>
              <w:rPr>
                <w:b/>
                <w:bCs/>
                <w:color w:val="000000"/>
                <w:sz w:val="22"/>
                <w:szCs w:val="22"/>
                <w:lang w:eastAsia="zh-CN" w:bidi="ru-RU"/>
              </w:rPr>
            </w:pPr>
          </w:p>
          <w:p w14:paraId="2A7BDCFA">
            <w:pPr>
              <w:widowControl w:val="0"/>
              <w:suppressAutoHyphens/>
              <w:jc w:val="both"/>
              <w:rPr>
                <w:b/>
                <w:bCs/>
                <w:color w:val="000000"/>
                <w:sz w:val="22"/>
                <w:szCs w:val="22"/>
                <w:lang w:eastAsia="zh-CN" w:bidi="ru-RU"/>
              </w:rPr>
            </w:pPr>
          </w:p>
          <w:p w14:paraId="515DCDA0">
            <w:pPr>
              <w:widowControl w:val="0"/>
              <w:suppressAutoHyphens/>
              <w:jc w:val="both"/>
              <w:rPr>
                <w:b/>
                <w:bCs/>
                <w:color w:val="000000"/>
                <w:sz w:val="22"/>
                <w:szCs w:val="22"/>
                <w:lang w:eastAsia="zh-CN" w:bidi="ru-RU"/>
              </w:rPr>
            </w:pPr>
          </w:p>
          <w:p w14:paraId="7A38A346">
            <w:pPr>
              <w:widowControl w:val="0"/>
              <w:suppressAutoHyphens/>
              <w:jc w:val="both"/>
              <w:rPr>
                <w:b/>
                <w:bCs/>
                <w:color w:val="000000"/>
                <w:sz w:val="22"/>
                <w:szCs w:val="22"/>
                <w:lang w:eastAsia="zh-CN" w:bidi="ru-RU"/>
              </w:rPr>
            </w:pPr>
          </w:p>
          <w:p w14:paraId="4A3C4E87">
            <w:pPr>
              <w:widowControl w:val="0"/>
              <w:suppressAutoHyphens/>
              <w:jc w:val="both"/>
              <w:rPr>
                <w:b/>
                <w:bCs/>
                <w:color w:val="000000"/>
                <w:sz w:val="22"/>
                <w:szCs w:val="22"/>
                <w:lang w:eastAsia="zh-CN" w:bidi="ru-RU"/>
              </w:rPr>
            </w:pPr>
          </w:p>
          <w:p w14:paraId="21FA03D2">
            <w:pPr>
              <w:widowControl w:val="0"/>
              <w:suppressAutoHyphens/>
              <w:jc w:val="both"/>
              <w:rPr>
                <w:b/>
                <w:bCs/>
                <w:color w:val="000000"/>
                <w:sz w:val="22"/>
                <w:szCs w:val="22"/>
                <w:lang w:eastAsia="zh-CN" w:bidi="ru-RU"/>
              </w:rPr>
            </w:pPr>
          </w:p>
          <w:p w14:paraId="6E9149F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56CEF7DF">
            <w:pPr>
              <w:ind w:left="240" w:leftChars="100"/>
              <w:jc w:val="both"/>
              <w:rPr>
                <w:b/>
                <w:sz w:val="22"/>
                <w:szCs w:val="22"/>
              </w:rPr>
            </w:pPr>
            <w:r>
              <w:rPr>
                <w:b/>
                <w:bCs/>
                <w:color w:val="000000"/>
                <w:sz w:val="22"/>
                <w:szCs w:val="22"/>
                <w:lang w:eastAsia="zh-CN" w:bidi="ru-RU"/>
              </w:rPr>
              <w:t>(ПОДПИСАНО ЭП)</w:t>
            </w:r>
          </w:p>
        </w:tc>
      </w:tr>
    </w:tbl>
    <w:p w14:paraId="17B29713">
      <w:pPr>
        <w:spacing w:after="160" w:line="259" w:lineRule="auto"/>
      </w:pPr>
    </w:p>
    <w:p w14:paraId="395A819B">
      <w:pPr>
        <w:spacing w:after="160" w:line="259" w:lineRule="auto"/>
      </w:pPr>
      <w:r>
        <w:br w:type="page"/>
      </w:r>
    </w:p>
    <w:p w14:paraId="602AD8A5">
      <w:pPr>
        <w:spacing w:after="160" w:line="259" w:lineRule="auto"/>
        <w:sectPr>
          <w:pgSz w:w="11906" w:h="16838"/>
          <w:pgMar w:top="1134" w:right="851" w:bottom="1134" w:left="1701" w:header="709" w:footer="709" w:gutter="0"/>
          <w:cols w:space="708" w:num="1"/>
          <w:docGrid w:linePitch="360" w:charSpace="0"/>
        </w:sectPr>
      </w:pPr>
    </w:p>
    <w:p w14:paraId="66C61AC4">
      <w:pPr>
        <w:ind w:left="5280" w:leftChars="0" w:firstLine="0" w:firstLineChars="0"/>
        <w:jc w:val="right"/>
        <w:rPr>
          <w:rFonts w:hint="default"/>
          <w:lang w:val="ru-RU"/>
        </w:rPr>
      </w:pPr>
      <w:r>
        <w:t>Приложение № 1 к Контракту</w:t>
      </w:r>
      <w:r>
        <w:rPr>
          <w:rFonts w:hint="default"/>
          <w:lang w:val="ru-RU"/>
        </w:rPr>
        <w:t>_______</w:t>
      </w:r>
    </w:p>
    <w:p w14:paraId="58FDAF76">
      <w:pPr>
        <w:jc w:val="right"/>
        <w:rPr>
          <w:rFonts w:hint="default"/>
          <w:lang w:val="ru-RU"/>
        </w:rPr>
      </w:pPr>
      <w:r>
        <w:t>от</w:t>
      </w:r>
      <w:r>
        <w:rPr>
          <w:rFonts w:hint="default"/>
          <w:lang w:val="ru-RU"/>
        </w:rPr>
        <w:t>__________</w:t>
      </w:r>
    </w:p>
    <w:p w14:paraId="17412F0A">
      <w:pPr>
        <w:ind w:left="6237"/>
        <w:jc w:val="right"/>
      </w:pPr>
    </w:p>
    <w:p w14:paraId="3AB65F0F">
      <w:pPr>
        <w:jc w:val="center"/>
        <w:rPr>
          <w:b/>
        </w:rPr>
      </w:pPr>
      <w:r>
        <w:rPr>
          <w:b/>
        </w:rPr>
        <w:t>СПЕЦИФИКАЦИЯ</w:t>
      </w:r>
    </w:p>
    <w:tbl>
      <w:tblPr>
        <w:tblStyle w:val="3"/>
        <w:tblW w:w="9528" w:type="dxa"/>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60"/>
        <w:gridCol w:w="6936"/>
        <w:gridCol w:w="744"/>
        <w:gridCol w:w="588"/>
      </w:tblGrid>
      <w:tr w14:paraId="09C4B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591C5EC6">
            <w:pPr>
              <w:pStyle w:val="20"/>
              <w:ind w:left="15" w:right="1"/>
              <w:jc w:val="center"/>
              <w:rPr>
                <w:sz w:val="14"/>
              </w:rPr>
            </w:pPr>
          </w:p>
        </w:tc>
        <w:tc>
          <w:tcPr>
            <w:tcW w:w="6936" w:type="dxa"/>
          </w:tcPr>
          <w:p w14:paraId="34940342">
            <w:pPr>
              <w:pStyle w:val="20"/>
              <w:ind w:left="36"/>
              <w:rPr>
                <w:sz w:val="14"/>
              </w:rPr>
            </w:pPr>
          </w:p>
        </w:tc>
        <w:tc>
          <w:tcPr>
            <w:tcW w:w="744" w:type="dxa"/>
          </w:tcPr>
          <w:p w14:paraId="756DB353">
            <w:pPr>
              <w:pStyle w:val="20"/>
              <w:ind w:left="21"/>
              <w:jc w:val="center"/>
              <w:rPr>
                <w:sz w:val="14"/>
              </w:rPr>
            </w:pPr>
          </w:p>
        </w:tc>
        <w:tc>
          <w:tcPr>
            <w:tcW w:w="588" w:type="dxa"/>
          </w:tcPr>
          <w:p w14:paraId="10589C70">
            <w:pPr>
              <w:pStyle w:val="20"/>
              <w:ind w:left="22"/>
              <w:jc w:val="center"/>
              <w:rPr>
                <w:sz w:val="14"/>
              </w:rPr>
            </w:pPr>
          </w:p>
        </w:tc>
      </w:tr>
      <w:tr w14:paraId="549B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260" w:type="dxa"/>
          </w:tcPr>
          <w:p w14:paraId="50E79B86">
            <w:pPr>
              <w:pStyle w:val="20"/>
              <w:spacing w:before="96"/>
              <w:ind w:left="15" w:right="1"/>
              <w:jc w:val="center"/>
              <w:rPr>
                <w:sz w:val="14"/>
              </w:rPr>
            </w:pPr>
          </w:p>
        </w:tc>
        <w:tc>
          <w:tcPr>
            <w:tcW w:w="6936" w:type="dxa"/>
          </w:tcPr>
          <w:p w14:paraId="354409E9">
            <w:pPr>
              <w:pStyle w:val="20"/>
              <w:spacing w:before="96"/>
              <w:ind w:left="36"/>
              <w:rPr>
                <w:sz w:val="14"/>
              </w:rPr>
            </w:pPr>
          </w:p>
        </w:tc>
        <w:tc>
          <w:tcPr>
            <w:tcW w:w="744" w:type="dxa"/>
          </w:tcPr>
          <w:p w14:paraId="468C33A7">
            <w:pPr>
              <w:pStyle w:val="20"/>
              <w:spacing w:before="96"/>
              <w:ind w:left="21"/>
              <w:jc w:val="center"/>
              <w:rPr>
                <w:sz w:val="14"/>
              </w:rPr>
            </w:pPr>
          </w:p>
        </w:tc>
        <w:tc>
          <w:tcPr>
            <w:tcW w:w="588" w:type="dxa"/>
          </w:tcPr>
          <w:p w14:paraId="01CE1755">
            <w:pPr>
              <w:pStyle w:val="20"/>
              <w:spacing w:before="96"/>
              <w:ind w:left="22"/>
              <w:jc w:val="center"/>
              <w:rPr>
                <w:sz w:val="14"/>
              </w:rPr>
            </w:pPr>
          </w:p>
        </w:tc>
      </w:tr>
      <w:tr w14:paraId="39ED7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2554A001">
            <w:pPr>
              <w:pStyle w:val="20"/>
              <w:ind w:left="15" w:right="1"/>
              <w:jc w:val="center"/>
              <w:rPr>
                <w:sz w:val="14"/>
              </w:rPr>
            </w:pPr>
          </w:p>
        </w:tc>
        <w:tc>
          <w:tcPr>
            <w:tcW w:w="6936" w:type="dxa"/>
          </w:tcPr>
          <w:p w14:paraId="1A01821A">
            <w:pPr>
              <w:pStyle w:val="20"/>
              <w:ind w:left="36"/>
              <w:rPr>
                <w:sz w:val="14"/>
              </w:rPr>
            </w:pPr>
          </w:p>
        </w:tc>
        <w:tc>
          <w:tcPr>
            <w:tcW w:w="744" w:type="dxa"/>
          </w:tcPr>
          <w:p w14:paraId="7B6F4007">
            <w:pPr>
              <w:pStyle w:val="20"/>
              <w:spacing w:before="0" w:line="170" w:lineRule="exact"/>
              <w:ind w:left="94" w:right="26" w:hanging="39"/>
              <w:rPr>
                <w:sz w:val="14"/>
              </w:rPr>
            </w:pPr>
          </w:p>
        </w:tc>
        <w:tc>
          <w:tcPr>
            <w:tcW w:w="588" w:type="dxa"/>
          </w:tcPr>
          <w:p w14:paraId="73E5F952">
            <w:pPr>
              <w:pStyle w:val="20"/>
              <w:ind w:left="22"/>
              <w:jc w:val="center"/>
              <w:rPr>
                <w:sz w:val="14"/>
              </w:rPr>
            </w:pPr>
          </w:p>
        </w:tc>
      </w:tr>
      <w:tr w14:paraId="19212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5CA70151">
            <w:pPr>
              <w:pStyle w:val="20"/>
              <w:spacing w:before="1"/>
              <w:ind w:left="15" w:right="1"/>
              <w:jc w:val="center"/>
              <w:rPr>
                <w:sz w:val="14"/>
              </w:rPr>
            </w:pPr>
          </w:p>
        </w:tc>
        <w:tc>
          <w:tcPr>
            <w:tcW w:w="6936" w:type="dxa"/>
          </w:tcPr>
          <w:p w14:paraId="4B641D18">
            <w:pPr>
              <w:pStyle w:val="20"/>
              <w:spacing w:before="1"/>
              <w:ind w:left="36"/>
              <w:rPr>
                <w:sz w:val="14"/>
              </w:rPr>
            </w:pPr>
          </w:p>
        </w:tc>
        <w:tc>
          <w:tcPr>
            <w:tcW w:w="744" w:type="dxa"/>
          </w:tcPr>
          <w:p w14:paraId="1116C770">
            <w:pPr>
              <w:pStyle w:val="20"/>
              <w:spacing w:before="1"/>
              <w:ind w:left="21"/>
              <w:jc w:val="center"/>
              <w:rPr>
                <w:sz w:val="14"/>
              </w:rPr>
            </w:pPr>
          </w:p>
        </w:tc>
        <w:tc>
          <w:tcPr>
            <w:tcW w:w="588" w:type="dxa"/>
          </w:tcPr>
          <w:p w14:paraId="0859A244">
            <w:pPr>
              <w:pStyle w:val="20"/>
              <w:spacing w:before="1"/>
              <w:ind w:left="22"/>
              <w:jc w:val="center"/>
              <w:rPr>
                <w:sz w:val="14"/>
              </w:rPr>
            </w:pPr>
          </w:p>
        </w:tc>
      </w:tr>
      <w:tr w14:paraId="0604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4E9ADC22">
            <w:pPr>
              <w:pStyle w:val="20"/>
              <w:spacing w:before="1"/>
              <w:ind w:left="15" w:right="1"/>
              <w:jc w:val="center"/>
              <w:rPr>
                <w:sz w:val="14"/>
              </w:rPr>
            </w:pPr>
          </w:p>
        </w:tc>
        <w:tc>
          <w:tcPr>
            <w:tcW w:w="6936" w:type="dxa"/>
          </w:tcPr>
          <w:p w14:paraId="5EF09AB2">
            <w:pPr>
              <w:pStyle w:val="20"/>
              <w:spacing w:before="1"/>
              <w:ind w:left="36"/>
              <w:rPr>
                <w:sz w:val="14"/>
              </w:rPr>
            </w:pPr>
          </w:p>
        </w:tc>
        <w:tc>
          <w:tcPr>
            <w:tcW w:w="744" w:type="dxa"/>
          </w:tcPr>
          <w:p w14:paraId="7B261930">
            <w:pPr>
              <w:pStyle w:val="20"/>
              <w:spacing w:before="1"/>
              <w:ind w:left="21"/>
              <w:jc w:val="center"/>
              <w:rPr>
                <w:sz w:val="14"/>
              </w:rPr>
            </w:pPr>
          </w:p>
        </w:tc>
        <w:tc>
          <w:tcPr>
            <w:tcW w:w="588" w:type="dxa"/>
          </w:tcPr>
          <w:p w14:paraId="69ADA069">
            <w:pPr>
              <w:pStyle w:val="20"/>
              <w:spacing w:before="1"/>
              <w:ind w:left="22"/>
              <w:jc w:val="center"/>
              <w:rPr>
                <w:sz w:val="14"/>
              </w:rPr>
            </w:pPr>
          </w:p>
        </w:tc>
      </w:tr>
    </w:tbl>
    <w:p w14:paraId="4A59B6FC">
      <w:pPr>
        <w:jc w:val="center"/>
        <w:rPr>
          <w:b/>
        </w:rPr>
      </w:pPr>
    </w:p>
    <w:p w14:paraId="0B74B18D">
      <w:pPr>
        <w:jc w:val="center"/>
        <w:rPr>
          <w:b/>
        </w:rPr>
      </w:pPr>
    </w:p>
    <w:p w14:paraId="4B781582">
      <w:pPr>
        <w:jc w:val="center"/>
        <w:rPr>
          <w:b/>
        </w:rPr>
      </w:pPr>
    </w:p>
    <w:p w14:paraId="01077697">
      <w:r>
        <w:rPr>
          <w:b/>
        </w:rPr>
        <w:t>Итого (цена Контракта)</w:t>
      </w:r>
      <w:r>
        <w:t xml:space="preserve">: </w:t>
      </w:r>
      <w:r>
        <w:rPr>
          <w:rFonts w:hint="default"/>
          <w:lang w:val="ru-RU"/>
        </w:rPr>
        <w:t>_________</w:t>
      </w:r>
      <w:r>
        <w:t xml:space="preserve"> руб. (</w:t>
      </w:r>
      <w:r>
        <w:rPr>
          <w:rFonts w:hint="default"/>
          <w:lang w:val="ru-RU"/>
        </w:rPr>
        <w:t>___________</w:t>
      </w:r>
      <w:r>
        <w:t>), в т.ч. НДС (</w:t>
      </w:r>
      <w:r>
        <w:rPr>
          <w:rFonts w:hint="default"/>
          <w:lang w:val="ru-RU"/>
        </w:rPr>
        <w:t>___</w:t>
      </w:r>
      <w:r>
        <w:t xml:space="preserve">%) </w:t>
      </w:r>
      <w:r>
        <w:rPr>
          <w:rFonts w:hint="default"/>
          <w:lang w:val="ru-RU"/>
        </w:rPr>
        <w:t>_______</w:t>
      </w:r>
      <w:r>
        <w:t xml:space="preserve"> руб. (</w:t>
      </w:r>
      <w:r>
        <w:rPr>
          <w:rFonts w:hint="default"/>
          <w:lang w:val="ru-RU"/>
        </w:rPr>
        <w:t>_______</w:t>
      </w:r>
      <w:r>
        <w:t>)</w:t>
      </w:r>
    </w:p>
    <w:p w14:paraId="165D3C86">
      <w:pPr>
        <w:wordWrap w:val="0"/>
        <w:jc w:val="right"/>
      </w:pPr>
      <w:r>
        <w:t xml:space="preserve"> </w:t>
      </w:r>
    </w:p>
    <w:p w14:paraId="11E7A6F7">
      <w:pPr>
        <w:jc w:val="both"/>
      </w:pPr>
    </w:p>
    <w:p w14:paraId="7EFD1F3E">
      <w:pPr>
        <w:jc w:val="both"/>
      </w:pPr>
      <w:r>
        <w:t xml:space="preserve"> </w:t>
      </w: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5"/>
        <w:gridCol w:w="4785"/>
      </w:tblGrid>
      <w:tr w14:paraId="29BB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280" w:type="dxa"/>
          </w:tcPr>
          <w:p w14:paraId="4FA476FC">
            <w:pPr>
              <w:widowControl w:val="0"/>
              <w:suppressAutoHyphens/>
              <w:jc w:val="both"/>
              <w:rPr>
                <w:b/>
                <w:bCs/>
                <w:color w:val="000000"/>
                <w:sz w:val="22"/>
                <w:szCs w:val="22"/>
                <w:lang w:eastAsia="zh-CN" w:bidi="ru-RU"/>
              </w:rPr>
            </w:pPr>
            <w:r>
              <w:rPr>
                <w:b/>
              </w:rPr>
              <w:t>Заказчик:</w:t>
            </w:r>
            <w:r>
              <w:rPr>
                <w:b/>
                <w:bCs/>
                <w:color w:val="000000"/>
                <w:sz w:val="22"/>
                <w:szCs w:val="22"/>
                <w:lang w:eastAsia="zh-CN" w:bidi="ru-RU"/>
              </w:rPr>
              <w:t xml:space="preserve"> </w:t>
            </w:r>
          </w:p>
          <w:p w14:paraId="73758187">
            <w:pPr>
              <w:widowControl w:val="0"/>
              <w:suppressAutoHyphens/>
              <w:jc w:val="both"/>
              <w:rPr>
                <w:b/>
                <w:bCs/>
                <w:color w:val="000000"/>
                <w:sz w:val="22"/>
                <w:szCs w:val="22"/>
                <w:lang w:eastAsia="zh-CN" w:bidi="ru-RU"/>
              </w:rPr>
            </w:pPr>
          </w:p>
          <w:p w14:paraId="7DF70C07">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09956FA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4E8AD3C">
            <w:pPr>
              <w:jc w:val="both"/>
            </w:pPr>
            <w:r>
              <w:rPr>
                <w:b/>
                <w:bCs/>
                <w:color w:val="000000"/>
                <w:sz w:val="22"/>
                <w:szCs w:val="22"/>
                <w:lang w:eastAsia="zh-CN" w:bidi="ru-RU"/>
              </w:rPr>
              <w:t>(ПОДПИСАНО ЭП)</w:t>
            </w:r>
          </w:p>
        </w:tc>
        <w:tc>
          <w:tcPr>
            <w:tcW w:w="7280" w:type="dxa"/>
          </w:tcPr>
          <w:p w14:paraId="2D4ABBA7">
            <w:pPr>
              <w:jc w:val="both"/>
              <w:rPr>
                <w:b/>
                <w:bCs/>
              </w:rPr>
            </w:pPr>
            <w:r>
              <w:rPr>
                <w:b/>
                <w:bCs/>
              </w:rPr>
              <w:t>Поставщик:</w:t>
            </w:r>
          </w:p>
          <w:p w14:paraId="270DBBE1">
            <w:pPr>
              <w:jc w:val="both"/>
              <w:rPr>
                <w:b/>
                <w:bCs/>
              </w:rPr>
            </w:pPr>
          </w:p>
          <w:p w14:paraId="54ED61C8">
            <w:pPr>
              <w:widowControl w:val="0"/>
              <w:suppressAutoHyphens/>
              <w:jc w:val="both"/>
              <w:rPr>
                <w:b/>
                <w:bCs/>
                <w:color w:val="000000"/>
                <w:sz w:val="22"/>
                <w:szCs w:val="22"/>
                <w:lang w:eastAsia="zh-CN" w:bidi="ru-RU"/>
              </w:rPr>
            </w:pPr>
          </w:p>
          <w:p w14:paraId="31CD1497">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239BC404">
            <w:pPr>
              <w:jc w:val="both"/>
            </w:pPr>
            <w:r>
              <w:rPr>
                <w:b/>
                <w:bCs/>
                <w:color w:val="000000"/>
                <w:sz w:val="22"/>
                <w:szCs w:val="22"/>
                <w:lang w:eastAsia="zh-CN" w:bidi="ru-RU"/>
              </w:rPr>
              <w:t>(ПОДПИСАНО ЭП)</w:t>
            </w:r>
          </w:p>
        </w:tc>
      </w:tr>
    </w:tbl>
    <w:p w14:paraId="1D3C0EDF">
      <w:pPr>
        <w:jc w:val="center"/>
        <w:rPr>
          <w:b/>
        </w:rPr>
      </w:pPr>
    </w:p>
    <w:p w14:paraId="760CD755">
      <w:pPr>
        <w:jc w:val="center"/>
        <w:rPr>
          <w:b/>
        </w:rPr>
      </w:pPr>
    </w:p>
    <w:p w14:paraId="01258918">
      <w:pPr>
        <w:jc w:val="center"/>
        <w:rPr>
          <w:b/>
        </w:rPr>
      </w:pPr>
    </w:p>
    <w:p w14:paraId="3120CD13">
      <w:pPr>
        <w:jc w:val="center"/>
        <w:rPr>
          <w:b/>
        </w:rPr>
      </w:pPr>
    </w:p>
    <w:p w14:paraId="43F3AFED">
      <w:pPr>
        <w:jc w:val="center"/>
        <w:rPr>
          <w:b/>
        </w:rPr>
      </w:pPr>
    </w:p>
    <w:p w14:paraId="12D52F46">
      <w:pPr>
        <w:jc w:val="center"/>
        <w:rPr>
          <w:b/>
        </w:rPr>
      </w:pPr>
    </w:p>
    <w:p w14:paraId="4CAA7AD4">
      <w:pPr>
        <w:jc w:val="center"/>
        <w:rPr>
          <w:b/>
        </w:rPr>
      </w:pPr>
    </w:p>
    <w:p w14:paraId="5CD3EE8D">
      <w:pPr>
        <w:jc w:val="center"/>
        <w:rPr>
          <w:b/>
        </w:rPr>
      </w:pPr>
    </w:p>
    <w:p w14:paraId="56180C19">
      <w:pPr>
        <w:jc w:val="center"/>
        <w:rPr>
          <w:b/>
        </w:rPr>
      </w:pPr>
    </w:p>
    <w:p w14:paraId="31A49D33">
      <w:pPr>
        <w:jc w:val="center"/>
        <w:rPr>
          <w:b/>
        </w:rPr>
      </w:pPr>
    </w:p>
    <w:p w14:paraId="031B6928">
      <w:pPr>
        <w:jc w:val="center"/>
        <w:rPr>
          <w:b/>
        </w:rPr>
      </w:pPr>
    </w:p>
    <w:p w14:paraId="764CE186">
      <w:pPr>
        <w:jc w:val="center"/>
        <w:rPr>
          <w:b/>
        </w:rPr>
      </w:pPr>
    </w:p>
    <w:p w14:paraId="04EAB266">
      <w:pPr>
        <w:jc w:val="center"/>
        <w:rPr>
          <w:b/>
        </w:rPr>
      </w:pPr>
    </w:p>
    <w:p w14:paraId="0966D7DD">
      <w:pPr>
        <w:jc w:val="center"/>
        <w:rPr>
          <w:b/>
        </w:rPr>
      </w:pPr>
    </w:p>
    <w:p w14:paraId="0F864BDC">
      <w:pPr>
        <w:jc w:val="center"/>
        <w:rPr>
          <w:b/>
        </w:rPr>
      </w:pPr>
    </w:p>
    <w:p w14:paraId="13EB2D71">
      <w:pPr>
        <w:jc w:val="center"/>
        <w:rPr>
          <w:b/>
        </w:rPr>
      </w:pPr>
    </w:p>
    <w:p w14:paraId="77B2833E">
      <w:pPr>
        <w:jc w:val="center"/>
        <w:rPr>
          <w:b/>
        </w:rPr>
      </w:pPr>
    </w:p>
    <w:p w14:paraId="18C80689">
      <w:pPr>
        <w:jc w:val="center"/>
        <w:rPr>
          <w:b/>
        </w:rPr>
      </w:pPr>
    </w:p>
    <w:p w14:paraId="391BE617">
      <w:pPr>
        <w:jc w:val="center"/>
        <w:rPr>
          <w:b/>
        </w:rPr>
      </w:pPr>
    </w:p>
    <w:p w14:paraId="72CA65A4">
      <w:pPr>
        <w:jc w:val="center"/>
        <w:rPr>
          <w:b/>
        </w:rPr>
      </w:pPr>
    </w:p>
    <w:p w14:paraId="3B6FBF12">
      <w:pPr>
        <w:jc w:val="center"/>
        <w:rPr>
          <w:b/>
        </w:rPr>
      </w:pPr>
    </w:p>
    <w:p w14:paraId="04088221">
      <w:pPr>
        <w:jc w:val="center"/>
        <w:rPr>
          <w:b/>
        </w:rPr>
      </w:pPr>
    </w:p>
    <w:p w14:paraId="14538C35">
      <w:pPr>
        <w:jc w:val="center"/>
        <w:rPr>
          <w:b/>
        </w:rPr>
      </w:pPr>
    </w:p>
    <w:p w14:paraId="70EC4237">
      <w:pPr>
        <w:jc w:val="center"/>
        <w:rPr>
          <w:b/>
        </w:rPr>
      </w:pPr>
    </w:p>
    <w:p w14:paraId="489023A2">
      <w:pPr>
        <w:jc w:val="center"/>
        <w:rPr>
          <w:b/>
        </w:rPr>
      </w:pPr>
    </w:p>
    <w:p w14:paraId="5B7CD05C">
      <w:pPr>
        <w:jc w:val="center"/>
        <w:rPr>
          <w:b/>
        </w:rPr>
      </w:pPr>
    </w:p>
    <w:p w14:paraId="2FAB38DD">
      <w:pPr>
        <w:jc w:val="center"/>
        <w:rPr>
          <w:b/>
        </w:rPr>
      </w:pPr>
    </w:p>
    <w:p w14:paraId="7198E738">
      <w:pPr>
        <w:jc w:val="center"/>
        <w:rPr>
          <w:b/>
        </w:rPr>
      </w:pPr>
    </w:p>
    <w:p w14:paraId="69EA0096">
      <w:pPr>
        <w:jc w:val="center"/>
        <w:rPr>
          <w:b/>
        </w:rPr>
      </w:pPr>
    </w:p>
    <w:p w14:paraId="13706B75">
      <w:pPr>
        <w:jc w:val="center"/>
        <w:rPr>
          <w:b/>
        </w:rPr>
      </w:pPr>
      <w:bookmarkStart w:id="0" w:name="_GoBack"/>
      <w:bookmarkEnd w:id="0"/>
    </w:p>
    <w:p w14:paraId="60D377C6">
      <w:pPr>
        <w:jc w:val="center"/>
        <w:rPr>
          <w:b/>
        </w:rPr>
      </w:pPr>
    </w:p>
    <w:p w14:paraId="58074D34">
      <w:pPr>
        <w:ind w:left="5280" w:leftChars="0" w:firstLine="0" w:firstLineChars="0"/>
        <w:jc w:val="right"/>
        <w:rPr>
          <w:rFonts w:hint="default"/>
          <w:lang w:val="ru-RU"/>
        </w:rPr>
      </w:pPr>
      <w:r>
        <w:t>Приложение №</w:t>
      </w:r>
      <w:r>
        <w:rPr>
          <w:rFonts w:hint="default"/>
          <w:lang w:val="ru-RU"/>
        </w:rPr>
        <w:t>2</w:t>
      </w:r>
      <w:r>
        <w:t xml:space="preserve"> к Контракту</w:t>
      </w:r>
      <w:r>
        <w:rPr>
          <w:rFonts w:hint="default"/>
          <w:lang w:val="ru-RU"/>
        </w:rPr>
        <w:t>_______</w:t>
      </w:r>
    </w:p>
    <w:p w14:paraId="29684BAE">
      <w:pPr>
        <w:jc w:val="right"/>
        <w:rPr>
          <w:rFonts w:hint="default"/>
          <w:lang w:val="ru-RU"/>
        </w:rPr>
      </w:pPr>
      <w:r>
        <w:t>от</w:t>
      </w:r>
      <w:r>
        <w:rPr>
          <w:rFonts w:hint="default"/>
          <w:lang w:val="ru-RU"/>
        </w:rPr>
        <w:t>__________</w:t>
      </w:r>
    </w:p>
    <w:p w14:paraId="13E93CEB">
      <w:pPr>
        <w:jc w:val="center"/>
        <w:rPr>
          <w:b/>
        </w:rPr>
      </w:pPr>
    </w:p>
    <w:p w14:paraId="3ED4BF07">
      <w:pPr>
        <w:autoSpaceDE w:val="0"/>
        <w:autoSpaceDN w:val="0"/>
        <w:adjustRightInd w:val="0"/>
        <w:ind w:firstLine="540"/>
        <w:jc w:val="both"/>
      </w:pPr>
      <w:r>
        <w:t xml:space="preserve">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 </w:t>
      </w:r>
    </w:p>
    <w:p w14:paraId="02B15753">
      <w:pPr>
        <w:autoSpaceDE w:val="0"/>
        <w:autoSpaceDN w:val="0"/>
        <w:adjustRightInd w:val="0"/>
        <w:ind w:firstLine="540"/>
        <w:jc w:val="both"/>
        <w:rPr>
          <w:rFonts w:hint="default"/>
          <w:lang w:val="ru-RU"/>
        </w:rPr>
      </w:pPr>
      <w:r>
        <w:t>2. Показатели, позволяющие определить соответствие закупаемого товара, установленным заказчиком требованиям с указанием максимальных и(или) минимальных значений таких показателей, а также значения показателей, которые не могут изменяться указаны в приложении № 1</w:t>
      </w:r>
      <w:r>
        <w:rPr>
          <w:rFonts w:hint="default"/>
          <w:lang w:val="ru-RU"/>
        </w:rPr>
        <w:t>.</w:t>
      </w:r>
    </w:p>
    <w:p w14:paraId="686FAE37">
      <w:pPr>
        <w:autoSpaceDE w:val="0"/>
        <w:autoSpaceDN w:val="0"/>
        <w:adjustRightInd w:val="0"/>
        <w:ind w:firstLine="540"/>
        <w:jc w:val="both"/>
      </w:pPr>
      <w:r>
        <w:t xml:space="preserve">3.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31.12.2020г. № 2467 и утратившими силу некоторых актов правительства РФ"). </w:t>
      </w:r>
    </w:p>
    <w:p w14:paraId="28BA75C4">
      <w:pPr>
        <w:autoSpaceDE w:val="0"/>
        <w:autoSpaceDN w:val="0"/>
        <w:adjustRightInd w:val="0"/>
        <w:ind w:firstLine="540"/>
        <w:jc w:val="both"/>
      </w:pPr>
      <w:r>
        <w:rPr>
          <w:rFonts w:hint="default"/>
          <w:lang w:val="ru-RU"/>
        </w:rPr>
        <w:t>4</w:t>
      </w:r>
      <w:r>
        <w:t>. Количество поставляемого товара должно соответствовать количеству товара, указанному в Приложении № 1 к Описанию объекта закупки.</w:t>
      </w:r>
    </w:p>
    <w:p w14:paraId="14449DCC">
      <w:pPr>
        <w:autoSpaceDE w:val="0"/>
        <w:autoSpaceDN w:val="0"/>
        <w:adjustRightInd w:val="0"/>
        <w:ind w:firstLine="540"/>
        <w:jc w:val="both"/>
      </w:pPr>
      <w:r>
        <w:rPr>
          <w:rFonts w:hint="default"/>
          <w:lang w:val="ru-RU"/>
        </w:rPr>
        <w:t>5</w:t>
      </w:r>
      <w:r>
        <w:t>. Качество и безопасность товара должны соответствовать требованиям нормативно-правовых и технических документов.</w:t>
      </w:r>
    </w:p>
    <w:p w14:paraId="27665A6D">
      <w:pPr>
        <w:autoSpaceDE w:val="0"/>
        <w:autoSpaceDN w:val="0"/>
        <w:adjustRightInd w:val="0"/>
        <w:ind w:firstLine="540"/>
        <w:jc w:val="both"/>
      </w:pPr>
      <w:r>
        <w:rPr>
          <w:rFonts w:hint="default"/>
          <w:lang w:val="ru-RU"/>
        </w:rPr>
        <w:t>6</w:t>
      </w:r>
      <w:r>
        <w:t>. Поставщик обязан поставить товар надлежащего качества, соответствующего всем действующим стандартам.</w:t>
      </w:r>
    </w:p>
    <w:p w14:paraId="1CA7CDBC">
      <w:pPr>
        <w:autoSpaceDE w:val="0"/>
        <w:autoSpaceDN w:val="0"/>
        <w:adjustRightInd w:val="0"/>
        <w:ind w:firstLine="540"/>
        <w:jc w:val="both"/>
      </w:pPr>
      <w:r>
        <w:rPr>
          <w:rFonts w:hint="default"/>
          <w:lang w:val="ru-RU"/>
        </w:rPr>
        <w:t>7</w:t>
      </w:r>
      <w:r>
        <w:t>.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настоящем Описании объекта закупки.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 приведенным в приложении № 1 к Описанию объекта закупки.</w:t>
      </w:r>
    </w:p>
    <w:p w14:paraId="6C8C595F">
      <w:pPr>
        <w:autoSpaceDE w:val="0"/>
        <w:autoSpaceDN w:val="0"/>
        <w:adjustRightInd w:val="0"/>
        <w:ind w:firstLine="540"/>
        <w:jc w:val="both"/>
      </w:pPr>
      <w:r>
        <w:rPr>
          <w:rFonts w:hint="default"/>
          <w:lang w:val="ru-RU"/>
        </w:rPr>
        <w:t>8</w:t>
      </w:r>
      <w:r>
        <w:t>.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контракте и товарной накладной.</w:t>
      </w:r>
    </w:p>
    <w:p w14:paraId="5F4D7491">
      <w:pPr>
        <w:autoSpaceDE w:val="0"/>
        <w:autoSpaceDN w:val="0"/>
        <w:adjustRightInd w:val="0"/>
        <w:ind w:firstLine="540"/>
        <w:jc w:val="both"/>
      </w:pPr>
      <w:r>
        <w:rPr>
          <w:rFonts w:hint="default"/>
          <w:lang w:val="ru-RU"/>
        </w:rPr>
        <w:t>9</w:t>
      </w:r>
      <w:r>
        <w:t>.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Сдача-приемка поставленного Товара по количеству, ассортименту, осуществляется сторонами на основании акта сдачи-приемки Товара.</w:t>
      </w:r>
    </w:p>
    <w:p w14:paraId="397DBD9C">
      <w:pPr>
        <w:autoSpaceDE w:val="0"/>
        <w:autoSpaceDN w:val="0"/>
        <w:adjustRightInd w:val="0"/>
        <w:ind w:firstLine="540"/>
        <w:jc w:val="both"/>
      </w:pPr>
      <w:r>
        <w:rPr>
          <w:rFonts w:hint="default"/>
          <w:lang w:val="ru-RU"/>
        </w:rPr>
        <w:t>10</w:t>
      </w:r>
      <w:r>
        <w:t>. 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w:t>
      </w:r>
    </w:p>
    <w:p w14:paraId="27DFE8D5">
      <w:pPr>
        <w:autoSpaceDE w:val="0"/>
        <w:autoSpaceDN w:val="0"/>
        <w:adjustRightInd w:val="0"/>
        <w:ind w:firstLine="540"/>
        <w:jc w:val="both"/>
      </w:pPr>
      <w:r>
        <w:rPr>
          <w:rFonts w:hint="default"/>
          <w:lang w:val="ru-RU"/>
        </w:rPr>
        <w:t>11</w:t>
      </w:r>
      <w:r>
        <w:t>.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53F40114">
      <w:pPr>
        <w:autoSpaceDE w:val="0"/>
        <w:autoSpaceDN w:val="0"/>
        <w:adjustRightInd w:val="0"/>
        <w:ind w:firstLine="540"/>
        <w:jc w:val="both"/>
      </w:pPr>
      <w:r>
        <w:rPr>
          <w:rFonts w:hint="default"/>
          <w:lang w:val="ru-RU"/>
        </w:rPr>
        <w:t>12</w:t>
      </w:r>
      <w:r>
        <w:t>. Поставщик не имеет права самостоятельно изменить вид и количество поставляемого товара.</w:t>
      </w:r>
    </w:p>
    <w:p w14:paraId="52DA43F7">
      <w:pPr>
        <w:autoSpaceDE w:val="0"/>
        <w:autoSpaceDN w:val="0"/>
        <w:adjustRightInd w:val="0"/>
        <w:ind w:firstLine="540"/>
        <w:jc w:val="both"/>
      </w:pPr>
      <w:r>
        <w:t>1</w:t>
      </w:r>
      <w:r>
        <w:rPr>
          <w:rFonts w:hint="default"/>
          <w:lang w:val="ru-RU"/>
        </w:rPr>
        <w:t>3</w:t>
      </w:r>
      <w:r>
        <w:t>. Порядок погрузки-разгрузки и транспортировки должны исключать возможность механических повреждений поставляемого товара.</w:t>
      </w:r>
    </w:p>
    <w:p w14:paraId="1A6E438F">
      <w:pPr>
        <w:autoSpaceDE w:val="0"/>
        <w:autoSpaceDN w:val="0"/>
        <w:adjustRightInd w:val="0"/>
        <w:ind w:firstLine="540"/>
        <w:jc w:val="both"/>
      </w:pPr>
      <w:r>
        <w:t>1</w:t>
      </w:r>
      <w:r>
        <w:rPr>
          <w:rFonts w:hint="default"/>
          <w:lang w:val="ru-RU"/>
        </w:rPr>
        <w:t>4</w:t>
      </w:r>
      <w:r>
        <w:t xml:space="preserve">.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 </w:t>
      </w:r>
    </w:p>
    <w:p w14:paraId="13227CD9">
      <w:pPr>
        <w:autoSpaceDE w:val="0"/>
        <w:autoSpaceDN w:val="0"/>
        <w:adjustRightInd w:val="0"/>
        <w:ind w:firstLine="567"/>
        <w:jc w:val="both"/>
        <w:outlineLvl w:val="1"/>
      </w:pPr>
      <w:r>
        <w:t>1</w:t>
      </w:r>
      <w:r>
        <w:rPr>
          <w:rFonts w:hint="default"/>
          <w:lang w:val="ru-RU"/>
        </w:rPr>
        <w:t>5</w:t>
      </w:r>
      <w:r>
        <w:t>. Доставка, погрузочно-разгрузочные работы, подъем на этажи (по указанию заказчика), сборка осуществляются силами и за счет Поставщика.</w:t>
      </w:r>
    </w:p>
    <w:p w14:paraId="2D1C57A4">
      <w:pPr>
        <w:spacing w:line="276" w:lineRule="auto"/>
        <w:ind w:firstLine="567"/>
        <w:jc w:val="both"/>
        <w:rPr>
          <w:color w:val="4F81BD"/>
        </w:rPr>
      </w:pPr>
      <w:r>
        <w:t>1</w:t>
      </w:r>
      <w:r>
        <w:rPr>
          <w:rFonts w:hint="default"/>
          <w:lang w:val="ru-RU"/>
        </w:rPr>
        <w:t>6</w:t>
      </w:r>
      <w:r>
        <w:t xml:space="preserve">.  Место поставки товара </w:t>
      </w:r>
      <w:r>
        <w:rPr>
          <w:b/>
        </w:rPr>
        <w:t>г. Санкт-Петербург, вн.тер.г. муниципальный округ Звездное, пр-кт Юрия Гагарина, д. 51 литера А.</w:t>
      </w:r>
    </w:p>
    <w:p w14:paraId="24BF0835">
      <w:pPr>
        <w:spacing w:line="276" w:lineRule="auto"/>
        <w:ind w:firstLine="567"/>
        <w:jc w:val="both"/>
        <w:rPr>
          <w:rFonts w:hint="default"/>
          <w:b/>
          <w:lang w:val="ru-RU"/>
        </w:rPr>
      </w:pPr>
      <w:r>
        <w:t>14.  Сроки поставки Товара:</w:t>
      </w:r>
      <w:r>
        <w:rPr>
          <w:rFonts w:hint="default"/>
          <w:lang w:val="ru-RU"/>
        </w:rPr>
        <w:t>20 рабочих дней</w:t>
      </w:r>
      <w:r>
        <w:t xml:space="preserve"> </w:t>
      </w:r>
      <w:r>
        <w:rPr>
          <w:b/>
        </w:rPr>
        <w:t>с момента заключения</w:t>
      </w:r>
      <w:r>
        <w:rPr>
          <w:rFonts w:hint="default"/>
          <w:b/>
          <w:lang w:val="ru-RU"/>
        </w:rPr>
        <w:t>.</w:t>
      </w:r>
    </w:p>
    <w:p w14:paraId="211E1D76">
      <w:pPr>
        <w:spacing w:line="276" w:lineRule="auto"/>
        <w:ind w:firstLine="567"/>
        <w:jc w:val="both"/>
      </w:pPr>
      <w:r>
        <w:t>15.</w:t>
      </w:r>
      <w:r>
        <w:rPr>
          <w:bCs/>
        </w:rPr>
        <w:t xml:space="preserve"> </w:t>
      </w:r>
      <w:r>
        <w:t xml:space="preserve">Поставка Товара осуществляется одномоментно, по согласованию с Заказчиком                                   в рабочее время с 10.00 до 17.00 часов. </w:t>
      </w:r>
    </w:p>
    <w:p w14:paraId="40BB6205">
      <w:pPr>
        <w:autoSpaceDE w:val="0"/>
        <w:autoSpaceDN w:val="0"/>
        <w:adjustRightInd w:val="0"/>
        <w:ind w:firstLine="567"/>
        <w:jc w:val="both"/>
      </w:pPr>
      <w:r>
        <w:rPr>
          <w:rFonts w:hint="default"/>
          <w:lang w:val="ru-RU"/>
        </w:rPr>
        <w:t>16</w:t>
      </w:r>
      <w:r>
        <w:t>. Гарантийный срок на товар должен соответствовать сроку, указанному в сертификате соответствия и не должен заканчиваться ранее, чем через 12 (двенадцать) месяцев с даты поставки. Гарантийный срок должен быть не менее чем срок действия гарантии производителя данного товара.</w:t>
      </w:r>
    </w:p>
    <w:p w14:paraId="6FAC2FAF">
      <w:pPr>
        <w:autoSpaceDE w:val="0"/>
        <w:autoSpaceDN w:val="0"/>
        <w:adjustRightInd w:val="0"/>
        <w:ind w:firstLine="567"/>
        <w:jc w:val="both"/>
      </w:pPr>
      <w:r>
        <w:rPr>
          <w:rFonts w:hint="default"/>
          <w:lang w:val="ru-RU"/>
        </w:rPr>
        <w:t>17</w:t>
      </w:r>
      <w:r>
        <w:t>.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3EAB0AA5">
      <w:pPr>
        <w:jc w:val="center"/>
        <w:rPr>
          <w:b/>
        </w:rPr>
      </w:pPr>
    </w:p>
    <w:sectPr>
      <w:pgSz w:w="11906" w:h="16838"/>
      <w:pgMar w:top="568" w:right="851"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01"/>
    <w:family w:val="swiss"/>
    <w:pitch w:val="default"/>
    <w:sig w:usb0="E5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B53"/>
    <w:rsid w:val="00033AF2"/>
    <w:rsid w:val="0007349F"/>
    <w:rsid w:val="00085C41"/>
    <w:rsid w:val="000C2BCE"/>
    <w:rsid w:val="00125176"/>
    <w:rsid w:val="001266BC"/>
    <w:rsid w:val="00146D70"/>
    <w:rsid w:val="0016508A"/>
    <w:rsid w:val="00171556"/>
    <w:rsid w:val="00176F2A"/>
    <w:rsid w:val="001872D2"/>
    <w:rsid w:val="00195DF7"/>
    <w:rsid w:val="001E338A"/>
    <w:rsid w:val="001F1A54"/>
    <w:rsid w:val="00224D8F"/>
    <w:rsid w:val="00236981"/>
    <w:rsid w:val="00242BBD"/>
    <w:rsid w:val="002566BE"/>
    <w:rsid w:val="00274F4C"/>
    <w:rsid w:val="00321EC2"/>
    <w:rsid w:val="003E504D"/>
    <w:rsid w:val="003E768A"/>
    <w:rsid w:val="004074A5"/>
    <w:rsid w:val="00414E90"/>
    <w:rsid w:val="00422AAF"/>
    <w:rsid w:val="0043676D"/>
    <w:rsid w:val="004626AE"/>
    <w:rsid w:val="00467223"/>
    <w:rsid w:val="00467BE9"/>
    <w:rsid w:val="00472FD4"/>
    <w:rsid w:val="004C3FF9"/>
    <w:rsid w:val="004D7AEA"/>
    <w:rsid w:val="004E37F9"/>
    <w:rsid w:val="0051168A"/>
    <w:rsid w:val="00534CA5"/>
    <w:rsid w:val="005358D5"/>
    <w:rsid w:val="00553C89"/>
    <w:rsid w:val="005664CA"/>
    <w:rsid w:val="00595D8A"/>
    <w:rsid w:val="005B6DF8"/>
    <w:rsid w:val="005B6E06"/>
    <w:rsid w:val="005D77E3"/>
    <w:rsid w:val="005E1476"/>
    <w:rsid w:val="005F7316"/>
    <w:rsid w:val="006059C7"/>
    <w:rsid w:val="006360E2"/>
    <w:rsid w:val="00636EFF"/>
    <w:rsid w:val="00640426"/>
    <w:rsid w:val="00647B71"/>
    <w:rsid w:val="006538FF"/>
    <w:rsid w:val="006610EC"/>
    <w:rsid w:val="00663B85"/>
    <w:rsid w:val="00674A29"/>
    <w:rsid w:val="0068415B"/>
    <w:rsid w:val="006A306C"/>
    <w:rsid w:val="006B3FD7"/>
    <w:rsid w:val="00711F0C"/>
    <w:rsid w:val="00726783"/>
    <w:rsid w:val="00751A99"/>
    <w:rsid w:val="00763C43"/>
    <w:rsid w:val="00777F56"/>
    <w:rsid w:val="00794920"/>
    <w:rsid w:val="007F2879"/>
    <w:rsid w:val="008078BF"/>
    <w:rsid w:val="008127D0"/>
    <w:rsid w:val="008454E0"/>
    <w:rsid w:val="00853C60"/>
    <w:rsid w:val="008657A1"/>
    <w:rsid w:val="008911B7"/>
    <w:rsid w:val="0089260F"/>
    <w:rsid w:val="008C0CD4"/>
    <w:rsid w:val="008C69BA"/>
    <w:rsid w:val="008E361C"/>
    <w:rsid w:val="009025BA"/>
    <w:rsid w:val="00962567"/>
    <w:rsid w:val="00984665"/>
    <w:rsid w:val="009F6AD0"/>
    <w:rsid w:val="00A53704"/>
    <w:rsid w:val="00AD5B7E"/>
    <w:rsid w:val="00AE700C"/>
    <w:rsid w:val="00B02728"/>
    <w:rsid w:val="00B02CD7"/>
    <w:rsid w:val="00B52F48"/>
    <w:rsid w:val="00B930F3"/>
    <w:rsid w:val="00BA79C9"/>
    <w:rsid w:val="00BC2D87"/>
    <w:rsid w:val="00BE12A3"/>
    <w:rsid w:val="00BE1A74"/>
    <w:rsid w:val="00C01E9C"/>
    <w:rsid w:val="00C31A1F"/>
    <w:rsid w:val="00C55E72"/>
    <w:rsid w:val="00C574B0"/>
    <w:rsid w:val="00C64000"/>
    <w:rsid w:val="00C83F8D"/>
    <w:rsid w:val="00C93EE8"/>
    <w:rsid w:val="00CA487B"/>
    <w:rsid w:val="00CD62C0"/>
    <w:rsid w:val="00CE570E"/>
    <w:rsid w:val="00CF2143"/>
    <w:rsid w:val="00D32C05"/>
    <w:rsid w:val="00D727D0"/>
    <w:rsid w:val="00D9731E"/>
    <w:rsid w:val="00DA502E"/>
    <w:rsid w:val="00DC78D3"/>
    <w:rsid w:val="00E03A68"/>
    <w:rsid w:val="00E05EAB"/>
    <w:rsid w:val="00E14DE4"/>
    <w:rsid w:val="00E35899"/>
    <w:rsid w:val="00E5324B"/>
    <w:rsid w:val="00EC0EBA"/>
    <w:rsid w:val="00ED08C5"/>
    <w:rsid w:val="00ED3AD9"/>
    <w:rsid w:val="00F2080C"/>
    <w:rsid w:val="00F27185"/>
    <w:rsid w:val="00F46AC6"/>
    <w:rsid w:val="00F4755F"/>
    <w:rsid w:val="00F67D04"/>
    <w:rsid w:val="00FC79BC"/>
    <w:rsid w:val="00FE06D5"/>
    <w:rsid w:val="00FF6512"/>
    <w:rsid w:val="166B2805"/>
    <w:rsid w:val="1F384165"/>
    <w:rsid w:val="49AC5F6D"/>
    <w:rsid w:val="76F746D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character" w:styleId="5">
    <w:name w:val="Strong"/>
    <w:basedOn w:val="2"/>
    <w:qFormat/>
    <w:uiPriority w:val="22"/>
    <w:rPr>
      <w:b/>
      <w:bCs/>
    </w:rPr>
  </w:style>
  <w:style w:type="paragraph" w:styleId="6">
    <w:name w:val="header"/>
    <w:basedOn w:val="1"/>
    <w:link w:val="11"/>
    <w:unhideWhenUsed/>
    <w:qFormat/>
    <w:uiPriority w:val="99"/>
    <w:pPr>
      <w:tabs>
        <w:tab w:val="center" w:pos="4677"/>
        <w:tab w:val="right" w:pos="9355"/>
      </w:tabs>
    </w:pPr>
  </w:style>
  <w:style w:type="paragraph" w:styleId="7">
    <w:name w:val="Body Text"/>
    <w:basedOn w:val="1"/>
    <w:qFormat/>
    <w:uiPriority w:val="1"/>
    <w:rPr>
      <w:rFonts w:ascii="Microsoft Sans Serif" w:hAnsi="Microsoft Sans Serif" w:eastAsia="Microsoft Sans Serif" w:cs="Microsoft Sans Serif"/>
      <w:sz w:val="20"/>
      <w:szCs w:val="20"/>
      <w:lang w:val="ru-RU" w:eastAsia="en-US" w:bidi="ar-SA"/>
    </w:rPr>
  </w:style>
  <w:style w:type="paragraph" w:styleId="8">
    <w:name w:val="footer"/>
    <w:basedOn w:val="1"/>
    <w:link w:val="12"/>
    <w:unhideWhenUsed/>
    <w:qFormat/>
    <w:uiPriority w:val="99"/>
    <w:pPr>
      <w:tabs>
        <w:tab w:val="center" w:pos="4677"/>
        <w:tab w:val="right" w:pos="9355"/>
      </w:tabs>
    </w:p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1">
    <w:name w:val="Верхний колонтитул Знак"/>
    <w:basedOn w:val="2"/>
    <w:link w:val="6"/>
    <w:qFormat/>
    <w:uiPriority w:val="99"/>
    <w:rPr>
      <w:rFonts w:ascii="Times New Roman" w:hAnsi="Times New Roman" w:eastAsia="Times New Roman" w:cs="Times New Roman"/>
      <w:sz w:val="24"/>
      <w:szCs w:val="24"/>
      <w:lang w:eastAsia="ru-RU"/>
    </w:rPr>
  </w:style>
  <w:style w:type="character" w:customStyle="1" w:styleId="12">
    <w:name w:val="Нижний колонтитул Знак"/>
    <w:basedOn w:val="2"/>
    <w:link w:val="8"/>
    <w:qFormat/>
    <w:uiPriority w:val="99"/>
    <w:rPr>
      <w:rFonts w:ascii="Times New Roman" w:hAnsi="Times New Roman" w:eastAsia="Times New Roman" w:cs="Times New Roman"/>
      <w:sz w:val="24"/>
      <w:szCs w:val="24"/>
      <w:lang w:eastAsia="ru-RU"/>
    </w:rPr>
  </w:style>
  <w:style w:type="paragraph" w:styleId="13">
    <w:name w:val="No Spacing"/>
    <w:link w:val="14"/>
    <w:qFormat/>
    <w:uiPriority w:val="99"/>
    <w:rPr>
      <w:rFonts w:ascii="Calibri" w:hAnsi="Calibri" w:eastAsia="Calibri" w:cs="Times New Roman"/>
      <w:sz w:val="22"/>
      <w:szCs w:val="22"/>
      <w:lang w:val="ru-RU" w:eastAsia="en-US" w:bidi="ar-SA"/>
    </w:rPr>
  </w:style>
  <w:style w:type="character" w:customStyle="1" w:styleId="14">
    <w:name w:val="Без интервала Знак"/>
    <w:link w:val="13"/>
    <w:qFormat/>
    <w:locked/>
    <w:uiPriority w:val="99"/>
    <w:rPr>
      <w:rFonts w:ascii="Calibri" w:hAnsi="Calibri" w:eastAsia="Calibri" w:cs="Times New Roman"/>
    </w:rPr>
  </w:style>
  <w:style w:type="character" w:customStyle="1" w:styleId="15">
    <w:name w:val="_2sua6"/>
    <w:basedOn w:val="2"/>
    <w:qFormat/>
    <w:uiPriority w:val="0"/>
  </w:style>
  <w:style w:type="character" w:customStyle="1" w:styleId="16">
    <w:name w:val="_1ebon"/>
    <w:basedOn w:val="2"/>
    <w:qFormat/>
    <w:uiPriority w:val="0"/>
  </w:style>
  <w:style w:type="character" w:customStyle="1" w:styleId="17">
    <w:name w:val="ywvl7"/>
    <w:basedOn w:val="2"/>
    <w:qFormat/>
    <w:uiPriority w:val="0"/>
  </w:style>
  <w:style w:type="character" w:customStyle="1" w:styleId="18">
    <w:name w:val="es7ht5z6"/>
    <w:basedOn w:val="2"/>
    <w:qFormat/>
    <w:uiPriority w:val="0"/>
  </w:style>
  <w:style w:type="character" w:customStyle="1" w:styleId="19">
    <w:name w:val="Неразрешенное упоминание1"/>
    <w:basedOn w:val="2"/>
    <w:semiHidden/>
    <w:unhideWhenUsed/>
    <w:qFormat/>
    <w:uiPriority w:val="99"/>
    <w:rPr>
      <w:color w:val="605E5C"/>
      <w:shd w:val="clear" w:color="auto" w:fill="E1DFDD"/>
    </w:rPr>
  </w:style>
  <w:style w:type="paragraph" w:customStyle="1" w:styleId="20">
    <w:name w:val="Table Paragraph"/>
    <w:basedOn w:val="1"/>
    <w:qFormat/>
    <w:uiPriority w:val="1"/>
    <w:pPr>
      <w:spacing w:before="94"/>
    </w:pPr>
    <w:rPr>
      <w:rFonts w:ascii="Microsoft Sans Serif" w:hAnsi="Microsoft Sans Serif" w:eastAsia="Microsoft Sans Serif" w:cs="Microsoft Sans Serif"/>
      <w:lang w:val="ru-RU"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DD84D-BE22-4A93-9202-B1608BA048A5}">
  <ds:schemaRefs/>
</ds:datastoreItem>
</file>

<file path=docProps/app.xml><?xml version="1.0" encoding="utf-8"?>
<Properties xmlns="http://schemas.openxmlformats.org/officeDocument/2006/extended-properties" xmlns:vt="http://schemas.openxmlformats.org/officeDocument/2006/docPropsVTypes">
  <Template>Normal</Template>
  <Pages>11</Pages>
  <Words>3068</Words>
  <Characters>21274</Characters>
  <Lines>193</Lines>
  <Paragraphs>54</Paragraphs>
  <TotalTime>7</TotalTime>
  <ScaleCrop>false</ScaleCrop>
  <LinksUpToDate>false</LinksUpToDate>
  <CharactersWithSpaces>24238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2026-04-23T10:58:00Z</dcterms:created>
  <dc:creator>Сергеев Алексей Борисович</dc:creator>
  <cp:lastModifiedBy>Татьяна Сулейма�</cp:lastModifiedBy>
  <dcterms:modified xsi:type="dcterms:W3CDTF">2026-07-12T17:45:33Z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eyJoZGlkIjoiODcxYTM1YThmNGYwMWE3NGM5NjhjMWFkZTE2NzM1ZWQiLCJ1c2VySWQiOiI4NDI0MjkxMTkxNzMifQ==</vt:lpwstr>
  </property>
  <property fmtid="{D5CDD505-2E9C-101B-9397-08002B2CF9AE}" pid="3" name="KSOProductBuildVer">
    <vt:lpwstr>1049-12.1.0.26880</vt:lpwstr>
  </property>
  <property fmtid="{D5CDD505-2E9C-101B-9397-08002B2CF9AE}" pid="4" name="ICV">
    <vt:lpwstr>FEB169EB4DEC423285460D4C9F7E91DF_12</vt:lpwstr>
  </property>
</Properties>
</file>