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F828B" w14:textId="77777777" w:rsidR="00BC609A" w:rsidRPr="00BC609A" w:rsidRDefault="00BC609A" w:rsidP="00BC609A">
      <w:pPr>
        <w:keepNext/>
        <w:keepLines/>
        <w:ind w:right="253"/>
        <w:jc w:val="center"/>
        <w:rPr>
          <w:b/>
          <w:caps/>
          <w:sz w:val="22"/>
          <w:szCs w:val="22"/>
        </w:rPr>
      </w:pPr>
      <w:r w:rsidRPr="00BC609A">
        <w:rPr>
          <w:b/>
          <w:caps/>
          <w:sz w:val="22"/>
          <w:szCs w:val="22"/>
        </w:rPr>
        <w:t xml:space="preserve">Приложение №1 </w:t>
      </w:r>
    </w:p>
    <w:p w14:paraId="2E4FE903" w14:textId="77777777" w:rsidR="00BC609A" w:rsidRPr="00BC609A" w:rsidRDefault="00BC609A" w:rsidP="00BC609A">
      <w:pPr>
        <w:keepNext/>
        <w:keepLines/>
        <w:ind w:right="253"/>
        <w:jc w:val="center"/>
        <w:rPr>
          <w:b/>
          <w:caps/>
          <w:sz w:val="22"/>
          <w:szCs w:val="22"/>
        </w:rPr>
      </w:pPr>
      <w:r w:rsidRPr="00BC609A">
        <w:rPr>
          <w:b/>
          <w:caps/>
          <w:sz w:val="22"/>
          <w:szCs w:val="22"/>
        </w:rPr>
        <w:t>к извещению об осуществлении закупки</w:t>
      </w:r>
    </w:p>
    <w:p w14:paraId="4AAADBC0" w14:textId="77777777" w:rsidR="00BC609A" w:rsidRPr="00BC609A" w:rsidRDefault="00BC609A" w:rsidP="00BC609A">
      <w:pPr>
        <w:keepNext/>
        <w:keepLines/>
        <w:ind w:right="253"/>
        <w:jc w:val="center"/>
        <w:rPr>
          <w:b/>
          <w:caps/>
          <w:sz w:val="22"/>
          <w:szCs w:val="22"/>
        </w:rPr>
      </w:pPr>
    </w:p>
    <w:p w14:paraId="32E05974" w14:textId="17BD2F6B" w:rsidR="00BC609A" w:rsidRDefault="00BC609A" w:rsidP="00BC609A">
      <w:pPr>
        <w:keepNext/>
        <w:keepLines/>
        <w:ind w:right="253"/>
        <w:jc w:val="center"/>
        <w:rPr>
          <w:b/>
          <w:caps/>
          <w:sz w:val="22"/>
          <w:szCs w:val="22"/>
        </w:rPr>
      </w:pPr>
      <w:r w:rsidRPr="00BC609A">
        <w:rPr>
          <w:b/>
          <w:caps/>
          <w:sz w:val="22"/>
          <w:szCs w:val="22"/>
        </w:rPr>
        <w:t>ОПИСАНИЕ ОБЪЕКТА ЗАКУПКИ В СООТВЕТСТВИИ СО СТАТЬЕЙ 33 ЗАКОНА О КОНТРАКТНОЙ СИСТЕМЕ</w:t>
      </w:r>
    </w:p>
    <w:p w14:paraId="214368E4" w14:textId="078921BF" w:rsidR="008E47E3" w:rsidRDefault="008E47E3" w:rsidP="008E47E3">
      <w:pPr>
        <w:keepNext/>
        <w:keepLines/>
        <w:ind w:right="253"/>
        <w:jc w:val="center"/>
        <w:rPr>
          <w:b/>
          <w:caps/>
          <w:sz w:val="22"/>
          <w:szCs w:val="22"/>
        </w:rPr>
      </w:pPr>
      <w:r w:rsidRPr="00AE3255">
        <w:rPr>
          <w:b/>
          <w:caps/>
          <w:sz w:val="22"/>
          <w:szCs w:val="22"/>
        </w:rPr>
        <w:t>техническое задание</w:t>
      </w:r>
    </w:p>
    <w:p w14:paraId="321BB97D" w14:textId="77777777" w:rsidR="008E47E3" w:rsidRPr="00AE3255" w:rsidRDefault="008E47E3" w:rsidP="008E47E3">
      <w:pPr>
        <w:keepNext/>
        <w:keepLines/>
        <w:ind w:right="253"/>
        <w:jc w:val="center"/>
        <w:rPr>
          <w:b/>
          <w:color w:val="000000"/>
          <w:sz w:val="22"/>
          <w:szCs w:val="22"/>
        </w:rPr>
      </w:pPr>
    </w:p>
    <w:p w14:paraId="6CA7AEE6" w14:textId="77777777" w:rsidR="008E47E3" w:rsidRPr="00AE3255" w:rsidRDefault="008E47E3" w:rsidP="008E47E3">
      <w:pPr>
        <w:widowControl w:val="0"/>
        <w:autoSpaceDE w:val="0"/>
        <w:autoSpaceDN w:val="0"/>
        <w:adjustRightInd w:val="0"/>
        <w:jc w:val="center"/>
        <w:rPr>
          <w:b/>
          <w:color w:val="000000" w:themeColor="text1"/>
          <w:sz w:val="20"/>
          <w:szCs w:val="20"/>
        </w:rPr>
      </w:pPr>
      <w:r w:rsidRPr="00AE3255">
        <w:rPr>
          <w:b/>
          <w:color w:val="000000" w:themeColor="text1"/>
          <w:sz w:val="20"/>
          <w:szCs w:val="20"/>
        </w:rPr>
        <w:t>Раздел 1. Общие требования</w:t>
      </w:r>
    </w:p>
    <w:p w14:paraId="77ED9A1F" w14:textId="77777777" w:rsidR="008E47E3" w:rsidRPr="00AE3255" w:rsidRDefault="008E47E3" w:rsidP="008E47E3">
      <w:pPr>
        <w:widowControl w:val="0"/>
        <w:autoSpaceDE w:val="0"/>
        <w:autoSpaceDN w:val="0"/>
        <w:adjustRightInd w:val="0"/>
        <w:jc w:val="center"/>
        <w:rPr>
          <w:b/>
          <w:color w:val="000000" w:themeColor="text1"/>
          <w:sz w:val="20"/>
          <w:szCs w:val="20"/>
        </w:rPr>
      </w:pPr>
    </w:p>
    <w:p w14:paraId="713E9F1B" w14:textId="77777777" w:rsidR="008E47E3" w:rsidRPr="00AE3255" w:rsidRDefault="008E47E3" w:rsidP="008E47E3">
      <w:pPr>
        <w:autoSpaceDE w:val="0"/>
        <w:autoSpaceDN w:val="0"/>
        <w:adjustRightInd w:val="0"/>
        <w:ind w:firstLine="567"/>
        <w:contextualSpacing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 xml:space="preserve">1. Наименование объекта закупки: </w:t>
      </w:r>
      <w:r w:rsidR="00EC0F0E" w:rsidRPr="00EC0F0E">
        <w:rPr>
          <w:color w:val="000000" w:themeColor="text1"/>
          <w:sz w:val="20"/>
          <w:szCs w:val="20"/>
        </w:rPr>
        <w:t>Оказание услуг по разработке паспорта доступности объекта социальной инфраструктуры (ОСИ) для маломобильных групп населения (МГН)</w:t>
      </w:r>
      <w:r w:rsidRPr="00AE3255">
        <w:rPr>
          <w:color w:val="000000" w:themeColor="text1"/>
          <w:sz w:val="20"/>
          <w:szCs w:val="20"/>
        </w:rPr>
        <w:t xml:space="preserve"> для</w:t>
      </w:r>
      <w:r w:rsidR="00EC0F0E">
        <w:rPr>
          <w:color w:val="000000" w:themeColor="text1"/>
          <w:sz w:val="20"/>
          <w:szCs w:val="20"/>
        </w:rPr>
        <w:t xml:space="preserve"> нужд </w:t>
      </w:r>
      <w:r w:rsidR="000B4F3A">
        <w:rPr>
          <w:color w:val="000000" w:themeColor="text1"/>
          <w:sz w:val="20"/>
          <w:szCs w:val="20"/>
        </w:rPr>
        <w:t>СПБ ГБУЗ «Городской врачебно-физкультурный диспансер»</w:t>
      </w:r>
      <w:r w:rsidR="00514753">
        <w:rPr>
          <w:color w:val="000000" w:themeColor="text1"/>
          <w:sz w:val="20"/>
          <w:szCs w:val="20"/>
        </w:rPr>
        <w:t xml:space="preserve"> в 2026 году</w:t>
      </w:r>
    </w:p>
    <w:p w14:paraId="0A6AB4CA" w14:textId="77777777" w:rsidR="008E47E3" w:rsidRPr="00AE3255" w:rsidRDefault="008E47E3" w:rsidP="008E47E3">
      <w:pPr>
        <w:widowControl w:val="0"/>
        <w:autoSpaceDE w:val="0"/>
        <w:autoSpaceDN w:val="0"/>
        <w:adjustRightInd w:val="0"/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3. Код (коды) по Общероссийскому классификатору продукции по видам экономической деятельности (ОКПД2): 71.20.19.190 - Услуги по техническим испытаниям и анализу прочие, не включенные в другие группировки.</w:t>
      </w:r>
    </w:p>
    <w:p w14:paraId="3AA6651A" w14:textId="77777777" w:rsidR="008E47E3" w:rsidRPr="00AE3255" w:rsidRDefault="008E47E3" w:rsidP="008E47E3">
      <w:pPr>
        <w:autoSpaceDE w:val="0"/>
        <w:autoSpaceDN w:val="0"/>
        <w:adjustRightInd w:val="0"/>
        <w:ind w:firstLine="567"/>
        <w:rPr>
          <w:color w:val="000000" w:themeColor="text1"/>
          <w:sz w:val="20"/>
          <w:szCs w:val="20"/>
        </w:rPr>
      </w:pPr>
      <w:r w:rsidRPr="000B4F3A">
        <w:rPr>
          <w:color w:val="000000" w:themeColor="text1"/>
          <w:sz w:val="20"/>
          <w:szCs w:val="20"/>
        </w:rPr>
        <w:t>4. Место оказания услуг:</w:t>
      </w:r>
      <w:r w:rsidRPr="00AE3255">
        <w:rPr>
          <w:color w:val="000000" w:themeColor="text1"/>
          <w:sz w:val="20"/>
          <w:szCs w:val="20"/>
        </w:rPr>
        <w:t xml:space="preserve"> </w:t>
      </w:r>
      <w:r w:rsidR="000B4F3A">
        <w:rPr>
          <w:color w:val="000000" w:themeColor="text1"/>
          <w:sz w:val="20"/>
          <w:szCs w:val="20"/>
        </w:rPr>
        <w:t xml:space="preserve">г. Санкт-Петербург наб. реки Фонтанки д. 18 лит. А. </w:t>
      </w:r>
    </w:p>
    <w:p w14:paraId="1C81675F" w14:textId="77777777" w:rsidR="008E47E3" w:rsidRPr="00AE3255" w:rsidRDefault="008E47E3" w:rsidP="008E47E3">
      <w:pPr>
        <w:suppressAutoHyphens/>
        <w:ind w:firstLine="567"/>
        <w:outlineLvl w:val="1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5. Сроки оказания услуг: в</w:t>
      </w:r>
      <w:r>
        <w:rPr>
          <w:color w:val="000000" w:themeColor="text1"/>
          <w:sz w:val="20"/>
          <w:szCs w:val="20"/>
        </w:rPr>
        <w:t xml:space="preserve"> течение 60 (шестьдесят</w:t>
      </w:r>
      <w:r w:rsidRPr="008E3EBE">
        <w:rPr>
          <w:color w:val="000000" w:themeColor="text1"/>
          <w:sz w:val="20"/>
          <w:szCs w:val="20"/>
        </w:rPr>
        <w:t xml:space="preserve">) календарных дней с момента </w:t>
      </w:r>
      <w:r w:rsidR="00EC0F0E">
        <w:rPr>
          <w:color w:val="000000" w:themeColor="text1"/>
          <w:sz w:val="20"/>
          <w:szCs w:val="20"/>
        </w:rPr>
        <w:t>заключения контракта</w:t>
      </w:r>
      <w:r w:rsidRPr="00AE3255">
        <w:rPr>
          <w:color w:val="000000" w:themeColor="text1"/>
          <w:sz w:val="20"/>
          <w:szCs w:val="20"/>
        </w:rPr>
        <w:t>.</w:t>
      </w:r>
    </w:p>
    <w:p w14:paraId="2B676195" w14:textId="77777777" w:rsidR="008E47E3" w:rsidRPr="00AE3255" w:rsidRDefault="008E47E3" w:rsidP="008E47E3">
      <w:pPr>
        <w:autoSpaceDE w:val="0"/>
        <w:autoSpaceDN w:val="0"/>
        <w:adjustRightInd w:val="0"/>
        <w:jc w:val="center"/>
        <w:rPr>
          <w:color w:val="000000" w:themeColor="text1"/>
          <w:sz w:val="20"/>
          <w:szCs w:val="20"/>
        </w:rPr>
      </w:pPr>
    </w:p>
    <w:p w14:paraId="38176234" w14:textId="77777777" w:rsidR="008E47E3" w:rsidRPr="00AE3255" w:rsidRDefault="008E47E3" w:rsidP="008E47E3">
      <w:pPr>
        <w:autoSpaceDE w:val="0"/>
        <w:autoSpaceDN w:val="0"/>
        <w:adjustRightInd w:val="0"/>
        <w:jc w:val="center"/>
        <w:rPr>
          <w:b/>
          <w:color w:val="000000" w:themeColor="text1"/>
          <w:sz w:val="20"/>
          <w:szCs w:val="20"/>
        </w:rPr>
      </w:pPr>
      <w:r w:rsidRPr="00AE3255">
        <w:rPr>
          <w:b/>
          <w:color w:val="000000" w:themeColor="text1"/>
          <w:sz w:val="20"/>
          <w:szCs w:val="20"/>
        </w:rPr>
        <w:t>Раздел 2. Требования к оказываемым услугам.</w:t>
      </w:r>
    </w:p>
    <w:p w14:paraId="741F2CE5" w14:textId="77777777" w:rsidR="008E47E3" w:rsidRPr="00AE3255" w:rsidRDefault="008E47E3" w:rsidP="008E47E3">
      <w:pPr>
        <w:autoSpaceDE w:val="0"/>
        <w:autoSpaceDN w:val="0"/>
        <w:adjustRightInd w:val="0"/>
        <w:jc w:val="center"/>
        <w:rPr>
          <w:b/>
          <w:color w:val="000000" w:themeColor="text1"/>
          <w:sz w:val="20"/>
          <w:szCs w:val="20"/>
        </w:rPr>
      </w:pPr>
    </w:p>
    <w:p w14:paraId="6B0A3C62" w14:textId="77777777" w:rsidR="008E47E3" w:rsidRDefault="008E47E3" w:rsidP="008E47E3">
      <w:pPr>
        <w:autoSpaceDE w:val="0"/>
        <w:autoSpaceDN w:val="0"/>
        <w:adjustRightInd w:val="0"/>
        <w:jc w:val="center"/>
        <w:rPr>
          <w:b/>
          <w:color w:val="000000" w:themeColor="text1"/>
          <w:sz w:val="20"/>
          <w:szCs w:val="20"/>
        </w:rPr>
      </w:pPr>
      <w:r w:rsidRPr="00AE3255">
        <w:rPr>
          <w:b/>
          <w:color w:val="000000" w:themeColor="text1"/>
          <w:sz w:val="20"/>
          <w:szCs w:val="20"/>
        </w:rPr>
        <w:t>1. Объём услуг.</w:t>
      </w:r>
    </w:p>
    <w:p w14:paraId="02BB6AB9" w14:textId="77777777" w:rsidR="008E47E3" w:rsidRPr="00AE3255" w:rsidRDefault="008E47E3" w:rsidP="008E47E3">
      <w:pPr>
        <w:autoSpaceDE w:val="0"/>
        <w:autoSpaceDN w:val="0"/>
        <w:adjustRightInd w:val="0"/>
        <w:jc w:val="center"/>
        <w:rPr>
          <w:b/>
          <w:color w:val="000000" w:themeColor="text1"/>
          <w:sz w:val="20"/>
          <w:szCs w:val="20"/>
        </w:rPr>
      </w:pPr>
    </w:p>
    <w:p w14:paraId="6AF9FD11" w14:textId="77777777" w:rsidR="008E47E3" w:rsidRPr="00AE3255" w:rsidRDefault="008E47E3" w:rsidP="008E47E3">
      <w:pPr>
        <w:jc w:val="center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Программа обследования здания на предмет доступности для инвалидов и других МГН</w:t>
      </w:r>
    </w:p>
    <w:tbl>
      <w:tblPr>
        <w:tblpPr w:leftFromText="180" w:rightFromText="180" w:vertAnchor="text" w:horzAnchor="margin" w:tblpX="108" w:tblpY="21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977"/>
        <w:gridCol w:w="1701"/>
        <w:gridCol w:w="4252"/>
      </w:tblGrid>
      <w:tr w:rsidR="008E47E3" w:rsidRPr="00AE3255" w14:paraId="6E27C2A4" w14:textId="77777777" w:rsidTr="00B25C76">
        <w:trPr>
          <w:trHeight w:val="690"/>
        </w:trPr>
        <w:tc>
          <w:tcPr>
            <w:tcW w:w="817" w:type="dxa"/>
            <w:vAlign w:val="center"/>
          </w:tcPr>
          <w:p w14:paraId="136E686C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№</w:t>
            </w:r>
          </w:p>
          <w:p w14:paraId="0DA8A95D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п/п</w:t>
            </w:r>
          </w:p>
        </w:tc>
        <w:tc>
          <w:tcPr>
            <w:tcW w:w="2977" w:type="dxa"/>
            <w:vAlign w:val="center"/>
          </w:tcPr>
          <w:p w14:paraId="1A761C1F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Основные структурно-функциональные зоны объекта (их виды)</w:t>
            </w:r>
          </w:p>
        </w:tc>
        <w:tc>
          <w:tcPr>
            <w:tcW w:w="5953" w:type="dxa"/>
            <w:gridSpan w:val="2"/>
            <w:vAlign w:val="center"/>
          </w:tcPr>
          <w:p w14:paraId="402181BE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Функционально-планировочные элементы зоны</w:t>
            </w:r>
          </w:p>
          <w:p w14:paraId="607B1D81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(и их особенности)</w:t>
            </w:r>
          </w:p>
        </w:tc>
      </w:tr>
      <w:tr w:rsidR="008E47E3" w:rsidRPr="00AE3255" w14:paraId="01E58887" w14:textId="77777777" w:rsidTr="00B25C76">
        <w:trPr>
          <w:trHeight w:val="227"/>
        </w:trPr>
        <w:tc>
          <w:tcPr>
            <w:tcW w:w="817" w:type="dxa"/>
            <w:vMerge w:val="restart"/>
          </w:tcPr>
          <w:p w14:paraId="0662F32F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977" w:type="dxa"/>
            <w:vMerge w:val="restart"/>
          </w:tcPr>
          <w:p w14:paraId="1D18113E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Территория, прилегающая к зданию (участок)</w:t>
            </w:r>
          </w:p>
        </w:tc>
        <w:tc>
          <w:tcPr>
            <w:tcW w:w="5953" w:type="dxa"/>
            <w:gridSpan w:val="2"/>
          </w:tcPr>
          <w:p w14:paraId="3F5A2FB8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1.1 Вход (входы) на территорию</w:t>
            </w:r>
          </w:p>
        </w:tc>
      </w:tr>
      <w:tr w:rsidR="008E47E3" w:rsidRPr="00AE3255" w14:paraId="4A06B368" w14:textId="77777777" w:rsidTr="00B25C76">
        <w:trPr>
          <w:trHeight w:val="145"/>
        </w:trPr>
        <w:tc>
          <w:tcPr>
            <w:tcW w:w="817" w:type="dxa"/>
            <w:vMerge/>
          </w:tcPr>
          <w:p w14:paraId="5DB35EFC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454FCF60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21D380F3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1.2 Путь (пути) движения на территории</w:t>
            </w:r>
          </w:p>
        </w:tc>
      </w:tr>
      <w:tr w:rsidR="008E47E3" w:rsidRPr="00AE3255" w14:paraId="656CA1A5" w14:textId="77777777" w:rsidTr="00B25C76">
        <w:trPr>
          <w:trHeight w:val="145"/>
        </w:trPr>
        <w:tc>
          <w:tcPr>
            <w:tcW w:w="817" w:type="dxa"/>
            <w:vMerge/>
          </w:tcPr>
          <w:p w14:paraId="7E1D8168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4CFA70CF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3EC6A31F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1.3 Лестница (наружная)</w:t>
            </w:r>
          </w:p>
        </w:tc>
      </w:tr>
      <w:tr w:rsidR="008E47E3" w:rsidRPr="00AE3255" w14:paraId="5A13C430" w14:textId="77777777" w:rsidTr="00B25C76">
        <w:trPr>
          <w:trHeight w:val="145"/>
        </w:trPr>
        <w:tc>
          <w:tcPr>
            <w:tcW w:w="817" w:type="dxa"/>
            <w:vMerge/>
          </w:tcPr>
          <w:p w14:paraId="1382186D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00EFCD24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0A9D92C2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1.4 Пандус (наружный)</w:t>
            </w:r>
          </w:p>
        </w:tc>
      </w:tr>
      <w:tr w:rsidR="008E47E3" w:rsidRPr="00AE3255" w14:paraId="5C6D781D" w14:textId="77777777" w:rsidTr="00B25C76">
        <w:trPr>
          <w:trHeight w:val="145"/>
        </w:trPr>
        <w:tc>
          <w:tcPr>
            <w:tcW w:w="817" w:type="dxa"/>
            <w:vMerge/>
          </w:tcPr>
          <w:p w14:paraId="435A551E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7B8042CD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028FA9B0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1.5 Автостоянка и парковка</w:t>
            </w:r>
          </w:p>
        </w:tc>
      </w:tr>
      <w:tr w:rsidR="008E47E3" w:rsidRPr="00AE3255" w14:paraId="69AAC98A" w14:textId="77777777" w:rsidTr="00B25C76">
        <w:trPr>
          <w:trHeight w:val="227"/>
        </w:trPr>
        <w:tc>
          <w:tcPr>
            <w:tcW w:w="9747" w:type="dxa"/>
            <w:gridSpan w:val="4"/>
          </w:tcPr>
          <w:p w14:paraId="6EA5CCB2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E47E3" w:rsidRPr="00AE3255" w14:paraId="31FB3056" w14:textId="77777777" w:rsidTr="00B25C76">
        <w:trPr>
          <w:trHeight w:val="227"/>
        </w:trPr>
        <w:tc>
          <w:tcPr>
            <w:tcW w:w="817" w:type="dxa"/>
            <w:vMerge w:val="restart"/>
          </w:tcPr>
          <w:p w14:paraId="58029D28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77" w:type="dxa"/>
            <w:vMerge w:val="restart"/>
          </w:tcPr>
          <w:p w14:paraId="7753E231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Вход (входы) в здание</w:t>
            </w:r>
          </w:p>
        </w:tc>
        <w:tc>
          <w:tcPr>
            <w:tcW w:w="5953" w:type="dxa"/>
            <w:gridSpan w:val="2"/>
          </w:tcPr>
          <w:p w14:paraId="681969C2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2.1 Лестница (наружная)</w:t>
            </w:r>
          </w:p>
        </w:tc>
      </w:tr>
      <w:tr w:rsidR="008E47E3" w:rsidRPr="00AE3255" w14:paraId="15015398" w14:textId="77777777" w:rsidTr="00B25C76">
        <w:trPr>
          <w:trHeight w:val="145"/>
        </w:trPr>
        <w:tc>
          <w:tcPr>
            <w:tcW w:w="817" w:type="dxa"/>
            <w:vMerge/>
          </w:tcPr>
          <w:p w14:paraId="0C7A2C8F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460C3135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5CC88E20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2.2 Пандус (наружный)</w:t>
            </w:r>
          </w:p>
        </w:tc>
      </w:tr>
      <w:tr w:rsidR="008E47E3" w:rsidRPr="00AE3255" w14:paraId="6DF48089" w14:textId="77777777" w:rsidTr="00B25C76">
        <w:trPr>
          <w:trHeight w:val="145"/>
        </w:trPr>
        <w:tc>
          <w:tcPr>
            <w:tcW w:w="817" w:type="dxa"/>
            <w:vMerge/>
          </w:tcPr>
          <w:p w14:paraId="6EF0AC42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220D491A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72BA3E4A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2.3 Входная площадка (перед дверью)</w:t>
            </w:r>
          </w:p>
        </w:tc>
      </w:tr>
      <w:tr w:rsidR="008E47E3" w:rsidRPr="00AE3255" w14:paraId="257AEA5F" w14:textId="77777777" w:rsidTr="00B25C76">
        <w:trPr>
          <w:trHeight w:val="145"/>
        </w:trPr>
        <w:tc>
          <w:tcPr>
            <w:tcW w:w="817" w:type="dxa"/>
            <w:vMerge/>
          </w:tcPr>
          <w:p w14:paraId="57F3F816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4581489F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0BCBD36E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2.4 Дверь (входная)</w:t>
            </w:r>
          </w:p>
        </w:tc>
      </w:tr>
      <w:tr w:rsidR="008E47E3" w:rsidRPr="00AE3255" w14:paraId="0F07182A" w14:textId="77777777" w:rsidTr="00B25C76">
        <w:trPr>
          <w:trHeight w:val="145"/>
        </w:trPr>
        <w:tc>
          <w:tcPr>
            <w:tcW w:w="817" w:type="dxa"/>
            <w:vMerge/>
          </w:tcPr>
          <w:p w14:paraId="777DF5F5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3651A1BB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74B641CC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2.5 Тамбур</w:t>
            </w:r>
          </w:p>
        </w:tc>
      </w:tr>
      <w:tr w:rsidR="008E47E3" w:rsidRPr="00AE3255" w14:paraId="321EB237" w14:textId="77777777" w:rsidTr="00B25C76">
        <w:trPr>
          <w:trHeight w:val="227"/>
        </w:trPr>
        <w:tc>
          <w:tcPr>
            <w:tcW w:w="9747" w:type="dxa"/>
            <w:gridSpan w:val="4"/>
          </w:tcPr>
          <w:p w14:paraId="1E36A9D9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E47E3" w:rsidRPr="00AE3255" w14:paraId="4F483D25" w14:textId="77777777" w:rsidTr="00B25C76">
        <w:trPr>
          <w:trHeight w:val="227"/>
        </w:trPr>
        <w:tc>
          <w:tcPr>
            <w:tcW w:w="817" w:type="dxa"/>
            <w:vMerge w:val="restart"/>
          </w:tcPr>
          <w:p w14:paraId="5EA7AD4A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77" w:type="dxa"/>
            <w:vMerge w:val="restart"/>
          </w:tcPr>
          <w:p w14:paraId="61AFCA65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Путь (пути) движения внутри здания (в т.ч. пути эвакуации)</w:t>
            </w:r>
          </w:p>
        </w:tc>
        <w:tc>
          <w:tcPr>
            <w:tcW w:w="5953" w:type="dxa"/>
            <w:gridSpan w:val="2"/>
          </w:tcPr>
          <w:p w14:paraId="2FF46EB7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3.1 Коридор (вестибюль, зона ожидания)</w:t>
            </w:r>
          </w:p>
        </w:tc>
      </w:tr>
      <w:tr w:rsidR="008E47E3" w:rsidRPr="00AE3255" w14:paraId="16BBCCB4" w14:textId="77777777" w:rsidTr="00B25C76">
        <w:trPr>
          <w:trHeight w:val="145"/>
        </w:trPr>
        <w:tc>
          <w:tcPr>
            <w:tcW w:w="817" w:type="dxa"/>
            <w:vMerge/>
          </w:tcPr>
          <w:p w14:paraId="215E860A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4249000E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0593EB70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3.2 Лестница (внутри здания)</w:t>
            </w:r>
          </w:p>
        </w:tc>
      </w:tr>
      <w:tr w:rsidR="008E47E3" w:rsidRPr="00AE3255" w14:paraId="2FDDC3C6" w14:textId="77777777" w:rsidTr="00B25C76">
        <w:trPr>
          <w:trHeight w:val="145"/>
        </w:trPr>
        <w:tc>
          <w:tcPr>
            <w:tcW w:w="817" w:type="dxa"/>
            <w:vMerge/>
          </w:tcPr>
          <w:p w14:paraId="3DA8E4E4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361CDF5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2A26DC4A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3.3 Пандус (внутри здания)</w:t>
            </w:r>
          </w:p>
        </w:tc>
      </w:tr>
      <w:tr w:rsidR="008E47E3" w:rsidRPr="00AE3255" w14:paraId="24ABCADC" w14:textId="77777777" w:rsidTr="00B25C76">
        <w:trPr>
          <w:trHeight w:val="145"/>
        </w:trPr>
        <w:tc>
          <w:tcPr>
            <w:tcW w:w="817" w:type="dxa"/>
            <w:vMerge/>
          </w:tcPr>
          <w:p w14:paraId="69AC41F1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06AB18A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6829BFB1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3.4 Лифт пассажирский (или подъемник)</w:t>
            </w:r>
          </w:p>
        </w:tc>
      </w:tr>
      <w:tr w:rsidR="008E47E3" w:rsidRPr="00AE3255" w14:paraId="2D48C219" w14:textId="77777777" w:rsidTr="00B25C76">
        <w:trPr>
          <w:trHeight w:val="145"/>
        </w:trPr>
        <w:tc>
          <w:tcPr>
            <w:tcW w:w="817" w:type="dxa"/>
            <w:vMerge/>
          </w:tcPr>
          <w:p w14:paraId="6D92206D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9F2F2E1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185C7031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3.5 Дверь</w:t>
            </w:r>
          </w:p>
        </w:tc>
      </w:tr>
      <w:tr w:rsidR="008E47E3" w:rsidRPr="00AE3255" w14:paraId="6B9B533D" w14:textId="77777777" w:rsidTr="00B25C76">
        <w:trPr>
          <w:trHeight w:val="145"/>
        </w:trPr>
        <w:tc>
          <w:tcPr>
            <w:tcW w:w="817" w:type="dxa"/>
            <w:vMerge/>
          </w:tcPr>
          <w:p w14:paraId="5B4AF8B2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6633A6AB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668DDE70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3.6 Пути эвакуации (в т.ч. зоны безопасности)</w:t>
            </w:r>
          </w:p>
        </w:tc>
      </w:tr>
      <w:tr w:rsidR="008E47E3" w:rsidRPr="00AE3255" w14:paraId="505A504F" w14:textId="77777777" w:rsidTr="00B25C76">
        <w:trPr>
          <w:trHeight w:val="227"/>
        </w:trPr>
        <w:tc>
          <w:tcPr>
            <w:tcW w:w="9747" w:type="dxa"/>
            <w:gridSpan w:val="4"/>
          </w:tcPr>
          <w:p w14:paraId="40D54239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E47E3" w:rsidRPr="00AE3255" w14:paraId="31B6A464" w14:textId="77777777" w:rsidTr="00B25C76">
        <w:trPr>
          <w:trHeight w:val="237"/>
        </w:trPr>
        <w:tc>
          <w:tcPr>
            <w:tcW w:w="817" w:type="dxa"/>
            <w:vMerge w:val="restart"/>
          </w:tcPr>
          <w:p w14:paraId="33C7CB1B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977" w:type="dxa"/>
            <w:vMerge w:val="restart"/>
          </w:tcPr>
          <w:p w14:paraId="12C78D93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Зона целевого назначения здания (целевого посещения объекта)</w:t>
            </w:r>
          </w:p>
        </w:tc>
        <w:tc>
          <w:tcPr>
            <w:tcW w:w="1701" w:type="dxa"/>
            <w:vMerge w:val="restart"/>
          </w:tcPr>
          <w:p w14:paraId="0C8EEDD0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Зона обслуживания граждан (в том числе инвалидов и других МГН)</w:t>
            </w:r>
          </w:p>
        </w:tc>
        <w:tc>
          <w:tcPr>
            <w:tcW w:w="4252" w:type="dxa"/>
            <w:vAlign w:val="center"/>
          </w:tcPr>
          <w:p w14:paraId="6245FAE2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4.1 кабинетная форма обслуживания</w:t>
            </w:r>
          </w:p>
        </w:tc>
      </w:tr>
      <w:tr w:rsidR="008E47E3" w:rsidRPr="00AE3255" w14:paraId="3876E718" w14:textId="77777777" w:rsidTr="00B25C76">
        <w:trPr>
          <w:trHeight w:val="145"/>
        </w:trPr>
        <w:tc>
          <w:tcPr>
            <w:tcW w:w="817" w:type="dxa"/>
            <w:vMerge/>
            <w:vAlign w:val="center"/>
          </w:tcPr>
          <w:p w14:paraId="46CD6692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50E4CB80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45FCCE1" w14:textId="77777777" w:rsidR="008E47E3" w:rsidRPr="00AE3255" w:rsidRDefault="008E47E3" w:rsidP="00B25C76">
            <w:pPr>
              <w:ind w:firstLine="426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1A43DCB6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4.2 зальная форма обслуживания</w:t>
            </w:r>
          </w:p>
        </w:tc>
      </w:tr>
      <w:tr w:rsidR="008E47E3" w:rsidRPr="00AE3255" w14:paraId="41575CED" w14:textId="77777777" w:rsidTr="00B25C76">
        <w:trPr>
          <w:trHeight w:val="145"/>
        </w:trPr>
        <w:tc>
          <w:tcPr>
            <w:tcW w:w="817" w:type="dxa"/>
            <w:vMerge/>
            <w:vAlign w:val="center"/>
          </w:tcPr>
          <w:p w14:paraId="448C474E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54984F08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21CBB9F" w14:textId="77777777" w:rsidR="008E47E3" w:rsidRPr="00AE3255" w:rsidRDefault="008E47E3" w:rsidP="00B25C76">
            <w:pPr>
              <w:ind w:firstLine="426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356BB2C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4.3 прилавочная форма обслуживания</w:t>
            </w:r>
          </w:p>
        </w:tc>
      </w:tr>
      <w:tr w:rsidR="008E47E3" w:rsidRPr="00AE3255" w14:paraId="33FFF536" w14:textId="77777777" w:rsidTr="00B25C76">
        <w:trPr>
          <w:trHeight w:val="503"/>
        </w:trPr>
        <w:tc>
          <w:tcPr>
            <w:tcW w:w="817" w:type="dxa"/>
            <w:vMerge/>
            <w:vAlign w:val="center"/>
          </w:tcPr>
          <w:p w14:paraId="4F94D70C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C0AD73B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6EFAD2D" w14:textId="77777777" w:rsidR="008E47E3" w:rsidRPr="00AE3255" w:rsidRDefault="008E47E3" w:rsidP="00B25C76">
            <w:pPr>
              <w:ind w:firstLine="426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13D380C6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4.4 форма обслуживания с перемещением по маршруту</w:t>
            </w:r>
          </w:p>
        </w:tc>
      </w:tr>
      <w:tr w:rsidR="008E47E3" w:rsidRPr="00AE3255" w14:paraId="224D1BB7" w14:textId="77777777" w:rsidTr="00B25C76">
        <w:trPr>
          <w:trHeight w:val="227"/>
        </w:trPr>
        <w:tc>
          <w:tcPr>
            <w:tcW w:w="9747" w:type="dxa"/>
            <w:gridSpan w:val="4"/>
          </w:tcPr>
          <w:p w14:paraId="7D6EE4D1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E47E3" w:rsidRPr="00AE3255" w14:paraId="7EF2DD59" w14:textId="77777777" w:rsidTr="00B25C76">
        <w:trPr>
          <w:trHeight w:val="237"/>
        </w:trPr>
        <w:tc>
          <w:tcPr>
            <w:tcW w:w="817" w:type="dxa"/>
            <w:vMerge w:val="restart"/>
          </w:tcPr>
          <w:p w14:paraId="032D03A4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977" w:type="dxa"/>
            <w:vMerge w:val="restart"/>
          </w:tcPr>
          <w:p w14:paraId="70F15AFB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Санитарно-гигиенические помещения</w:t>
            </w:r>
          </w:p>
        </w:tc>
        <w:tc>
          <w:tcPr>
            <w:tcW w:w="5953" w:type="dxa"/>
            <w:gridSpan w:val="2"/>
          </w:tcPr>
          <w:p w14:paraId="763C360F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5.1 Туалетная комната</w:t>
            </w:r>
          </w:p>
        </w:tc>
      </w:tr>
      <w:tr w:rsidR="008E47E3" w:rsidRPr="00AE3255" w14:paraId="0338D1A9" w14:textId="77777777" w:rsidTr="00B25C76">
        <w:trPr>
          <w:trHeight w:val="290"/>
        </w:trPr>
        <w:tc>
          <w:tcPr>
            <w:tcW w:w="817" w:type="dxa"/>
            <w:vMerge/>
            <w:vAlign w:val="center"/>
          </w:tcPr>
          <w:p w14:paraId="4622A1EF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39AB1861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73D310CF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5.2 Бытовая комната (гардеробная)</w:t>
            </w:r>
          </w:p>
        </w:tc>
      </w:tr>
      <w:tr w:rsidR="008E47E3" w:rsidRPr="00AE3255" w14:paraId="041C5717" w14:textId="77777777" w:rsidTr="00B25C76">
        <w:trPr>
          <w:trHeight w:val="237"/>
        </w:trPr>
        <w:tc>
          <w:tcPr>
            <w:tcW w:w="9747" w:type="dxa"/>
            <w:gridSpan w:val="4"/>
            <w:vAlign w:val="center"/>
          </w:tcPr>
          <w:p w14:paraId="35CFE8A2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E47E3" w:rsidRPr="00AE3255" w14:paraId="4F2378BD" w14:textId="77777777" w:rsidTr="00B25C76">
        <w:trPr>
          <w:trHeight w:val="227"/>
        </w:trPr>
        <w:tc>
          <w:tcPr>
            <w:tcW w:w="817" w:type="dxa"/>
            <w:vMerge w:val="restart"/>
            <w:vAlign w:val="center"/>
          </w:tcPr>
          <w:p w14:paraId="4E45B55E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2977" w:type="dxa"/>
            <w:vMerge w:val="restart"/>
            <w:vAlign w:val="center"/>
          </w:tcPr>
          <w:p w14:paraId="634BB0D6" w14:textId="77777777" w:rsidR="008E47E3" w:rsidRPr="00AE3255" w:rsidRDefault="008E47E3" w:rsidP="00B25C76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Система информации на объекте</w:t>
            </w:r>
          </w:p>
        </w:tc>
        <w:tc>
          <w:tcPr>
            <w:tcW w:w="5953" w:type="dxa"/>
            <w:gridSpan w:val="2"/>
          </w:tcPr>
          <w:p w14:paraId="69CBEBD7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6.1 Визуальные средства</w:t>
            </w:r>
          </w:p>
        </w:tc>
      </w:tr>
      <w:tr w:rsidR="008E47E3" w:rsidRPr="00AE3255" w14:paraId="774C60A4" w14:textId="77777777" w:rsidTr="00B25C76">
        <w:trPr>
          <w:trHeight w:val="145"/>
        </w:trPr>
        <w:tc>
          <w:tcPr>
            <w:tcW w:w="817" w:type="dxa"/>
            <w:vMerge/>
            <w:vAlign w:val="center"/>
          </w:tcPr>
          <w:p w14:paraId="1EDBB823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6E33E982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5892156A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6.2 Акустические средства</w:t>
            </w:r>
          </w:p>
        </w:tc>
      </w:tr>
      <w:tr w:rsidR="008E47E3" w:rsidRPr="00AE3255" w14:paraId="6F0D2B5F" w14:textId="77777777" w:rsidTr="00B25C76">
        <w:trPr>
          <w:trHeight w:val="145"/>
        </w:trPr>
        <w:tc>
          <w:tcPr>
            <w:tcW w:w="817" w:type="dxa"/>
            <w:vMerge/>
            <w:vAlign w:val="center"/>
          </w:tcPr>
          <w:p w14:paraId="48246B50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3835C018" w14:textId="77777777" w:rsidR="008E47E3" w:rsidRPr="00AE3255" w:rsidRDefault="008E47E3" w:rsidP="00B25C76">
            <w:pPr>
              <w:ind w:firstLine="426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53" w:type="dxa"/>
            <w:gridSpan w:val="2"/>
          </w:tcPr>
          <w:p w14:paraId="01171F01" w14:textId="77777777" w:rsidR="008E47E3" w:rsidRPr="00AE3255" w:rsidRDefault="008E47E3" w:rsidP="00B25C76">
            <w:pPr>
              <w:rPr>
                <w:color w:val="000000" w:themeColor="text1"/>
                <w:sz w:val="20"/>
                <w:szCs w:val="20"/>
              </w:rPr>
            </w:pPr>
            <w:r w:rsidRPr="00AE3255">
              <w:rPr>
                <w:color w:val="000000" w:themeColor="text1"/>
                <w:sz w:val="20"/>
                <w:szCs w:val="20"/>
              </w:rPr>
              <w:t>6.3 Тактильные средства</w:t>
            </w:r>
          </w:p>
        </w:tc>
      </w:tr>
    </w:tbl>
    <w:p w14:paraId="6745DCB0" w14:textId="77777777" w:rsidR="00EC0F0E" w:rsidRDefault="00EC0F0E" w:rsidP="008E47E3">
      <w:pPr>
        <w:spacing w:after="160" w:line="259" w:lineRule="auto"/>
        <w:jc w:val="center"/>
        <w:rPr>
          <w:b/>
          <w:color w:val="000000" w:themeColor="text1"/>
          <w:sz w:val="20"/>
          <w:szCs w:val="20"/>
        </w:rPr>
      </w:pPr>
    </w:p>
    <w:p w14:paraId="7E303702" w14:textId="77777777" w:rsidR="008E47E3" w:rsidRPr="00AE3255" w:rsidRDefault="008E47E3" w:rsidP="008E47E3">
      <w:pPr>
        <w:spacing w:after="160" w:line="259" w:lineRule="auto"/>
        <w:jc w:val="center"/>
        <w:rPr>
          <w:b/>
          <w:color w:val="000000" w:themeColor="text1"/>
          <w:sz w:val="20"/>
          <w:szCs w:val="20"/>
        </w:rPr>
      </w:pPr>
      <w:r w:rsidRPr="00AE3255">
        <w:rPr>
          <w:b/>
          <w:color w:val="000000" w:themeColor="text1"/>
          <w:sz w:val="20"/>
          <w:szCs w:val="20"/>
        </w:rPr>
        <w:lastRenderedPageBreak/>
        <w:t>2. Требования к техническим и функциональным характеристикам услуг.</w:t>
      </w:r>
    </w:p>
    <w:p w14:paraId="1ABB3739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Исполнитель осуществляет обследование объекта с целью определения возможности обеспечения доступности объекта социальной инфраструктуры для инвалидов и других маломобильных групп населения вовремя, предварительно согласованное с Заказчиком.</w:t>
      </w:r>
    </w:p>
    <w:p w14:paraId="1B4243FA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 xml:space="preserve"> </w:t>
      </w:r>
      <w:r w:rsidRPr="00AE3255">
        <w:rPr>
          <w:color w:val="000000" w:themeColor="text1"/>
          <w:sz w:val="20"/>
          <w:szCs w:val="20"/>
        </w:rPr>
        <w:tab/>
        <w:t>При проведении обследования Исполнитель своими силами и средствами осуществляет выезд на обследуемый объект Заказчика для его визуального осмотра и производства необходимых замеров измерительными приборам и фотофиксации.</w:t>
      </w:r>
    </w:p>
    <w:p w14:paraId="58367F1F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 xml:space="preserve"> </w:t>
      </w:r>
      <w:r w:rsidRPr="00AE3255">
        <w:rPr>
          <w:color w:val="000000" w:themeColor="text1"/>
          <w:sz w:val="20"/>
          <w:szCs w:val="20"/>
        </w:rPr>
        <w:tab/>
        <w:t>По результатам проведенного обследования Исполнитель:</w:t>
      </w:r>
    </w:p>
    <w:p w14:paraId="3DB7B608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- заполняет «Анкету по определению возможности обеспечения доступности объекта социальной инфраструктуры для инвалидов и других маломобильных групп населения» и с подписью уполномоченного лица от Заказчика направляется Исполнителем в адрес ГИМЦ «Доступная среда» для размещения в системе;</w:t>
      </w:r>
    </w:p>
    <w:p w14:paraId="4BCF2EB7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- на основании «Анкеты по определению возможности обеспечения доступности объекта социальной инфраструктуры для инвалидов и других маломобильных г</w:t>
      </w:r>
      <w:r>
        <w:rPr>
          <w:color w:val="000000" w:themeColor="text1"/>
          <w:sz w:val="20"/>
          <w:szCs w:val="20"/>
        </w:rPr>
        <w:t>рупп населения»</w:t>
      </w:r>
      <w:r w:rsidRPr="00AE3255">
        <w:rPr>
          <w:color w:val="000000" w:themeColor="text1"/>
          <w:sz w:val="20"/>
          <w:szCs w:val="20"/>
        </w:rPr>
        <w:t xml:space="preserve"> получает от общественной организации инвалидов «Акт согласования с общественным объединением инвалидов мер для обеспечения доступа инвалидов к месту предоставления услуги» и передаёт его Заказчику;</w:t>
      </w:r>
    </w:p>
    <w:p w14:paraId="66400C34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- по доверенности Заказчика выполняет подачу подготовленной анкеты объекта для введения ее в подсистему «Доступная среда» АИС «ЭСРН», на карту доступности сайта https://www.city4you.spb.ru и получения, присвоенного системой номер для присвоения его паспорту ОСИ;</w:t>
      </w:r>
    </w:p>
    <w:p w14:paraId="42210C0B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Окончательным результатом оказанных услуг является выдача Заказчику документации, разработанной в соответствии с действующим законодательством Российской Федерации:</w:t>
      </w:r>
    </w:p>
    <w:p w14:paraId="08D7E415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– согласованная с общественной организацией по защите прав инвалидов заполненная анкета (2 экз.);</w:t>
      </w:r>
    </w:p>
    <w:p w14:paraId="5D55A430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– согласованный с общественной организацией по защите прав инвалидов отчет по результатам обследования с выдачей заключения о степени доступности объекта и предоставляемых на нем услуг для инвалидов и других МГН и рекомендациями по улучшения доступности объекта для инвалидов и МГН, и предоставляемых на нем услуг для инвалидов и других МГН (акт обследования) (2 экз.);</w:t>
      </w:r>
    </w:p>
    <w:p w14:paraId="3988A5DF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– документация с использованием фотографий, сделанных на объекте Заказчика, на которых должны быть отмечены несоответствия с установленными нормативными документами (СП, ГОСТ, САНПИН и пр.) со ссылками на конкретные пункты правил. Так же должны быть предложены варианты решения для улучшения помещений для нужд инвалидов и других МГН;</w:t>
      </w:r>
    </w:p>
    <w:p w14:paraId="4A502D15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– «Акт согласования с общественным объединением инвалидов мер для обеспечения доступа инвалидов к месту предоставления услуги» (2экз.);</w:t>
      </w:r>
    </w:p>
    <w:p w14:paraId="00DE6D01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– согласованный с общественной организацией по защите прав инвалидов паспорт доступности объекта и услуг для инвалидов и других МГН (2 экз.).</w:t>
      </w:r>
    </w:p>
    <w:p w14:paraId="700861D4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 xml:space="preserve">Вся документация должна быть в 2-х экземплярах на бумаге формата А-4 и в </w:t>
      </w:r>
      <w:proofErr w:type="spellStart"/>
      <w:r w:rsidRPr="00AE3255">
        <w:rPr>
          <w:color w:val="000000" w:themeColor="text1"/>
          <w:sz w:val="20"/>
          <w:szCs w:val="20"/>
        </w:rPr>
        <w:t>Worde</w:t>
      </w:r>
      <w:proofErr w:type="spellEnd"/>
      <w:r w:rsidRPr="00AE3255">
        <w:rPr>
          <w:color w:val="000000" w:themeColor="text1"/>
          <w:sz w:val="20"/>
          <w:szCs w:val="20"/>
        </w:rPr>
        <w:t>.</w:t>
      </w:r>
    </w:p>
    <w:p w14:paraId="0C9DF124" w14:textId="77777777" w:rsidR="008E47E3" w:rsidRPr="00AE3255" w:rsidRDefault="008E47E3" w:rsidP="008E47E3">
      <w:pPr>
        <w:tabs>
          <w:tab w:val="left" w:pos="0"/>
        </w:tabs>
        <w:ind w:firstLine="567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Осуществляет необходимое консультирование Заказчика по вопросам организации доступности для МГН на объекте, ведению документации по Доступной среде и наполнению официального сайта объекта информацией о доступности объекта и оказываемых на нем услуг для инвалидов и иных категорий МГН.</w:t>
      </w:r>
    </w:p>
    <w:p w14:paraId="2238991E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</w:p>
    <w:p w14:paraId="7056DFB9" w14:textId="77777777" w:rsidR="008E47E3" w:rsidRPr="00AE3255" w:rsidRDefault="008E47E3" w:rsidP="008E47E3">
      <w:pPr>
        <w:suppressAutoHyphens/>
        <w:jc w:val="center"/>
        <w:rPr>
          <w:b/>
          <w:color w:val="000000" w:themeColor="text1"/>
          <w:sz w:val="20"/>
          <w:szCs w:val="20"/>
        </w:rPr>
      </w:pPr>
      <w:r w:rsidRPr="00AE3255">
        <w:rPr>
          <w:b/>
          <w:color w:val="000000" w:themeColor="text1"/>
          <w:sz w:val="20"/>
          <w:szCs w:val="20"/>
        </w:rPr>
        <w:t>3. Требования к качеству и безопасности оказания услуг.</w:t>
      </w:r>
    </w:p>
    <w:p w14:paraId="4FD1B584" w14:textId="77777777" w:rsidR="008E47E3" w:rsidRPr="00AE3255" w:rsidRDefault="008E47E3" w:rsidP="008E47E3">
      <w:pPr>
        <w:suppressAutoHyphens/>
        <w:jc w:val="center"/>
        <w:rPr>
          <w:b/>
          <w:color w:val="000000" w:themeColor="text1"/>
          <w:sz w:val="20"/>
          <w:szCs w:val="20"/>
        </w:rPr>
      </w:pPr>
    </w:p>
    <w:p w14:paraId="3B2D65CA" w14:textId="77777777" w:rsidR="008E47E3" w:rsidRPr="00AE3255" w:rsidRDefault="008E47E3" w:rsidP="008E47E3">
      <w:pPr>
        <w:suppressAutoHyphens/>
        <w:ind w:firstLine="708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 xml:space="preserve">Качество и безопасность услуг должны соответствовать требованиям строительных норм и правил (СНиП, ГОСТ, СанПиН и других действующих нормативных документов), в том числе: </w:t>
      </w:r>
    </w:p>
    <w:p w14:paraId="57A6D23E" w14:textId="77777777" w:rsidR="008E47E3" w:rsidRPr="00AE3255" w:rsidRDefault="008E47E3" w:rsidP="003A2A3F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– Своды правил (далее – СП):</w:t>
      </w:r>
    </w:p>
    <w:p w14:paraId="35DC88E3" w14:textId="77777777" w:rsidR="003A2A3F" w:rsidRPr="003A2A3F" w:rsidRDefault="003A2A3F" w:rsidP="003A2A3F">
      <w:pPr>
        <w:pStyle w:val="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bCs w:val="0"/>
          <w:color w:val="000000"/>
          <w:sz w:val="22"/>
          <w:szCs w:val="22"/>
        </w:rPr>
      </w:pPr>
      <w:r w:rsidRPr="003A2A3F">
        <w:rPr>
          <w:b w:val="0"/>
          <w:color w:val="000000" w:themeColor="text1"/>
          <w:sz w:val="20"/>
          <w:szCs w:val="20"/>
        </w:rPr>
        <w:t>СП59.13330.2020 «</w:t>
      </w:r>
      <w:r>
        <w:rPr>
          <w:b w:val="0"/>
          <w:sz w:val="20"/>
          <w:szCs w:val="22"/>
        </w:rPr>
        <w:t>Д</w:t>
      </w:r>
      <w:r w:rsidRPr="003A2A3F">
        <w:rPr>
          <w:b w:val="0"/>
          <w:sz w:val="20"/>
          <w:szCs w:val="22"/>
        </w:rPr>
        <w:t>оступность зданий и сооружений для маломобильных групп населения</w:t>
      </w:r>
      <w:r>
        <w:rPr>
          <w:b w:val="0"/>
          <w:sz w:val="20"/>
          <w:szCs w:val="22"/>
        </w:rPr>
        <w:t>»</w:t>
      </w:r>
    </w:p>
    <w:p w14:paraId="687C49AC" w14:textId="77777777" w:rsidR="008E47E3" w:rsidRPr="00AE3255" w:rsidRDefault="008E47E3" w:rsidP="003A2A3F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 xml:space="preserve">СНиП 31-06-2009 «Общественные здания и сооружения». </w:t>
      </w:r>
    </w:p>
    <w:p w14:paraId="03234A31" w14:textId="77777777" w:rsidR="008E47E3" w:rsidRPr="00AE3255" w:rsidRDefault="008E47E3" w:rsidP="003A2A3F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 xml:space="preserve">СП 42.13330.2016 «Градостроительство. Планировка и застройка городских и сельских поселений». </w:t>
      </w:r>
    </w:p>
    <w:p w14:paraId="7BE1F331" w14:textId="77777777" w:rsidR="008E47E3" w:rsidRPr="00AE3255" w:rsidRDefault="008E47E3" w:rsidP="003A2A3F">
      <w:pPr>
        <w:suppressAutoHyphens/>
        <w:autoSpaceDE w:val="0"/>
        <w:autoSpaceDN w:val="0"/>
        <w:adjustRightInd w:val="0"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СП 1.13130.2020 «Системы противопожарной защиты. Эвакуационные пути и выходы».</w:t>
      </w:r>
    </w:p>
    <w:p w14:paraId="263BA441" w14:textId="77777777" w:rsidR="008E47E3" w:rsidRPr="00AE3255" w:rsidRDefault="008E47E3" w:rsidP="008E47E3">
      <w:pPr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СП 137.13330.2012 «Жилая среда с планировочными элементами, доступными инвалидам. Правила проектирования».</w:t>
      </w:r>
    </w:p>
    <w:p w14:paraId="591908FC" w14:textId="77777777" w:rsidR="008E47E3" w:rsidRPr="00AE3255" w:rsidRDefault="00BC609A" w:rsidP="008E47E3">
      <w:pPr>
        <w:suppressAutoHyphens/>
        <w:ind w:firstLine="709"/>
        <w:rPr>
          <w:color w:val="000000" w:themeColor="text1"/>
          <w:sz w:val="20"/>
          <w:szCs w:val="20"/>
        </w:rPr>
      </w:pPr>
      <w:hyperlink r:id="rId4" w:history="1">
        <w:r w:rsidR="008E47E3" w:rsidRPr="00AE3255">
          <w:rPr>
            <w:color w:val="000000" w:themeColor="text1"/>
            <w:sz w:val="20"/>
            <w:szCs w:val="20"/>
          </w:rPr>
          <w:t>СП 35-103-2001</w:t>
        </w:r>
      </w:hyperlink>
      <w:r w:rsidR="008E47E3" w:rsidRPr="00AE3255">
        <w:rPr>
          <w:color w:val="000000" w:themeColor="text1"/>
          <w:sz w:val="20"/>
          <w:szCs w:val="20"/>
        </w:rPr>
        <w:t xml:space="preserve"> «Общественные здания и сооружения, доступные маломобильным посетителям».</w:t>
      </w:r>
    </w:p>
    <w:p w14:paraId="307A8E4E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СП 139.13330.2012 «Здания и помещения с местами труда для инвалидов. Правила проектирования».</w:t>
      </w:r>
    </w:p>
    <w:p w14:paraId="68B2093F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– Государственные стандарты России (далее - ГОСТ):</w:t>
      </w:r>
    </w:p>
    <w:p w14:paraId="11199799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ГОСТ Р 53453-2009. Эргономика термальной среды. Применение требования стандартов к людям с особыми требованиями.</w:t>
      </w:r>
    </w:p>
    <w:p w14:paraId="1DD976AA" w14:textId="77777777" w:rsidR="008E47E3" w:rsidRPr="00AE3255" w:rsidRDefault="00BC609A" w:rsidP="008E47E3">
      <w:pPr>
        <w:suppressAutoHyphens/>
        <w:ind w:firstLine="709"/>
        <w:rPr>
          <w:color w:val="000000" w:themeColor="text1"/>
          <w:sz w:val="20"/>
          <w:szCs w:val="20"/>
        </w:rPr>
      </w:pPr>
      <w:hyperlink r:id="rId5" w:history="1">
        <w:r w:rsidR="008E47E3" w:rsidRPr="00AE3255">
          <w:rPr>
            <w:color w:val="000000" w:themeColor="text1"/>
            <w:sz w:val="20"/>
            <w:szCs w:val="20"/>
          </w:rPr>
          <w:t>ГОСТ Р 52880-2007</w:t>
        </w:r>
      </w:hyperlink>
      <w:r w:rsidR="008E47E3" w:rsidRPr="00AE3255">
        <w:rPr>
          <w:color w:val="000000" w:themeColor="text1"/>
          <w:sz w:val="20"/>
          <w:szCs w:val="20"/>
        </w:rPr>
        <w:t>. Социальное обслуживание населения. Типы учреждений социального обслуживания граждан пожилого возраста и инвалидов.</w:t>
      </w:r>
    </w:p>
    <w:p w14:paraId="3AAA266F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ГОСТ Р 52289-2019. Технические средства организации дорожного движения, Правила применения дорожных знаков, разметки, светофоров, дорожных ограждений и направляющих устройств.</w:t>
      </w:r>
    </w:p>
    <w:p w14:paraId="2C913F86" w14:textId="77777777" w:rsidR="008E47E3" w:rsidRPr="00AE3255" w:rsidRDefault="00BC609A" w:rsidP="008E47E3">
      <w:pPr>
        <w:suppressAutoHyphens/>
        <w:ind w:firstLine="709"/>
        <w:rPr>
          <w:color w:val="000000" w:themeColor="text1"/>
          <w:sz w:val="20"/>
          <w:szCs w:val="20"/>
        </w:rPr>
      </w:pPr>
      <w:hyperlink r:id="rId6" w:history="1">
        <w:r w:rsidR="008E47E3" w:rsidRPr="00AE3255">
          <w:rPr>
            <w:color w:val="000000" w:themeColor="text1"/>
            <w:sz w:val="20"/>
            <w:szCs w:val="20"/>
          </w:rPr>
          <w:t>ГОСТ Р51264-99</w:t>
        </w:r>
      </w:hyperlink>
      <w:r w:rsidR="008E47E3" w:rsidRPr="00AE3255">
        <w:rPr>
          <w:color w:val="000000" w:themeColor="text1"/>
          <w:sz w:val="20"/>
          <w:szCs w:val="20"/>
        </w:rPr>
        <w:t xml:space="preserve">. Средства связи, информатики и сигнализации реабилитационные электронные. Общие технические условия. </w:t>
      </w:r>
    </w:p>
    <w:p w14:paraId="5B3ED14B" w14:textId="77777777" w:rsidR="008E47E3" w:rsidRPr="00AE3255" w:rsidRDefault="00BC609A" w:rsidP="008E47E3">
      <w:pPr>
        <w:suppressAutoHyphens/>
        <w:ind w:firstLine="709"/>
        <w:rPr>
          <w:color w:val="000000" w:themeColor="text1"/>
          <w:sz w:val="20"/>
          <w:szCs w:val="20"/>
        </w:rPr>
      </w:pPr>
      <w:hyperlink r:id="rId7" w:history="1">
        <w:r w:rsidR="008E47E3" w:rsidRPr="00AE3255">
          <w:rPr>
            <w:color w:val="000000" w:themeColor="text1"/>
            <w:sz w:val="20"/>
            <w:szCs w:val="20"/>
          </w:rPr>
          <w:t>ГОСТ Р 50602-93</w:t>
        </w:r>
      </w:hyperlink>
      <w:r w:rsidR="008E47E3" w:rsidRPr="00AE3255">
        <w:rPr>
          <w:color w:val="000000" w:themeColor="text1"/>
          <w:sz w:val="20"/>
          <w:szCs w:val="20"/>
        </w:rPr>
        <w:t>. Кресла-коляски. Максимальные габаритные размеры.</w:t>
      </w:r>
    </w:p>
    <w:p w14:paraId="13F00D61" w14:textId="77777777" w:rsidR="008E47E3" w:rsidRPr="00AE3255" w:rsidRDefault="00BC609A" w:rsidP="008E47E3">
      <w:pPr>
        <w:suppressAutoHyphens/>
        <w:ind w:firstLine="709"/>
        <w:rPr>
          <w:color w:val="000000" w:themeColor="text1"/>
          <w:sz w:val="20"/>
          <w:szCs w:val="20"/>
        </w:rPr>
      </w:pPr>
      <w:hyperlink r:id="rId8" w:history="1">
        <w:r w:rsidR="008E47E3" w:rsidRPr="00AE3255">
          <w:rPr>
            <w:color w:val="000000" w:themeColor="text1"/>
            <w:sz w:val="20"/>
            <w:szCs w:val="20"/>
          </w:rPr>
          <w:t>ГОСТ 12.1.004-91</w:t>
        </w:r>
      </w:hyperlink>
      <w:r w:rsidR="008E47E3" w:rsidRPr="00AE3255">
        <w:rPr>
          <w:color w:val="000000" w:themeColor="text1"/>
          <w:sz w:val="20"/>
          <w:szCs w:val="20"/>
        </w:rPr>
        <w:t>. Система стандартов безопасности труда. Пожарная безопасность. Общие требования.</w:t>
      </w:r>
    </w:p>
    <w:p w14:paraId="7B3E01A0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ГОСТ 21786-76. Система «человек-машина». Сигнализаторы звуковых речевых сообщений. Общие эргономические требования.</w:t>
      </w:r>
    </w:p>
    <w:p w14:paraId="14D14A98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– Приказы Госстроя России, устанавливающие требования по обеспечению доступности зданий и сооружений для инвалидов и других маломобильных групп населения:</w:t>
      </w:r>
    </w:p>
    <w:p w14:paraId="3C275940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«Здания и сооружения. Общие положения проектирования с учетом доступности для маломобильных групп населения» (</w:t>
      </w:r>
      <w:hyperlink r:id="rId9" w:history="1">
        <w:r w:rsidRPr="00AE3255">
          <w:rPr>
            <w:color w:val="000000" w:themeColor="text1"/>
            <w:sz w:val="20"/>
            <w:szCs w:val="20"/>
          </w:rPr>
          <w:t>приказ</w:t>
        </w:r>
      </w:hyperlink>
      <w:r w:rsidRPr="00AE3255">
        <w:rPr>
          <w:color w:val="000000" w:themeColor="text1"/>
          <w:sz w:val="20"/>
          <w:szCs w:val="20"/>
        </w:rPr>
        <w:t xml:space="preserve"> Госстроя от 25.12.2012 № 112/ГС).</w:t>
      </w:r>
    </w:p>
    <w:p w14:paraId="4C97B049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«Учреждения социального обслуживания маломобильных групп населения. Правила расчета и размещения» (</w:t>
      </w:r>
      <w:hyperlink r:id="rId10" w:history="1">
        <w:r w:rsidRPr="00AE3255">
          <w:rPr>
            <w:color w:val="000000" w:themeColor="text1"/>
            <w:sz w:val="20"/>
            <w:szCs w:val="20"/>
          </w:rPr>
          <w:t>приказ</w:t>
        </w:r>
      </w:hyperlink>
      <w:r>
        <w:rPr>
          <w:color w:val="000000" w:themeColor="text1"/>
          <w:sz w:val="20"/>
          <w:szCs w:val="20"/>
        </w:rPr>
        <w:t xml:space="preserve"> Госстроя от 27.12.2012 </w:t>
      </w:r>
      <w:r w:rsidRPr="00AE3255">
        <w:rPr>
          <w:color w:val="000000" w:themeColor="text1"/>
          <w:sz w:val="20"/>
          <w:szCs w:val="20"/>
        </w:rPr>
        <w:t>№ 121/ГС).</w:t>
      </w:r>
    </w:p>
    <w:p w14:paraId="7252B7A9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«Городская среда. Правила проектирования для маломобильных групп населения» (</w:t>
      </w:r>
      <w:hyperlink r:id="rId11" w:history="1">
        <w:r w:rsidRPr="00AE3255">
          <w:rPr>
            <w:color w:val="000000" w:themeColor="text1"/>
            <w:sz w:val="20"/>
            <w:szCs w:val="20"/>
          </w:rPr>
          <w:t>приказ</w:t>
        </w:r>
      </w:hyperlink>
      <w:r w:rsidRPr="00AE3255">
        <w:rPr>
          <w:color w:val="000000" w:themeColor="text1"/>
          <w:sz w:val="20"/>
          <w:szCs w:val="20"/>
        </w:rPr>
        <w:t xml:space="preserve"> Госстроя от 27.12.2012 № 122/ГС).</w:t>
      </w:r>
    </w:p>
    <w:p w14:paraId="6A5CB1BF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«Общественные здания и сооружения, доступные маломобильным группам населения. Правила проектирования» (</w:t>
      </w:r>
      <w:hyperlink r:id="rId12" w:history="1">
        <w:r w:rsidRPr="00AE3255">
          <w:rPr>
            <w:color w:val="000000" w:themeColor="text1"/>
            <w:sz w:val="20"/>
            <w:szCs w:val="20"/>
          </w:rPr>
          <w:t>приказ</w:t>
        </w:r>
      </w:hyperlink>
      <w:r w:rsidRPr="00AE3255">
        <w:rPr>
          <w:color w:val="000000" w:themeColor="text1"/>
          <w:sz w:val="20"/>
          <w:szCs w:val="20"/>
        </w:rPr>
        <w:t xml:space="preserve"> Госстроя от 27.12.2012 № 124/ГС).</w:t>
      </w:r>
    </w:p>
    <w:p w14:paraId="011BE733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«Здания для учреждений социального обслуживания. Правила реконструкции» (</w:t>
      </w:r>
      <w:hyperlink r:id="rId13" w:history="1">
        <w:r w:rsidRPr="00AE3255">
          <w:rPr>
            <w:color w:val="000000" w:themeColor="text1"/>
            <w:sz w:val="20"/>
            <w:szCs w:val="20"/>
          </w:rPr>
          <w:t>приказ</w:t>
        </w:r>
      </w:hyperlink>
      <w:r w:rsidRPr="00AE3255">
        <w:rPr>
          <w:color w:val="000000" w:themeColor="text1"/>
          <w:sz w:val="20"/>
          <w:szCs w:val="20"/>
        </w:rPr>
        <w:t xml:space="preserve"> Госстроя от 27.12.2012 № 134/ГС).</w:t>
      </w:r>
    </w:p>
    <w:p w14:paraId="268137D7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– Приказ Минтруда России от 25.12.2012 № 627 «Об утверждении методики,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населения, с возможностью учета региональной специфики».</w:t>
      </w:r>
    </w:p>
    <w:p w14:paraId="4648024E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Если на дату исполнения услуг нормативные акты (ГОСТ, СП и т.п.) заменены на новые редакции, то исполнитель руководствуется актуальными документами.</w:t>
      </w:r>
    </w:p>
    <w:p w14:paraId="538D4F73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Исполнитель гарантирует безопасность оказания услуг в соответствии с требованиями сертификации, безопасности (санитарными нормами и правилами, государственными стандартами) и другими требованиями, обычно предъявляемым к услугам данного рода, если такие требования предъявляются действующим законодательством Российской Федерации.</w:t>
      </w:r>
    </w:p>
    <w:p w14:paraId="6F2DE084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  <w:r w:rsidRPr="00AE3255">
        <w:rPr>
          <w:color w:val="000000" w:themeColor="text1"/>
          <w:sz w:val="20"/>
          <w:szCs w:val="20"/>
        </w:rPr>
        <w:t>Исполнитель несет ответственность за безопасность оказания услуг для жизни и здоровья работников Заказчика и третьих лиц, а также за причинение вреда имуществу указанных лиц.</w:t>
      </w:r>
    </w:p>
    <w:p w14:paraId="4E0B1DD1" w14:textId="77777777" w:rsidR="008E47E3" w:rsidRPr="00AE3255" w:rsidRDefault="008E47E3" w:rsidP="008E47E3">
      <w:pPr>
        <w:suppressAutoHyphens/>
        <w:ind w:firstLine="709"/>
        <w:rPr>
          <w:color w:val="000000" w:themeColor="text1"/>
          <w:sz w:val="20"/>
          <w:szCs w:val="20"/>
        </w:rPr>
      </w:pPr>
    </w:p>
    <w:p w14:paraId="1B83AA21" w14:textId="77777777" w:rsidR="00455EE2" w:rsidRDefault="00455EE2"/>
    <w:sectPr w:rsidR="00455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E89"/>
    <w:rsid w:val="000269F1"/>
    <w:rsid w:val="000B4F3A"/>
    <w:rsid w:val="001F2F36"/>
    <w:rsid w:val="003A2A3F"/>
    <w:rsid w:val="00455EE2"/>
    <w:rsid w:val="00507E89"/>
    <w:rsid w:val="00514753"/>
    <w:rsid w:val="00832650"/>
    <w:rsid w:val="008E47E3"/>
    <w:rsid w:val="00BC609A"/>
    <w:rsid w:val="00EC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F724B"/>
  <w15:docId w15:val="{6AB9863E-4349-4282-9489-1D50CED45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47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3A2A3F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A2A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3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9FFA5D16656421FFE9CDBB664F3D57FCBE6C4006A956C59B78F6I5mBN" TargetMode="External"/><Relationship Id="rId13" Type="http://schemas.openxmlformats.org/officeDocument/2006/relationships/hyperlink" Target="consultantplus://offline/ref=059FFA5D16656421FFE9DBB7644F3D57FDB8694909FF01C7CA2DF85E05I8mF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59FFA5D16656421FFE9D1BB7A4F3D57FCB9624A5BA35E9C977AIFm1N" TargetMode="External"/><Relationship Id="rId12" Type="http://schemas.openxmlformats.org/officeDocument/2006/relationships/hyperlink" Target="consultantplus://offline/ref=059FFA5D16656421FFE9DBB7644F3D57FDB869490EFA01C7CA2DF85E05I8mF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59FFA5D16656421FFE9D1BB7A4F3D57FBBA694006A956C59B78F6I5mBN" TargetMode="External"/><Relationship Id="rId11" Type="http://schemas.openxmlformats.org/officeDocument/2006/relationships/hyperlink" Target="consultantplus://offline/ref=059FFA5D16656421FFE9DBB7644F3D57FDB869490EFC01C7CA2DF85E05I8mFN" TargetMode="External"/><Relationship Id="rId5" Type="http://schemas.openxmlformats.org/officeDocument/2006/relationships/hyperlink" Target="consultantplus://offline/ref=059FFA5D16656421FFE9DBB7644F3D57FCB96C470CFA01C7CA2DF85E05I8mFN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59FFA5D16656421FFE9DBB7644F3D57FDB869490EFD01C7CA2DF85E05I8mFN" TargetMode="External"/><Relationship Id="rId4" Type="http://schemas.openxmlformats.org/officeDocument/2006/relationships/hyperlink" Target="consultantplus://offline/ref=059FFA5D16656421FFE9CDBB664F3D57F9BB6A4006A956C59B78F6I5mBN" TargetMode="External"/><Relationship Id="rId9" Type="http://schemas.openxmlformats.org/officeDocument/2006/relationships/hyperlink" Target="consultantplus://offline/ref=059FFA5D16656421FFE9DBB7644F3D57FDB869490FFD01C7CA2DF85E05I8mF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1474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Golik Danil</dc:creator>
  <cp:keywords/>
  <dc:description/>
  <cp:lastModifiedBy>Рубацкая Ольга Сергеевна2</cp:lastModifiedBy>
  <cp:revision>7</cp:revision>
  <cp:lastPrinted>2026-06-09T08:27:00Z</cp:lastPrinted>
  <dcterms:created xsi:type="dcterms:W3CDTF">2026-06-09T08:12:00Z</dcterms:created>
  <dcterms:modified xsi:type="dcterms:W3CDTF">2026-07-13T08:38:00Z</dcterms:modified>
</cp:coreProperties>
</file>