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b/>
        </w:rPr>
        <w:t xml:space="preserve">КОНТРАКТ № </w:t>
      </w:r>
    </w:p>
    <w:p>
      <w:pPr>
        <w:jc w:val="center"/>
        <w:rPr>
          <w:b/>
        </w:rPr>
      </w:pPr>
    </w:p>
    <w:p>
      <w:pPr>
        <w:jc w:val="both"/>
      </w:pPr>
      <w:r>
        <w:t>г. Санкт- Петербург                                                                                от «   » июля 2026 г.</w:t>
      </w:r>
    </w:p>
    <w:p>
      <w:pPr>
        <w:jc w:val="both"/>
      </w:pPr>
    </w:p>
    <w:p>
      <w:pPr>
        <w:jc w:val="both"/>
        <w:rPr>
          <w:sz w:val="22"/>
          <w:szCs w:val="22"/>
        </w:rPr>
      </w:pPr>
    </w:p>
    <w:p>
      <w:pPr>
        <w:jc w:val="both"/>
      </w:pPr>
      <w:r>
        <w:t>ГОСУДАРСТВЕННОЕ 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w:t>
      </w:r>
      <w:r>
        <w:t>_____</w:t>
      </w:r>
      <w:r>
        <w:t xml:space="preserve">, именуемый в дальнейшем «Поставщик», в лице </w:t>
      </w:r>
      <w:r>
        <w:t>____</w:t>
      </w:r>
      <w:r>
        <w:t xml:space="preserve">, действующего на основании </w:t>
      </w:r>
      <w:r>
        <w:t>____</w:t>
      </w:r>
      <w: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r>
        <w:t>:</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 ***</w:t>
      </w:r>
    </w:p>
    <w:p>
      <w:pPr>
        <w:jc w:val="both"/>
      </w:pPr>
    </w:p>
    <w:p>
      <w:pPr>
        <w:jc w:val="center"/>
        <w:rPr>
          <w:b/>
        </w:rPr>
      </w:pPr>
      <w:r>
        <w:rPr>
          <w:b/>
        </w:rPr>
        <w:t>2. Цена Контракта и порядок расчетов</w:t>
      </w:r>
    </w:p>
    <w:p>
      <w:pPr>
        <w:ind w:firstLine="708"/>
        <w:jc w:val="both"/>
      </w:pPr>
      <w:r>
        <w:t>2.1. Цена контракта составляет __ рублей __ копеек (___ рублей __ копеек), включая НДС,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lastRenderedPageBreak/>
        <w:t>3.2. Поставка Товара осуществляется по адресу, указанному в Техническом задании (приложение № 2 к Контракту).</w:t>
      </w:r>
    </w:p>
    <w:p>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lastRenderedPageBreak/>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lastRenderedPageBreak/>
        <w:t>Контрактом, размер штрафа устанавливается в виде фиксированной суммы в размере 1000 (одна тысяча) рублей.</w:t>
      </w:r>
    </w:p>
    <w:p>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spacing w:line="256" w:lineRule="auto"/>
              <w:ind w:firstLine="425"/>
              <w:rPr>
                <w:rFonts w:eastAsia="Courier New"/>
                <w:b/>
                <w:color w:val="000000"/>
                <w:sz w:val="20"/>
                <w:szCs w:val="20"/>
                <w:u w:val="single"/>
                <w:lang w:eastAsia="en-US" w:bidi="ru-RU"/>
              </w:rPr>
            </w:pPr>
            <w:r>
              <w:rPr>
                <w:rFonts w:eastAsia="Courier New"/>
                <w:b/>
                <w:color w:val="000000"/>
                <w:sz w:val="20"/>
                <w:szCs w:val="20"/>
                <w:u w:val="single"/>
                <w:lang w:eastAsia="en-US" w:bidi="ru-RU"/>
              </w:rPr>
              <w:lastRenderedPageBreak/>
              <w:t>ЗАКАЗЧИК</w:t>
            </w:r>
          </w:p>
          <w:p>
            <w:pPr>
              <w:spacing w:line="256" w:lineRule="auto"/>
              <w:rPr>
                <w:b/>
                <w:color w:val="000000"/>
                <w:sz w:val="20"/>
                <w:szCs w:val="20"/>
                <w:lang w:eastAsia="en-US"/>
              </w:rPr>
            </w:pPr>
            <w:r>
              <w:rPr>
                <w:b/>
                <w:color w:val="000000"/>
                <w:sz w:val="20"/>
                <w:szCs w:val="20"/>
                <w:lang w:eastAsia="en-US"/>
              </w:rPr>
              <w:t>ГБДОУ детский сад № 80</w:t>
            </w:r>
          </w:p>
          <w:p>
            <w:pPr>
              <w:spacing w:line="256" w:lineRule="auto"/>
              <w:rPr>
                <w:b/>
                <w:color w:val="000000"/>
                <w:sz w:val="20"/>
                <w:szCs w:val="20"/>
                <w:lang w:eastAsia="en-US"/>
              </w:rPr>
            </w:pPr>
            <w:r>
              <w:rPr>
                <w:b/>
                <w:color w:val="000000"/>
                <w:sz w:val="20"/>
                <w:szCs w:val="20"/>
                <w:lang w:eastAsia="en-US"/>
              </w:rPr>
              <w:t xml:space="preserve">Московского района Санкт-Петербурга </w:t>
            </w:r>
          </w:p>
          <w:p>
            <w:pPr>
              <w:spacing w:line="256" w:lineRule="auto"/>
              <w:rPr>
                <w:color w:val="000000"/>
                <w:sz w:val="20"/>
                <w:szCs w:val="20"/>
                <w:lang w:eastAsia="en-US"/>
              </w:rPr>
            </w:pPr>
            <w:r>
              <w:rPr>
                <w:b/>
                <w:color w:val="000000"/>
                <w:sz w:val="20"/>
                <w:szCs w:val="20"/>
                <w:lang w:eastAsia="en-US"/>
              </w:rPr>
              <w:t>Юридический Адрес:</w:t>
            </w:r>
            <w:r>
              <w:rPr>
                <w:color w:val="000000"/>
                <w:sz w:val="20"/>
                <w:szCs w:val="20"/>
                <w:lang w:eastAsia="en-US"/>
              </w:rPr>
              <w:t>196158 Санкт-Петербург, Пулковское шоссе, дом 34 корп.2, лит.А</w:t>
            </w:r>
          </w:p>
          <w:p>
            <w:pPr>
              <w:spacing w:line="256" w:lineRule="auto"/>
              <w:rPr>
                <w:color w:val="000000"/>
                <w:sz w:val="20"/>
                <w:szCs w:val="20"/>
                <w:lang w:eastAsia="en-US"/>
              </w:rPr>
            </w:pPr>
            <w:r>
              <w:rPr>
                <w:b/>
                <w:color w:val="000000"/>
                <w:sz w:val="20"/>
                <w:szCs w:val="20"/>
                <w:lang w:eastAsia="en-US"/>
              </w:rPr>
              <w:t>Адрес:</w:t>
            </w:r>
            <w:r>
              <w:rPr>
                <w:color w:val="000000"/>
                <w:sz w:val="20"/>
                <w:szCs w:val="20"/>
                <w:lang w:eastAsia="en-US"/>
              </w:rPr>
              <w:t xml:space="preserve"> Санкт-Петербург, Дунайский проспект 7 корпус 5, литер А; ул. Федора Котанова, дом 3, корп. 3, стр.1.</w:t>
            </w:r>
            <w:r>
              <w:rPr>
                <w:b/>
                <w:color w:val="000000"/>
                <w:sz w:val="20"/>
                <w:szCs w:val="20"/>
                <w:lang w:eastAsia="en-US"/>
              </w:rPr>
              <w:br/>
              <w:t>Телефон/факс:</w:t>
            </w:r>
            <w:r>
              <w:rPr>
                <w:color w:val="000000"/>
                <w:sz w:val="20"/>
                <w:szCs w:val="20"/>
                <w:lang w:eastAsia="en-US"/>
              </w:rPr>
              <w:t xml:space="preserve"> 373-51-80, 616-47-26</w:t>
            </w:r>
          </w:p>
          <w:p>
            <w:pPr>
              <w:spacing w:line="256" w:lineRule="auto"/>
              <w:rPr>
                <w:color w:val="000000"/>
                <w:sz w:val="20"/>
                <w:szCs w:val="20"/>
                <w:lang w:eastAsia="en-US"/>
              </w:rPr>
            </w:pPr>
            <w:r>
              <w:rPr>
                <w:color w:val="000000"/>
                <w:sz w:val="20"/>
                <w:szCs w:val="20"/>
                <w:lang w:eastAsia="en-US"/>
              </w:rPr>
              <w:t>Расч./счет</w:t>
            </w:r>
            <w:r>
              <w:rPr>
                <w:color w:val="000000"/>
                <w:sz w:val="20"/>
                <w:szCs w:val="20"/>
                <w:lang w:eastAsia="en-US"/>
              </w:rPr>
              <w:tab/>
              <w:t>40102810945370000005</w:t>
            </w:r>
          </w:p>
          <w:p>
            <w:pPr>
              <w:spacing w:line="256" w:lineRule="auto"/>
              <w:rPr>
                <w:color w:val="000000"/>
                <w:sz w:val="20"/>
                <w:szCs w:val="20"/>
                <w:lang w:eastAsia="en-US"/>
              </w:rPr>
            </w:pPr>
            <w:r>
              <w:rPr>
                <w:color w:val="000000"/>
                <w:sz w:val="20"/>
                <w:szCs w:val="20"/>
                <w:lang w:eastAsia="en-US"/>
              </w:rPr>
              <w:t xml:space="preserve">Северо-Западное ГУ Банка России/УФК по г. Санкт-  Петербургу, г. Санкт- Петербург </w:t>
            </w:r>
          </w:p>
          <w:p>
            <w:pPr>
              <w:spacing w:line="256" w:lineRule="auto"/>
              <w:rPr>
                <w:color w:val="000000"/>
                <w:sz w:val="20"/>
                <w:szCs w:val="20"/>
                <w:lang w:eastAsia="en-US"/>
              </w:rPr>
            </w:pPr>
            <w:r>
              <w:rPr>
                <w:color w:val="000000"/>
                <w:sz w:val="20"/>
                <w:szCs w:val="20"/>
                <w:lang w:eastAsia="en-US"/>
              </w:rPr>
              <w:t xml:space="preserve">казн.счет 03224643400000007200                                                                                                   </w:t>
            </w:r>
          </w:p>
          <w:p>
            <w:pPr>
              <w:spacing w:line="256" w:lineRule="auto"/>
              <w:rPr>
                <w:color w:val="000000"/>
                <w:sz w:val="20"/>
                <w:szCs w:val="20"/>
                <w:lang w:eastAsia="en-US"/>
              </w:rPr>
            </w:pPr>
            <w:r>
              <w:rPr>
                <w:color w:val="000000"/>
                <w:sz w:val="20"/>
                <w:szCs w:val="20"/>
                <w:lang w:eastAsia="en-US"/>
              </w:rPr>
              <w:t>Лицевой счет</w:t>
            </w:r>
            <w:r>
              <w:rPr>
                <w:color w:val="000000"/>
                <w:sz w:val="20"/>
                <w:szCs w:val="20"/>
                <w:lang w:eastAsia="en-US"/>
              </w:rPr>
              <w:tab/>
              <w:t>0591164</w:t>
            </w:r>
          </w:p>
          <w:p>
            <w:pPr>
              <w:spacing w:line="256" w:lineRule="auto"/>
              <w:rPr>
                <w:color w:val="000000"/>
                <w:sz w:val="20"/>
                <w:szCs w:val="20"/>
                <w:lang w:eastAsia="en-US"/>
              </w:rPr>
            </w:pPr>
            <w:r>
              <w:rPr>
                <w:color w:val="000000"/>
                <w:sz w:val="20"/>
                <w:szCs w:val="20"/>
                <w:lang w:eastAsia="en-US"/>
              </w:rPr>
              <w:t>ОКПО  79819996</w:t>
            </w:r>
          </w:p>
          <w:p>
            <w:pPr>
              <w:spacing w:line="256" w:lineRule="auto"/>
              <w:rPr>
                <w:color w:val="000000"/>
                <w:sz w:val="20"/>
                <w:szCs w:val="20"/>
                <w:lang w:eastAsia="en-US"/>
              </w:rPr>
            </w:pPr>
            <w:r>
              <w:rPr>
                <w:color w:val="000000"/>
                <w:sz w:val="20"/>
                <w:szCs w:val="20"/>
                <w:lang w:eastAsia="en-US"/>
              </w:rPr>
              <w:t>ОГРН</w:t>
            </w:r>
            <w:r>
              <w:rPr>
                <w:color w:val="000000"/>
                <w:sz w:val="20"/>
                <w:szCs w:val="20"/>
                <w:lang w:eastAsia="en-US"/>
              </w:rPr>
              <w:tab/>
              <w:t>1067847718718</w:t>
            </w:r>
          </w:p>
          <w:p>
            <w:pPr>
              <w:spacing w:line="256" w:lineRule="auto"/>
              <w:rPr>
                <w:color w:val="000000"/>
                <w:sz w:val="20"/>
                <w:szCs w:val="20"/>
                <w:lang w:eastAsia="en-US"/>
              </w:rPr>
            </w:pPr>
            <w:r>
              <w:rPr>
                <w:color w:val="000000"/>
                <w:sz w:val="20"/>
                <w:szCs w:val="20"/>
                <w:lang w:eastAsia="en-US"/>
              </w:rPr>
              <w:t>ИНН</w:t>
            </w:r>
            <w:r>
              <w:rPr>
                <w:color w:val="000000"/>
                <w:sz w:val="20"/>
                <w:szCs w:val="20"/>
                <w:lang w:eastAsia="en-US"/>
              </w:rPr>
              <w:tab/>
              <w:t>7810056364</w:t>
            </w:r>
          </w:p>
          <w:p>
            <w:pPr>
              <w:spacing w:line="256" w:lineRule="auto"/>
              <w:rPr>
                <w:color w:val="000000"/>
                <w:sz w:val="20"/>
                <w:szCs w:val="20"/>
                <w:lang w:eastAsia="en-US"/>
              </w:rPr>
            </w:pPr>
            <w:r>
              <w:rPr>
                <w:color w:val="000000"/>
                <w:sz w:val="20"/>
                <w:szCs w:val="20"/>
                <w:lang w:eastAsia="en-US"/>
              </w:rPr>
              <w:t>КПП</w:t>
            </w:r>
            <w:r>
              <w:rPr>
                <w:color w:val="000000"/>
                <w:sz w:val="20"/>
                <w:szCs w:val="20"/>
                <w:lang w:eastAsia="en-US"/>
              </w:rPr>
              <w:tab/>
              <w:t>781001001</w:t>
            </w:r>
          </w:p>
          <w:p>
            <w:pPr>
              <w:spacing w:line="256" w:lineRule="auto"/>
              <w:rPr>
                <w:color w:val="000000"/>
                <w:sz w:val="20"/>
                <w:szCs w:val="20"/>
                <w:lang w:eastAsia="en-US"/>
              </w:rPr>
            </w:pPr>
            <w:r>
              <w:rPr>
                <w:color w:val="000000"/>
                <w:sz w:val="20"/>
                <w:szCs w:val="20"/>
                <w:lang w:eastAsia="en-US"/>
              </w:rPr>
              <w:t>БИК</w:t>
            </w:r>
            <w:r>
              <w:rPr>
                <w:color w:val="000000"/>
                <w:sz w:val="20"/>
                <w:szCs w:val="20"/>
                <w:lang w:eastAsia="en-US"/>
              </w:rPr>
              <w:tab/>
              <w:t>014030106</w:t>
            </w:r>
          </w:p>
          <w:p>
            <w:pPr>
              <w:spacing w:line="256" w:lineRule="auto"/>
              <w:rPr>
                <w:sz w:val="20"/>
                <w:szCs w:val="20"/>
                <w:lang w:eastAsia="en-US"/>
              </w:rPr>
            </w:pPr>
          </w:p>
          <w:p>
            <w:pPr>
              <w:spacing w:line="256" w:lineRule="auto"/>
              <w:rPr>
                <w:sz w:val="20"/>
                <w:szCs w:val="20"/>
                <w:lang w:eastAsia="en-US"/>
              </w:rPr>
            </w:pPr>
            <w:r>
              <w:rPr>
                <w:sz w:val="20"/>
                <w:szCs w:val="20"/>
                <w:lang w:eastAsia="en-US"/>
              </w:rPr>
              <w:t>Заведующий</w:t>
            </w:r>
          </w:p>
          <w:p>
            <w:pPr>
              <w:spacing w:line="256" w:lineRule="auto"/>
              <w:rPr>
                <w:sz w:val="20"/>
                <w:szCs w:val="20"/>
                <w:lang w:eastAsia="en-US"/>
              </w:rPr>
            </w:pPr>
          </w:p>
          <w:p>
            <w:pPr>
              <w:spacing w:line="256" w:lineRule="auto"/>
              <w:rPr>
                <w:sz w:val="20"/>
                <w:szCs w:val="20"/>
                <w:lang w:eastAsia="en-US"/>
              </w:rPr>
            </w:pPr>
            <w:r>
              <w:rPr>
                <w:sz w:val="20"/>
                <w:szCs w:val="20"/>
                <w:lang w:eastAsia="en-US"/>
              </w:rPr>
              <w:t xml:space="preserve"> ____________/ </w:t>
            </w:r>
            <w:r>
              <w:rPr>
                <w:color w:val="000000"/>
                <w:sz w:val="20"/>
                <w:szCs w:val="20"/>
                <w:lang w:eastAsia="en-US"/>
              </w:rPr>
              <w:t>Федорова Н. А.</w:t>
            </w:r>
            <w:r>
              <w:rPr>
                <w:sz w:val="20"/>
                <w:szCs w:val="20"/>
                <w:lang w:eastAsia="en-US"/>
              </w:rPr>
              <w:t xml:space="preserve">/ </w:t>
            </w:r>
          </w:p>
          <w:p>
            <w:pPr>
              <w:widowControl w:val="0"/>
              <w:spacing w:line="256" w:lineRule="auto"/>
              <w:ind w:firstLine="425"/>
              <w:rPr>
                <w:rFonts w:eastAsia="Courier New"/>
                <w:color w:val="000000"/>
                <w:sz w:val="20"/>
                <w:szCs w:val="20"/>
                <w:lang w:eastAsia="en-US" w:bidi="ru-RU"/>
              </w:rPr>
            </w:pPr>
            <w:r>
              <w:rPr>
                <w:sz w:val="20"/>
                <w:szCs w:val="20"/>
                <w:lang w:eastAsia="en-US"/>
              </w:rPr>
              <w:t>ПОДПИСАНО ЭП</w:t>
            </w:r>
          </w:p>
        </w:tc>
        <w:tc>
          <w:tcPr>
            <w:tcW w:w="4872" w:type="dxa"/>
          </w:tcPr>
          <w:p>
            <w:pPr>
              <w:spacing w:line="256" w:lineRule="auto"/>
              <w:rPr>
                <w:b/>
                <w:sz w:val="20"/>
                <w:szCs w:val="20"/>
                <w:u w:val="single"/>
                <w:lang w:eastAsia="en-US"/>
              </w:rPr>
            </w:pPr>
            <w:r>
              <w:rPr>
                <w:b/>
                <w:sz w:val="20"/>
                <w:szCs w:val="20"/>
                <w:u w:val="single"/>
                <w:lang w:eastAsia="en-US"/>
              </w:rPr>
              <w:t>Поставщик:</w:t>
            </w: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sz w:val="20"/>
                <w:szCs w:val="20"/>
              </w:rPr>
            </w:pPr>
            <w:r>
              <w:rPr>
                <w:sz w:val="20"/>
                <w:szCs w:val="20"/>
              </w:rPr>
              <w:t>________________/______./</w:t>
            </w:r>
          </w:p>
          <w:p>
            <w:pPr>
              <w:rPr>
                <w:b/>
                <w:sz w:val="20"/>
                <w:szCs w:val="20"/>
                <w:u w:val="single"/>
              </w:rPr>
            </w:pPr>
            <w:r>
              <w:rPr>
                <w:rFonts w:eastAsia="Courier New"/>
                <w:color w:val="000000"/>
                <w:sz w:val="20"/>
                <w:szCs w:val="20"/>
                <w:lang w:bidi="ru-RU"/>
              </w:rPr>
              <w:t xml:space="preserve">   (ПОДПИСАНО ЭП)</w:t>
            </w:r>
          </w:p>
          <w:p>
            <w:pPr>
              <w:spacing w:line="256" w:lineRule="auto"/>
              <w:rPr>
                <w:bCs/>
                <w:sz w:val="20"/>
                <w:szCs w:val="20"/>
                <w:lang w:eastAsia="en-US"/>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 «     » июля   2026г. №</w:t>
      </w:r>
      <w:r>
        <w:t xml:space="preserve"> </w:t>
      </w:r>
    </w:p>
    <w:p>
      <w:pPr>
        <w:jc w:val="right"/>
      </w:pPr>
    </w:p>
    <w:p>
      <w:pPr>
        <w:jc w:val="both"/>
      </w:pPr>
    </w:p>
    <w:p>
      <w:pPr>
        <w:jc w:val="center"/>
        <w:rPr>
          <w:b/>
        </w:rPr>
      </w:pPr>
      <w:r>
        <w:rPr>
          <w:b/>
        </w:rPr>
        <w:t>СПЕЦИФИКАЦИЯ</w:t>
      </w:r>
    </w:p>
    <w:tbl>
      <w:tblPr>
        <w:tblStyle w:val="a3"/>
        <w:tblW w:w="15026" w:type="dxa"/>
        <w:tblInd w:w="-5" w:type="dxa"/>
        <w:tblLayout w:type="fixed"/>
        <w:tblLook w:val="04A0" w:firstRow="1" w:lastRow="0" w:firstColumn="1" w:lastColumn="0" w:noHBand="0" w:noVBand="1"/>
      </w:tblPr>
      <w:tblGrid>
        <w:gridCol w:w="562"/>
        <w:gridCol w:w="1990"/>
        <w:gridCol w:w="709"/>
        <w:gridCol w:w="850"/>
        <w:gridCol w:w="1276"/>
        <w:gridCol w:w="992"/>
        <w:gridCol w:w="992"/>
        <w:gridCol w:w="6379"/>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1990" w:type="dxa"/>
          </w:tcPr>
          <w:p>
            <w:pPr>
              <w:jc w:val="center"/>
              <w:rPr>
                <w:b/>
                <w:sz w:val="20"/>
                <w:szCs w:val="20"/>
              </w:rPr>
            </w:pPr>
            <w:r>
              <w:rPr>
                <w:b/>
                <w:sz w:val="20"/>
                <w:szCs w:val="20"/>
              </w:rPr>
              <w:t xml:space="preserve">Наименование </w:t>
            </w:r>
          </w:p>
        </w:tc>
        <w:tc>
          <w:tcPr>
            <w:tcW w:w="709"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276" w:type="dxa"/>
          </w:tcPr>
          <w:p>
            <w:pPr>
              <w:jc w:val="center"/>
              <w:rPr>
                <w:b/>
                <w:sz w:val="20"/>
                <w:szCs w:val="20"/>
              </w:rPr>
            </w:pPr>
            <w:r>
              <w:rPr>
                <w:b/>
                <w:sz w:val="20"/>
                <w:szCs w:val="20"/>
              </w:rPr>
              <w:t>Цена за единицу,</w:t>
            </w:r>
          </w:p>
          <w:p>
            <w:pPr>
              <w:jc w:val="center"/>
              <w:rPr>
                <w:b/>
                <w:sz w:val="20"/>
                <w:szCs w:val="20"/>
              </w:rPr>
            </w:pPr>
            <w:r>
              <w:rPr>
                <w:b/>
                <w:sz w:val="20"/>
                <w:szCs w:val="20"/>
              </w:rPr>
              <w:t>руб. вкл.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6379"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вкл. НДС</w:t>
            </w:r>
          </w:p>
        </w:tc>
      </w:tr>
      <w:tr>
        <w:tc>
          <w:tcPr>
            <w:tcW w:w="562" w:type="dxa"/>
          </w:tcPr>
          <w:p>
            <w:pPr>
              <w:rPr>
                <w:sz w:val="22"/>
                <w:szCs w:val="22"/>
              </w:rPr>
            </w:pPr>
            <w:r>
              <w:rPr>
                <w:sz w:val="22"/>
                <w:szCs w:val="22"/>
              </w:rPr>
              <w:t>1</w:t>
            </w:r>
          </w:p>
        </w:tc>
        <w:tc>
          <w:tcPr>
            <w:tcW w:w="1990" w:type="dxa"/>
            <w:vAlign w:val="center"/>
          </w:tcPr>
          <w:p>
            <w:pPr>
              <w:rPr>
                <w:sz w:val="22"/>
                <w:szCs w:val="22"/>
              </w:rPr>
            </w:pPr>
            <w:r>
              <w:rPr>
                <w:sz w:val="22"/>
                <w:szCs w:val="22"/>
              </w:rPr>
              <w:t>Тачка строительная (садовая) тип 4</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3</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Объем кузова: ≥</w:t>
            </w:r>
            <w:r>
              <w:rPr>
                <w:sz w:val="20"/>
                <w:szCs w:val="20"/>
              </w:rPr>
              <w:t xml:space="preserve"> </w:t>
            </w:r>
            <w:r>
              <w:rPr>
                <w:sz w:val="20"/>
                <w:szCs w:val="20"/>
              </w:rPr>
              <w:t xml:space="preserve">100 </w:t>
            </w:r>
            <w:r>
              <w:rPr>
                <w:sz w:val="20"/>
                <w:szCs w:val="20"/>
              </w:rPr>
              <w:t xml:space="preserve">и </w:t>
            </w:r>
            <w:r>
              <w:rPr>
                <w:sz w:val="20"/>
                <w:szCs w:val="20"/>
              </w:rPr>
              <w:t>≤ 120 Л; ДМ3</w:t>
            </w:r>
          </w:p>
          <w:p>
            <w:pPr>
              <w:rPr>
                <w:sz w:val="20"/>
                <w:szCs w:val="20"/>
              </w:rPr>
            </w:pPr>
            <w:r>
              <w:rPr>
                <w:sz w:val="20"/>
                <w:szCs w:val="20"/>
              </w:rPr>
              <w:t>Максимальная нагрузка: ≥</w:t>
            </w:r>
            <w:r>
              <w:rPr>
                <w:sz w:val="20"/>
                <w:szCs w:val="20"/>
              </w:rPr>
              <w:t xml:space="preserve"> </w:t>
            </w:r>
            <w:r>
              <w:rPr>
                <w:sz w:val="20"/>
                <w:szCs w:val="20"/>
              </w:rPr>
              <w:t>200 КГ</w:t>
            </w:r>
          </w:p>
          <w:p>
            <w:pPr>
              <w:rPr>
                <w:sz w:val="20"/>
                <w:szCs w:val="20"/>
              </w:rPr>
            </w:pPr>
            <w:r>
              <w:rPr>
                <w:sz w:val="20"/>
                <w:szCs w:val="20"/>
              </w:rPr>
              <w:t xml:space="preserve">Количество колес: </w:t>
            </w:r>
            <w:r>
              <w:rPr>
                <w:sz w:val="20"/>
                <w:szCs w:val="20"/>
              </w:rPr>
              <w:t xml:space="preserve"> 2 ШТ</w:t>
            </w:r>
          </w:p>
          <w:p>
            <w:pPr>
              <w:rPr>
                <w:sz w:val="20"/>
                <w:szCs w:val="20"/>
              </w:rPr>
            </w:pPr>
            <w:r>
              <w:rPr>
                <w:sz w:val="20"/>
                <w:szCs w:val="20"/>
              </w:rPr>
              <w:t>Тип колеса: Пневмоколесо на подшипнике</w:t>
            </w:r>
          </w:p>
          <w:p>
            <w:pPr>
              <w:rPr>
                <w:sz w:val="20"/>
                <w:szCs w:val="20"/>
              </w:rPr>
            </w:pPr>
            <w:r>
              <w:rPr>
                <w:sz w:val="20"/>
                <w:szCs w:val="20"/>
              </w:rPr>
              <w:t>Материал кузова: Оцинкованная сталь</w:t>
            </w:r>
          </w:p>
          <w:p>
            <w:pPr>
              <w:rPr>
                <w:sz w:val="20"/>
                <w:szCs w:val="20"/>
              </w:rPr>
            </w:pPr>
            <w:r>
              <w:rPr>
                <w:sz w:val="20"/>
                <w:szCs w:val="20"/>
              </w:rPr>
              <w:t>Соответствие нормативно-технической документации: ГОСТ 23173-96;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2</w:t>
            </w:r>
          </w:p>
        </w:tc>
        <w:tc>
          <w:tcPr>
            <w:tcW w:w="1990" w:type="dxa"/>
            <w:vAlign w:val="center"/>
          </w:tcPr>
          <w:p>
            <w:pPr>
              <w:rPr>
                <w:sz w:val="22"/>
                <w:szCs w:val="22"/>
              </w:rPr>
            </w:pPr>
            <w:r>
              <w:rPr>
                <w:sz w:val="22"/>
                <w:szCs w:val="22"/>
              </w:rPr>
              <w:t>Замок навесной тип 1</w:t>
            </w:r>
          </w:p>
        </w:tc>
        <w:tc>
          <w:tcPr>
            <w:tcW w:w="709" w:type="dxa"/>
          </w:tcPr>
          <w:p>
            <w:pPr>
              <w:jc w:val="center"/>
            </w:pPr>
            <w:r>
              <w:rPr>
                <w:sz w:val="22"/>
                <w:szCs w:val="22"/>
              </w:rPr>
              <w:t>шт</w:t>
            </w:r>
          </w:p>
        </w:tc>
        <w:tc>
          <w:tcPr>
            <w:tcW w:w="850" w:type="dxa"/>
          </w:tcPr>
          <w:p>
            <w:pPr>
              <w:jc w:val="center"/>
              <w:rPr>
                <w:sz w:val="22"/>
                <w:szCs w:val="22"/>
              </w:rPr>
            </w:pPr>
            <w:r>
              <w:rPr>
                <w:sz w:val="22"/>
                <w:szCs w:val="22"/>
              </w:rPr>
              <w:t>15</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Тип замка по способу навешивания: Открытый</w:t>
            </w:r>
          </w:p>
          <w:p>
            <w:pPr>
              <w:rPr>
                <w:sz w:val="20"/>
                <w:szCs w:val="20"/>
              </w:rPr>
            </w:pPr>
            <w:r>
              <w:rPr>
                <w:sz w:val="20"/>
                <w:szCs w:val="20"/>
              </w:rPr>
              <w:t>Тип запорного механизма: Цилиндровый</w:t>
            </w:r>
          </w:p>
          <w:p>
            <w:pPr>
              <w:rPr>
                <w:sz w:val="20"/>
                <w:szCs w:val="20"/>
              </w:rPr>
            </w:pPr>
            <w:r>
              <w:rPr>
                <w:sz w:val="20"/>
                <w:szCs w:val="20"/>
              </w:rPr>
              <w:t>Количество ключей: ≥</w:t>
            </w:r>
            <w:r>
              <w:rPr>
                <w:sz w:val="20"/>
                <w:szCs w:val="20"/>
              </w:rPr>
              <w:t xml:space="preserve"> </w:t>
            </w:r>
            <w:r>
              <w:rPr>
                <w:sz w:val="20"/>
                <w:szCs w:val="20"/>
              </w:rPr>
              <w:t>2 ШТ</w:t>
            </w:r>
          </w:p>
          <w:p>
            <w:pPr>
              <w:rPr>
                <w:sz w:val="20"/>
                <w:szCs w:val="20"/>
              </w:rPr>
            </w:pPr>
            <w:r>
              <w:rPr>
                <w:sz w:val="20"/>
                <w:szCs w:val="20"/>
              </w:rPr>
              <w:t>Автоматическое запи</w:t>
            </w:r>
            <w:r>
              <w:rPr>
                <w:sz w:val="20"/>
                <w:szCs w:val="20"/>
              </w:rPr>
              <w:t>рание: Наличие</w:t>
            </w:r>
          </w:p>
          <w:p>
            <w:pPr>
              <w:rPr>
                <w:sz w:val="20"/>
                <w:szCs w:val="20"/>
              </w:rPr>
            </w:pPr>
            <w:r>
              <w:rPr>
                <w:sz w:val="20"/>
                <w:szCs w:val="20"/>
              </w:rPr>
              <w:t>Закаленная дужка: Отсутствие</w:t>
            </w:r>
          </w:p>
          <w:p>
            <w:pPr>
              <w:rPr>
                <w:sz w:val="20"/>
                <w:szCs w:val="20"/>
              </w:rPr>
            </w:pPr>
            <w:r>
              <w:rPr>
                <w:sz w:val="20"/>
                <w:szCs w:val="20"/>
              </w:rPr>
              <w:t>Материал корпуса: Чугун</w:t>
            </w:r>
          </w:p>
          <w:p>
            <w:pPr>
              <w:rPr>
                <w:sz w:val="20"/>
                <w:szCs w:val="20"/>
              </w:rPr>
            </w:pPr>
            <w:r>
              <w:rPr>
                <w:sz w:val="20"/>
                <w:szCs w:val="20"/>
              </w:rPr>
              <w:t>Материал ключа: Сталь</w:t>
            </w:r>
          </w:p>
          <w:p>
            <w:pPr>
              <w:rPr>
                <w:sz w:val="20"/>
                <w:szCs w:val="20"/>
              </w:rPr>
            </w:pPr>
            <w:r>
              <w:rPr>
                <w:sz w:val="20"/>
                <w:szCs w:val="20"/>
              </w:rPr>
              <w:t>Тип ключа: Английский</w:t>
            </w:r>
          </w:p>
          <w:p>
            <w:pPr>
              <w:rPr>
                <w:sz w:val="20"/>
                <w:szCs w:val="20"/>
              </w:rPr>
            </w:pPr>
            <w:r>
              <w:rPr>
                <w:sz w:val="20"/>
                <w:szCs w:val="20"/>
              </w:rPr>
              <w:t>Ширина корпуса: ≥</w:t>
            </w:r>
            <w:r>
              <w:rPr>
                <w:sz w:val="20"/>
                <w:szCs w:val="20"/>
              </w:rPr>
              <w:t xml:space="preserve"> </w:t>
            </w:r>
            <w:r>
              <w:rPr>
                <w:sz w:val="20"/>
                <w:szCs w:val="20"/>
              </w:rPr>
              <w:t xml:space="preserve">60 </w:t>
            </w:r>
            <w:r>
              <w:rPr>
                <w:sz w:val="20"/>
                <w:szCs w:val="20"/>
              </w:rPr>
              <w:t xml:space="preserve">и </w:t>
            </w:r>
            <w:r>
              <w:rPr>
                <w:sz w:val="20"/>
                <w:szCs w:val="20"/>
              </w:rPr>
              <w:t>≤ 75 ММ</w:t>
            </w:r>
          </w:p>
          <w:p>
            <w:pPr>
              <w:rPr>
                <w:sz w:val="20"/>
                <w:szCs w:val="20"/>
              </w:rPr>
            </w:pPr>
            <w:r>
              <w:rPr>
                <w:sz w:val="20"/>
                <w:szCs w:val="20"/>
              </w:rPr>
              <w:t>Высота корпуса: ≥</w:t>
            </w:r>
            <w:r>
              <w:rPr>
                <w:sz w:val="20"/>
                <w:szCs w:val="20"/>
              </w:rPr>
              <w:t xml:space="preserve"> </w:t>
            </w:r>
            <w:r>
              <w:rPr>
                <w:sz w:val="20"/>
                <w:szCs w:val="20"/>
              </w:rPr>
              <w:t xml:space="preserve">40 </w:t>
            </w:r>
            <w:r>
              <w:rPr>
                <w:sz w:val="18"/>
                <w:szCs w:val="20"/>
              </w:rPr>
              <w:t xml:space="preserve">и </w:t>
            </w:r>
            <w:r>
              <w:rPr>
                <w:sz w:val="20"/>
                <w:szCs w:val="20"/>
              </w:rPr>
              <w:t>≤ 60 ММ</w:t>
            </w:r>
          </w:p>
          <w:p>
            <w:pPr>
              <w:rPr>
                <w:sz w:val="20"/>
                <w:szCs w:val="20"/>
              </w:rPr>
            </w:pPr>
            <w:r>
              <w:rPr>
                <w:sz w:val="20"/>
                <w:szCs w:val="20"/>
              </w:rPr>
              <w:t>Проем дужки высота: ≥</w:t>
            </w:r>
            <w:r>
              <w:rPr>
                <w:sz w:val="20"/>
                <w:szCs w:val="20"/>
              </w:rPr>
              <w:t xml:space="preserve"> </w:t>
            </w:r>
            <w:r>
              <w:rPr>
                <w:sz w:val="20"/>
                <w:szCs w:val="20"/>
              </w:rPr>
              <w:t xml:space="preserve">30 </w:t>
            </w:r>
            <w:r>
              <w:rPr>
                <w:sz w:val="20"/>
                <w:szCs w:val="20"/>
              </w:rPr>
              <w:t xml:space="preserve">и </w:t>
            </w:r>
            <w:r>
              <w:rPr>
                <w:sz w:val="20"/>
                <w:szCs w:val="20"/>
              </w:rPr>
              <w:t>≤ 45 ММ</w:t>
            </w:r>
          </w:p>
          <w:p>
            <w:pPr>
              <w:rPr>
                <w:sz w:val="20"/>
                <w:szCs w:val="20"/>
              </w:rPr>
            </w:pPr>
            <w:r>
              <w:rPr>
                <w:sz w:val="20"/>
                <w:szCs w:val="20"/>
              </w:rPr>
              <w:t>Диаметр дужки: ≥</w:t>
            </w:r>
            <w:r>
              <w:rPr>
                <w:sz w:val="20"/>
                <w:szCs w:val="20"/>
              </w:rPr>
              <w:t xml:space="preserve"> </w:t>
            </w:r>
            <w:r>
              <w:rPr>
                <w:sz w:val="20"/>
                <w:szCs w:val="20"/>
              </w:rPr>
              <w:t xml:space="preserve">6 </w:t>
            </w:r>
            <w:r>
              <w:rPr>
                <w:sz w:val="20"/>
                <w:szCs w:val="20"/>
              </w:rPr>
              <w:t xml:space="preserve">и </w:t>
            </w:r>
            <w:r>
              <w:rPr>
                <w:sz w:val="20"/>
                <w:szCs w:val="20"/>
              </w:rPr>
              <w:t>≤ 12 ММ</w:t>
            </w:r>
          </w:p>
          <w:p>
            <w:pPr>
              <w:rPr>
                <w:sz w:val="20"/>
                <w:szCs w:val="20"/>
              </w:rPr>
            </w:pPr>
            <w:r>
              <w:rPr>
                <w:sz w:val="20"/>
                <w:szCs w:val="20"/>
              </w:rPr>
              <w:t>Покрыт</w:t>
            </w:r>
            <w:r>
              <w:rPr>
                <w:sz w:val="20"/>
                <w:szCs w:val="20"/>
              </w:rPr>
              <w:t>ие корпуса: Порошковая окраска</w:t>
            </w:r>
          </w:p>
          <w:p>
            <w:pPr>
              <w:rPr>
                <w:sz w:val="20"/>
                <w:szCs w:val="20"/>
              </w:rPr>
            </w:pPr>
            <w:r>
              <w:rPr>
                <w:sz w:val="20"/>
                <w:szCs w:val="20"/>
              </w:rPr>
              <w:t>Соответствие нормативно-технической документации: ГОСТ 5089-2011;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3</w:t>
            </w:r>
          </w:p>
        </w:tc>
        <w:tc>
          <w:tcPr>
            <w:tcW w:w="1990" w:type="dxa"/>
            <w:vAlign w:val="center"/>
          </w:tcPr>
          <w:p>
            <w:pPr>
              <w:rPr>
                <w:sz w:val="22"/>
                <w:szCs w:val="22"/>
              </w:rPr>
            </w:pPr>
            <w:r>
              <w:rPr>
                <w:sz w:val="22"/>
                <w:szCs w:val="22"/>
              </w:rPr>
              <w:t>Замок навесной тип 2</w:t>
            </w:r>
          </w:p>
        </w:tc>
        <w:tc>
          <w:tcPr>
            <w:tcW w:w="709" w:type="dxa"/>
          </w:tcPr>
          <w:p>
            <w:pPr>
              <w:jc w:val="center"/>
            </w:pPr>
            <w:r>
              <w:rPr>
                <w:sz w:val="22"/>
                <w:szCs w:val="22"/>
              </w:rPr>
              <w:t>шт</w:t>
            </w:r>
          </w:p>
        </w:tc>
        <w:tc>
          <w:tcPr>
            <w:tcW w:w="850" w:type="dxa"/>
          </w:tcPr>
          <w:p>
            <w:pPr>
              <w:jc w:val="center"/>
              <w:rPr>
                <w:sz w:val="22"/>
                <w:szCs w:val="22"/>
              </w:rPr>
            </w:pPr>
            <w:r>
              <w:rPr>
                <w:sz w:val="22"/>
                <w:szCs w:val="22"/>
              </w:rPr>
              <w:t>10</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Тип замка по способу навешивания: Открытый</w:t>
            </w:r>
          </w:p>
          <w:p>
            <w:pPr>
              <w:rPr>
                <w:sz w:val="20"/>
                <w:szCs w:val="20"/>
              </w:rPr>
            </w:pPr>
            <w:r>
              <w:rPr>
                <w:sz w:val="20"/>
                <w:szCs w:val="20"/>
              </w:rPr>
              <w:t>Тип запорного механизма: Цилиндровый</w:t>
            </w:r>
          </w:p>
          <w:p>
            <w:pPr>
              <w:rPr>
                <w:sz w:val="20"/>
                <w:szCs w:val="20"/>
              </w:rPr>
            </w:pPr>
            <w:r>
              <w:rPr>
                <w:sz w:val="20"/>
                <w:szCs w:val="20"/>
              </w:rPr>
              <w:t>Количество ключей: ≥ 2 ШТ</w:t>
            </w:r>
          </w:p>
          <w:p>
            <w:pPr>
              <w:rPr>
                <w:sz w:val="20"/>
                <w:szCs w:val="20"/>
              </w:rPr>
            </w:pPr>
            <w:r>
              <w:rPr>
                <w:sz w:val="20"/>
                <w:szCs w:val="20"/>
              </w:rPr>
              <w:t>Авт</w:t>
            </w:r>
            <w:r>
              <w:rPr>
                <w:sz w:val="20"/>
                <w:szCs w:val="20"/>
              </w:rPr>
              <w:t>оматическое запирание: Наличие</w:t>
            </w:r>
          </w:p>
          <w:p>
            <w:pPr>
              <w:rPr>
                <w:sz w:val="20"/>
                <w:szCs w:val="20"/>
              </w:rPr>
            </w:pPr>
            <w:r>
              <w:rPr>
                <w:sz w:val="20"/>
                <w:szCs w:val="20"/>
              </w:rPr>
              <w:t>Закаленная дужка:</w:t>
            </w:r>
            <w:bookmarkStart w:id="0" w:name="_GoBack"/>
            <w:bookmarkEnd w:id="0"/>
            <w:r>
              <w:rPr>
                <w:sz w:val="20"/>
                <w:szCs w:val="20"/>
              </w:rPr>
              <w:t xml:space="preserve"> Отсутствие</w:t>
            </w:r>
          </w:p>
          <w:p>
            <w:pPr>
              <w:rPr>
                <w:sz w:val="20"/>
                <w:szCs w:val="20"/>
              </w:rPr>
            </w:pPr>
            <w:r>
              <w:rPr>
                <w:sz w:val="20"/>
                <w:szCs w:val="20"/>
              </w:rPr>
              <w:t>Материал корпуса: Чугун</w:t>
            </w:r>
          </w:p>
          <w:p>
            <w:pPr>
              <w:rPr>
                <w:sz w:val="20"/>
                <w:szCs w:val="20"/>
              </w:rPr>
            </w:pPr>
            <w:r>
              <w:rPr>
                <w:sz w:val="20"/>
                <w:szCs w:val="20"/>
              </w:rPr>
              <w:t>Материал ключа: Сталь</w:t>
            </w:r>
          </w:p>
          <w:p>
            <w:pPr>
              <w:rPr>
                <w:sz w:val="20"/>
                <w:szCs w:val="20"/>
              </w:rPr>
            </w:pPr>
            <w:r>
              <w:rPr>
                <w:sz w:val="20"/>
                <w:szCs w:val="20"/>
              </w:rPr>
              <w:lastRenderedPageBreak/>
              <w:t>Тип ключа: Английский</w:t>
            </w:r>
          </w:p>
          <w:p>
            <w:pPr>
              <w:rPr>
                <w:sz w:val="20"/>
                <w:szCs w:val="20"/>
              </w:rPr>
            </w:pPr>
            <w:r>
              <w:rPr>
                <w:sz w:val="20"/>
                <w:szCs w:val="20"/>
              </w:rPr>
              <w:t xml:space="preserve">Ширина корпуса: ≥40 </w:t>
            </w:r>
            <w:r>
              <w:rPr>
                <w:sz w:val="20"/>
                <w:szCs w:val="20"/>
              </w:rPr>
              <w:t xml:space="preserve">и </w:t>
            </w:r>
            <w:r>
              <w:rPr>
                <w:sz w:val="20"/>
                <w:szCs w:val="20"/>
              </w:rPr>
              <w:t>≤ 58 ММ</w:t>
            </w:r>
          </w:p>
          <w:p>
            <w:pPr>
              <w:rPr>
                <w:sz w:val="20"/>
                <w:szCs w:val="20"/>
              </w:rPr>
            </w:pPr>
            <w:r>
              <w:rPr>
                <w:sz w:val="20"/>
                <w:szCs w:val="20"/>
              </w:rPr>
              <w:t xml:space="preserve">Высота корпуса: ≥30 </w:t>
            </w:r>
            <w:r>
              <w:rPr>
                <w:sz w:val="20"/>
                <w:szCs w:val="20"/>
              </w:rPr>
              <w:t xml:space="preserve">и </w:t>
            </w:r>
            <w:r>
              <w:rPr>
                <w:sz w:val="20"/>
                <w:szCs w:val="20"/>
              </w:rPr>
              <w:t>≤</w:t>
            </w:r>
            <w:r>
              <w:rPr>
                <w:sz w:val="20"/>
                <w:szCs w:val="20"/>
              </w:rPr>
              <w:t xml:space="preserve"> </w:t>
            </w:r>
            <w:r>
              <w:rPr>
                <w:sz w:val="20"/>
                <w:szCs w:val="20"/>
              </w:rPr>
              <w:t>55 ММ</w:t>
            </w:r>
          </w:p>
          <w:p>
            <w:pPr>
              <w:rPr>
                <w:sz w:val="20"/>
                <w:szCs w:val="20"/>
              </w:rPr>
            </w:pPr>
            <w:r>
              <w:rPr>
                <w:sz w:val="20"/>
                <w:szCs w:val="20"/>
              </w:rPr>
              <w:t>Проем дужки высота: ≥</w:t>
            </w:r>
            <w:r>
              <w:rPr>
                <w:sz w:val="20"/>
                <w:szCs w:val="20"/>
              </w:rPr>
              <w:t xml:space="preserve"> </w:t>
            </w:r>
            <w:r>
              <w:rPr>
                <w:sz w:val="20"/>
                <w:szCs w:val="20"/>
              </w:rPr>
              <w:t xml:space="preserve">25 </w:t>
            </w:r>
            <w:r>
              <w:rPr>
                <w:sz w:val="20"/>
                <w:szCs w:val="20"/>
              </w:rPr>
              <w:t xml:space="preserve">и </w:t>
            </w:r>
            <w:r>
              <w:rPr>
                <w:sz w:val="20"/>
                <w:szCs w:val="20"/>
              </w:rPr>
              <w:t>≤ 70 ММ</w:t>
            </w:r>
          </w:p>
          <w:p>
            <w:pPr>
              <w:rPr>
                <w:sz w:val="20"/>
                <w:szCs w:val="20"/>
              </w:rPr>
            </w:pPr>
            <w:r>
              <w:rPr>
                <w:sz w:val="20"/>
                <w:szCs w:val="20"/>
              </w:rPr>
              <w:t xml:space="preserve">Диаметр дужки: ≥4 </w:t>
            </w:r>
            <w:r>
              <w:rPr>
                <w:sz w:val="20"/>
                <w:szCs w:val="20"/>
              </w:rPr>
              <w:t xml:space="preserve">и </w:t>
            </w:r>
            <w:r>
              <w:rPr>
                <w:sz w:val="20"/>
                <w:szCs w:val="20"/>
              </w:rPr>
              <w:t>≤ 10 ММ</w:t>
            </w:r>
          </w:p>
          <w:p>
            <w:pPr>
              <w:rPr>
                <w:sz w:val="20"/>
                <w:szCs w:val="20"/>
              </w:rPr>
            </w:pPr>
            <w:r>
              <w:rPr>
                <w:sz w:val="20"/>
                <w:szCs w:val="20"/>
              </w:rPr>
              <w:t>Покрыт</w:t>
            </w:r>
            <w:r>
              <w:rPr>
                <w:sz w:val="20"/>
                <w:szCs w:val="20"/>
              </w:rPr>
              <w:t>ие корпуса: Порошковая окраска</w:t>
            </w:r>
          </w:p>
          <w:p>
            <w:pPr>
              <w:rPr>
                <w:sz w:val="20"/>
                <w:szCs w:val="20"/>
              </w:rPr>
            </w:pPr>
            <w:r>
              <w:rPr>
                <w:sz w:val="20"/>
                <w:szCs w:val="20"/>
              </w:rPr>
              <w:t>Соответствие нормативно-технической документации: ГОСТ 5089-2011; ТУ производителя</w:t>
            </w:r>
          </w:p>
        </w:tc>
        <w:tc>
          <w:tcPr>
            <w:tcW w:w="1276" w:type="dxa"/>
          </w:tcPr>
          <w:p>
            <w:pPr>
              <w:jc w:val="center"/>
              <w:rPr>
                <w:sz w:val="20"/>
                <w:szCs w:val="20"/>
              </w:rPr>
            </w:pPr>
          </w:p>
        </w:tc>
      </w:tr>
      <w:tr>
        <w:tc>
          <w:tcPr>
            <w:tcW w:w="13750" w:type="dxa"/>
            <w:gridSpan w:val="8"/>
          </w:tcPr>
          <w:p>
            <w:pPr>
              <w:rPr>
                <w:color w:val="000000" w:themeColor="text1"/>
                <w:sz w:val="16"/>
                <w:szCs w:val="16"/>
                <w:shd w:val="clear" w:color="auto" w:fill="FFFFFF"/>
              </w:rPr>
            </w:pPr>
            <w:r>
              <w:rPr>
                <w:color w:val="000000" w:themeColor="text1"/>
                <w:sz w:val="16"/>
                <w:szCs w:val="16"/>
                <w:shd w:val="clear" w:color="auto" w:fill="FFFFFF"/>
              </w:rPr>
              <w:lastRenderedPageBreak/>
              <w:t>ИТОГО:</w:t>
            </w:r>
          </w:p>
        </w:tc>
        <w:tc>
          <w:tcPr>
            <w:tcW w:w="1276" w:type="dxa"/>
          </w:tcPr>
          <w:p>
            <w:pPr>
              <w:jc w:val="center"/>
              <w:rPr>
                <w:b/>
                <w:sz w:val="22"/>
                <w:szCs w:val="22"/>
              </w:rPr>
            </w:pPr>
          </w:p>
        </w:tc>
      </w:tr>
    </w:tbl>
    <w:p>
      <w:pPr>
        <w:rPr>
          <w:sz w:val="22"/>
          <w:szCs w:val="22"/>
        </w:rPr>
      </w:pPr>
      <w:r>
        <w:rPr>
          <w:sz w:val="22"/>
          <w:szCs w:val="22"/>
        </w:rPr>
        <w:t>ИТОГО:</w:t>
      </w:r>
      <w:r>
        <w:t xml:space="preserve"> </w:t>
      </w: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tr>
    </w:tbl>
    <w:p>
      <w:pPr>
        <w:spacing w:after="160" w:line="259" w:lineRule="auto"/>
      </w:pPr>
      <w:r>
        <w:br w:type="page"/>
      </w:r>
    </w:p>
    <w:p>
      <w:pPr>
        <w:jc w:val="right"/>
        <w:sectPr>
          <w:pgSz w:w="16838" w:h="11906" w:orient="landscape"/>
          <w:pgMar w:top="1701" w:right="1134" w:bottom="851" w:left="1134" w:header="709" w:footer="709" w:gutter="0"/>
          <w:cols w:space="708"/>
          <w:docGrid w:linePitch="360"/>
        </w:sectPr>
      </w:pP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июля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2. Адрес поставки: 196158, г. Санкт-Петербург, ул. Федора Котанова, д.3,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4. Срок поставки: в течение 20 рабочих дней с момента заключения контракта</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376" w:type="dxa"/>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 w:type="paragraph" w:styleId="ae">
    <w:name w:val="Body Text Indent"/>
    <w:basedOn w:val="a"/>
    <w:link w:val="af"/>
    <w:uiPriority w:val="99"/>
    <w:unhideWhenUsed/>
    <w:pPr>
      <w:spacing w:after="120"/>
      <w:ind w:left="283"/>
    </w:pPr>
  </w:style>
  <w:style w:type="character" w:customStyle="1" w:styleId="af">
    <w:name w:val="Основной текст с отступом Знак"/>
    <w:basedOn w:val="a0"/>
    <w:link w:val="ae"/>
    <w:uiPriority w:val="99"/>
    <w:rPr>
      <w:rFonts w:ascii="Times New Roman" w:eastAsia="Times New Roman" w:hAnsi="Times New Roman" w:cs="Times New Roman"/>
      <w:sz w:val="24"/>
      <w:szCs w:val="24"/>
      <w:lang w:eastAsia="ru-RU"/>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1">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f0"/>
    <w:locked/>
    <w:rPr>
      <w:rFonts w:ascii="Times New Roman" w:eastAsia="Times New Roman" w:hAnsi="Times New Roman" w:cs="Times New Roman"/>
      <w:sz w:val="24"/>
      <w:szCs w:val="24"/>
      <w:lang w:eastAsia="ru-RU"/>
    </w:rPr>
  </w:style>
  <w:style w:type="character" w:styleId="af2">
    <w:name w:val="Strong"/>
    <w:basedOn w:val="a0"/>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5834">
      <w:bodyDiv w:val="1"/>
      <w:marLeft w:val="0"/>
      <w:marRight w:val="0"/>
      <w:marTop w:val="0"/>
      <w:marBottom w:val="0"/>
      <w:divBdr>
        <w:top w:val="none" w:sz="0" w:space="0" w:color="auto"/>
        <w:left w:val="none" w:sz="0" w:space="0" w:color="auto"/>
        <w:bottom w:val="none" w:sz="0" w:space="0" w:color="auto"/>
        <w:right w:val="none" w:sz="0" w:space="0" w:color="auto"/>
      </w:divBdr>
    </w:div>
    <w:div w:id="285507391">
      <w:bodyDiv w:val="1"/>
      <w:marLeft w:val="0"/>
      <w:marRight w:val="0"/>
      <w:marTop w:val="0"/>
      <w:marBottom w:val="0"/>
      <w:divBdr>
        <w:top w:val="none" w:sz="0" w:space="0" w:color="auto"/>
        <w:left w:val="none" w:sz="0" w:space="0" w:color="auto"/>
        <w:bottom w:val="none" w:sz="0" w:space="0" w:color="auto"/>
        <w:right w:val="none" w:sz="0" w:space="0" w:color="auto"/>
      </w:divBdr>
    </w:div>
    <w:div w:id="35612292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CC910-A23D-4314-95D2-E8462EC0C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11</Pages>
  <Words>4306</Words>
  <Characters>24545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74</cp:revision>
  <cp:lastPrinted>2025-04-09T07:20:00Z</cp:lastPrinted>
  <dcterms:created xsi:type="dcterms:W3CDTF">2024-02-15T11:12:00Z</dcterms:created>
  <dcterms:modified xsi:type="dcterms:W3CDTF">2026-07-13T09:13:00Z</dcterms:modified>
</cp:coreProperties>
</file>