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 xml:space="preserve">*Поставка аналогов не допускается. Данный программный продукт будет функционировать в существующей локальной вычислительной сети </w:t>
      </w:r>
      <w:r w:rsidRPr="7ADC65DE">
        <w:rPr>
          <w:sz w:val="22"/>
          <w:szCs w:val="22"/>
        </w:rPr>
        <w:t>Заказчика</w:t>
      </w:r>
      <w:r w:rsidRPr="7ADC65DE">
        <w:rPr>
          <w:sz w:val="22"/>
          <w:szCs w:val="22"/>
        </w:rPr>
        <w:t xml:space="preserve">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</w:t>
            </w:r>
            <w:r w:rsidRPr="7ADC65DE">
              <w:rPr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bookmarkStart w:id="0" w:name="_GoBack"/>
            <w:bookmarkEnd w:id="0"/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exp:7b2520d09fd0bed0bbd183d187d0b8d182d18cd09bd0b8d186d0b5d0bdd0b7d0b8d0b8283cd094d0bed0bad183d0bcd0b5d0bdd1822ed09dd0bed0bcd0b5d0bdd0bad0bbd0b0d182d183d180d0b03e2920257d"/>
                <w:alias w:val="{% ПолучитьЛицензии(&lt;Документ.Номенклатура&gt;) %}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Отчетность в Росприроднадзор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Docs, 500 документов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Staff, Кадры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Базовый Бюджет – 1 шт.</w:t>
                </w:r>
              </w:sdtContent>
            </w:sdt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3C1583EA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tag w:val="tensor_te_exp:7b253cd094d0bed0bad183d0bcd0b5d0bdd1822ed09dd0bed0bcd0b5d0bdd0bad0bbd0b0d182d183d180d0b02ed09dd0b0d0b8d0bcd0b5d0bdd0bed0b2d0b0d0bdd0b8d0b53e257d"/>
                <w:alias w:val="{%&lt;Документ.Номенклатура.Наименование&gt;%}"/>
              </w:sdtPr>
              <w:sdtContent>
                <w:r w:rsidRPr="3C1583EA">
                  <w:rPr>
                    <w:sz w:val="21"/>
                    <w:szCs w:val="21"/>
                  </w:rPr>
                  <w:t>Права использования Saby Report, Отчетность в Росприроднадзор</w:t>
                </w:r>
              </w:sdtContent>
            </w:sdt>
            <w:sdt>
              <w:sdtPr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alias w:val="{%фильтр: &lt;Документ.Номенклатура.Тип&gt; == ‘Неисключительные права’ || &lt;Документ.Номенклатура.Тип&gt; == ‘Услуги и работы’%}"/>
              </w:sdtPr>
              <w:sdtContent>
                <w:r w:rsidRPr="3C1583EA">
                  <w:rPr>
                    <w:sz w:val="21"/>
                    <w:szCs w:val="21"/>
                  </w:rPr>
                  <w:t/>
                </w:r>
              </w:sdtContent>
            </w:sdt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</w:sdtPr>
              <w:sdtContent>
                <w:r w:rsidRPr="355E6092">
                  <w:rPr>
                    <w:sz w:val="21"/>
                    <w:szCs w:val="21"/>
                  </w:rPr>
                  <w:t>Формирование и отправка всех необходимых отчетов о загрязнении окружающей среды и выбросах вредных веществ в природу.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</w:p>
        </w:tc>
      </w:tr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Docs, 500 документов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Отправка и получение  юридически значимых электронных документов. Интеграция с внешними системами. Роуминг со всеми операторами.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Поквартальная тарификация (500 документов в год)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Средства интеграции с внешними системами, в т.ч API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Роуминг со всеми операторами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Простое согласование документов (без настройки маршрутов)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новых документах и мобильное приложение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Переписка/видеозвонки по документам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для сотрудника на носителе клиента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Staff, Кадры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учет. Графики работ и отпусков. Учет больничных.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 по 100 работникам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Электронный архив «в облаке» или у вас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Настройка любых графиков работ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Учет отпусков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Электронные больничные и  проактивные выплаты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Персональный календарь бухгалтера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Помощник по заполнению отчетов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Сверка НДС (книги продаж) с контрагентами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Выписки из ЕГРЮЛ и ЕГРИП (не ограничено)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50 исх. документов в год контрагентам в Saby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'1.0' encoding='UTF-8'?>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Пузырев Е.Ф.</cp:lastModifiedBy>
  <cp:revision>19</cp:revision>
  <dcterms:created xsi:type="dcterms:W3CDTF">2024-10-04T13:57:00Z</dcterms:created>
  <dcterms:modified xsi:type="dcterms:W3CDTF">2025-07-03T05:14:00Z</dcterms:modified>
</cp:coreProperties>
</file>