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20451" w14:textId="68D475E1" w:rsidR="006A41FC" w:rsidRDefault="004226CC">
      <w:pPr>
        <w:jc w:val="center"/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Требования к конкретным показателям </w:t>
      </w:r>
      <w:r w:rsidR="002F58A8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оказываемых услуг</w:t>
      </w:r>
    </w:p>
    <w:tbl>
      <w:tblPr>
        <w:tblStyle w:val="TableStyle0"/>
        <w:tblW w:w="14730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555"/>
        <w:gridCol w:w="1875"/>
        <w:gridCol w:w="12300"/>
      </w:tblGrid>
      <w:tr w:rsidR="006C76CA" w:rsidRPr="006C76CA" w14:paraId="2F32EE33" w14:textId="77777777" w:rsidTr="006C76CA">
        <w:trPr>
          <w:cantSplit/>
        </w:trPr>
        <w:tc>
          <w:tcPr>
            <w:tcW w:w="5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4836898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18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504C96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оказываемых услуг</w:t>
            </w:r>
          </w:p>
        </w:tc>
        <w:tc>
          <w:tcPr>
            <w:tcW w:w="123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96E743" w14:textId="4EACBA75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возможности публикации предложений о трудоустройстве (вакансий) с использованием ПО </w:t>
            </w:r>
            <w:proofErr w:type="spellStart"/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HeadHunter</w:t>
            </w:r>
            <w:proofErr w:type="spellEnd"/>
            <w:r w:rsidRPr="006C76CA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Стандарт, региональный критерий. Все регионы, критерий специализации </w:t>
            </w:r>
            <w:r w:rsidR="00653967" w:rsidRPr="00653967">
              <w:rPr>
                <w:rFonts w:ascii="Times New Roman" w:hAnsi="Times New Roman" w:cs="Times New Roman"/>
                <w:sz w:val="24"/>
                <w:szCs w:val="24"/>
              </w:rPr>
              <w:t>Продажи, финансы, администрирование и HR</w:t>
            </w: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23E0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C76CA" w:rsidRPr="006C76CA" w14:paraId="1F074005" w14:textId="77777777" w:rsidTr="006C76CA">
        <w:trPr>
          <w:cantSplit/>
        </w:trPr>
        <w:tc>
          <w:tcPr>
            <w:tcW w:w="5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FE8F3D7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18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6DF6CBA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оказываемых услуг</w:t>
            </w:r>
          </w:p>
        </w:tc>
        <w:tc>
          <w:tcPr>
            <w:tcW w:w="1230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45AEB72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В соответствии с настоящим Техническим заданием.</w:t>
            </w:r>
          </w:p>
        </w:tc>
      </w:tr>
      <w:tr w:rsidR="006C76CA" w:rsidRPr="006C76CA" w14:paraId="7B0A6086" w14:textId="77777777" w:rsidTr="006C76CA">
        <w:trPr>
          <w:cantSplit/>
        </w:trPr>
        <w:tc>
          <w:tcPr>
            <w:tcW w:w="555" w:type="dxa"/>
            <w:vMerge w:val="restart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2FBDDB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1875" w:type="dxa"/>
            <w:vMerge w:val="restart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69363AE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Термины и определения</w:t>
            </w:r>
          </w:p>
        </w:tc>
        <w:tc>
          <w:tcPr>
            <w:tcW w:w="1230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F64046B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Заказчик - СПб ГБУ «КЦСОН Московского района»</w:t>
            </w:r>
          </w:p>
        </w:tc>
      </w:tr>
      <w:tr w:rsidR="006C76CA" w:rsidRPr="006C76CA" w14:paraId="12AE7DD4" w14:textId="77777777" w:rsidTr="006C76CA">
        <w:trPr>
          <w:cantSplit/>
        </w:trPr>
        <w:tc>
          <w:tcPr>
            <w:tcW w:w="555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825E4D9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0C92F86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310798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Исполнитель – лицо, обязующееся по заданию Заказчика оказывать услуги на основании Контракта оказания услуг, заключенного с Заказчиком.</w:t>
            </w:r>
          </w:p>
          <w:p w14:paraId="50FCF283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Услуга Исполнителя – услуги, оказываемые Заказчику Исполнителем посредством Сайта.</w:t>
            </w:r>
          </w:p>
          <w:p w14:paraId="12F07073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Пользователь – лицо, зарегистрированное на Сайте.</w:t>
            </w:r>
          </w:p>
          <w:p w14:paraId="2D169716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База данных — информационная База данных, содержащая резюме Соискателей и размещенная на Сайте.</w:t>
            </w:r>
          </w:p>
          <w:p w14:paraId="56AF0061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Соискатель, кандидат – пользователь Сайта, разместивший свое резюме в Базе данных на Сайте с целью поиска работы.</w:t>
            </w:r>
          </w:p>
        </w:tc>
      </w:tr>
      <w:tr w:rsidR="006C76CA" w:rsidRPr="006C76CA" w14:paraId="1DAD9F99" w14:textId="77777777" w:rsidTr="006C76CA">
        <w:trPr>
          <w:cantSplit/>
        </w:trPr>
        <w:tc>
          <w:tcPr>
            <w:tcW w:w="555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B1DF9C5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803C68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E4A361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Учетная информация Заказчика – уникальное имя пользователя и пароль для входа на защищенные страницы Сайта, часть механизма авторизации на Сайте, который в свою очередь является техническим средством защиты авторских (исключительных прав) на Сайт, Базу данных и на иные произведения, находящиеся на Сайте.</w:t>
            </w:r>
          </w:p>
          <w:p w14:paraId="155C94C3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Представитель Заказчика – работник Заказчика, имеющий индивидуальную учетную информацию для входа на защищенные разделы Сайта.</w:t>
            </w:r>
          </w:p>
          <w:p w14:paraId="1BC3AC1F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Страница Заказчика – специальная страница на Сайте, создаваемая при регистрации Заказчика, на которой последний размещает свое описание.</w:t>
            </w:r>
          </w:p>
          <w:p w14:paraId="3CAEEC57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Личный кабинет Заказчика - персонализированное рабочее пространство Заказчика на Сайте, в котором Заказчик может управлять своей страницей на Сайте или другими сервисами Сайта.</w:t>
            </w:r>
          </w:p>
        </w:tc>
      </w:tr>
      <w:tr w:rsidR="006C76CA" w:rsidRPr="006C76CA" w14:paraId="1ABC0782" w14:textId="77777777" w:rsidTr="006C76CA">
        <w:trPr>
          <w:cantSplit/>
        </w:trPr>
        <w:tc>
          <w:tcPr>
            <w:tcW w:w="555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8D069D4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E78BB29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B1093B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Предоставление возможности Публикации вакансии — размещение на Сайте на специальной странице информации о наличии у Заказчика вакантных позиций для трудоустройства.</w:t>
            </w:r>
          </w:p>
        </w:tc>
      </w:tr>
      <w:tr w:rsidR="006C76CA" w:rsidRPr="006C76CA" w14:paraId="4F4C787A" w14:textId="77777777" w:rsidTr="006C76CA">
        <w:trPr>
          <w:cantSplit/>
        </w:trPr>
        <w:tc>
          <w:tcPr>
            <w:tcW w:w="555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A78CF5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7B7BAB0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E81C99A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Активация услуг — начало предоставления этих услуг.</w:t>
            </w:r>
          </w:p>
          <w:p w14:paraId="042006B8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Лицевой счет на Сайте - реестр учета движения денежных средств и расчетных операций Сторон по услугам, приобретаемым Заказчиком.</w:t>
            </w:r>
          </w:p>
          <w:p w14:paraId="5BAE785D" w14:textId="77777777" w:rsidR="006C76CA" w:rsidRPr="006C76CA" w:rsidRDefault="006C76CA" w:rsidP="00BF578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ПО – программное обеспечение.</w:t>
            </w:r>
          </w:p>
        </w:tc>
      </w:tr>
      <w:tr w:rsidR="006C76CA" w:rsidRPr="006C76CA" w14:paraId="0297F9DF" w14:textId="77777777" w:rsidTr="006C76CA">
        <w:trPr>
          <w:cantSplit/>
        </w:trPr>
        <w:tc>
          <w:tcPr>
            <w:tcW w:w="5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3B6C15A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2.4</w:t>
            </w:r>
          </w:p>
        </w:tc>
        <w:tc>
          <w:tcPr>
            <w:tcW w:w="18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5247C26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оказания услуг</w:t>
            </w:r>
          </w:p>
        </w:tc>
        <w:tc>
          <w:tcPr>
            <w:tcW w:w="123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3BBB191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В соответствии с Контрактом, настоящим Техническим заданием, Условиями оказания услуг и Условиями использования сайтов, размещенными на Сайте.</w:t>
            </w:r>
          </w:p>
        </w:tc>
      </w:tr>
      <w:tr w:rsidR="006C76CA" w:rsidRPr="006C76CA" w14:paraId="77C6D80D" w14:textId="77777777" w:rsidTr="006C76CA">
        <w:trPr>
          <w:cantSplit/>
        </w:trPr>
        <w:tc>
          <w:tcPr>
            <w:tcW w:w="5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B598C99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1875" w:type="dxa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5737FF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оказываемым услугам</w:t>
            </w:r>
          </w:p>
        </w:tc>
        <w:tc>
          <w:tcPr>
            <w:tcW w:w="12300" w:type="dxa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B01AC14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Сайт (адрес сайта заполняется на основании данных Заявки Участника, признанного Победителем, с которым Заказчик заключает Контракт):</w:t>
            </w:r>
          </w:p>
          <w:p w14:paraId="1A336AB0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Наличие на Сайте личного кабинета заказчика услуг (персонализированное рабочее пространство);</w:t>
            </w:r>
          </w:p>
          <w:p w14:paraId="4190993C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Наличие на Сайте механизма авторизации с использованием логина и пароля Заказчика;</w:t>
            </w:r>
          </w:p>
          <w:p w14:paraId="63536E95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Оперативное устранение технических проблем, создающих помехи для работоспособности Сайта.</w:t>
            </w:r>
          </w:p>
          <w:p w14:paraId="12C63787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База данных:</w:t>
            </w:r>
          </w:p>
          <w:p w14:paraId="594CF103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Общий объем базы данных резюме - не менее 30 000 000 резюме</w:t>
            </w:r>
          </w:p>
        </w:tc>
      </w:tr>
      <w:tr w:rsidR="006C76CA" w:rsidRPr="006C76CA" w14:paraId="5A8F9A4B" w14:textId="77777777" w:rsidTr="006C76CA">
        <w:trPr>
          <w:cantSplit/>
        </w:trPr>
        <w:tc>
          <w:tcPr>
            <w:tcW w:w="555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4" w:space="0" w:color="auto"/>
            </w:tcBorders>
            <w:shd w:val="clear" w:color="auto" w:fill="auto"/>
          </w:tcPr>
          <w:p w14:paraId="225B745E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2.6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8C078D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2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780C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1.   Заказчик должен зарегистрироваться на Сайте. После регистрации Заказчику посредством электронной почты предоставляется логин и пароль для доступа к Сайту и получения услуг («учетная информация»).</w:t>
            </w:r>
          </w:p>
          <w:p w14:paraId="38AC5DA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2.   Для начала работы с Сайтом Заказчик должен сообщить свою учетную информацию (ввести логин и пароль на странице авторизации).</w:t>
            </w:r>
          </w:p>
          <w:p w14:paraId="479245F5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3.   В случае использования Сайта в процессе оказания услуг по Контракту Заказчик не передает третьим лицам логин и пароль учетной информации для доступа к Сайту и получения услуг, кроме своих работников, а также не использует для работы с Сайтом Учетную информацию третьих лиц.</w:t>
            </w:r>
          </w:p>
          <w:p w14:paraId="5192A3DE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4.   В случае использования Сайта в процессе оказания услуг по Контракту Заказчик соблюдает Условия использования сайтов и Условия оказания услуг, изложенные на Сайте.</w:t>
            </w:r>
          </w:p>
          <w:p w14:paraId="01A549A7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5.   В Условия использования сайтов, размещенные на Сайте, могут быть внесены изменения. Указанные изменения вступают в силу с момента размещения новой редакции на Сайте.</w:t>
            </w:r>
          </w:p>
          <w:p w14:paraId="3D074284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6.   Исполнитель должен являться правообладателем объекта интеллектуальной собственности либо обладать правами на использование объекта интеллектуальной собственности.</w:t>
            </w:r>
          </w:p>
        </w:tc>
      </w:tr>
      <w:tr w:rsidR="006C76CA" w:rsidRPr="006C76CA" w14:paraId="322C4813" w14:textId="77777777" w:rsidTr="006C76CA">
        <w:trPr>
          <w:cantSplit/>
        </w:trPr>
        <w:tc>
          <w:tcPr>
            <w:tcW w:w="5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1A78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44AA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left w:val="single" w:sz="4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21E3C8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76CA" w:rsidRPr="006C76CA" w14:paraId="417E6C5F" w14:textId="77777777" w:rsidTr="006C76CA">
        <w:trPr>
          <w:cantSplit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C143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28A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4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78EF3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7. Возможность публикации вакансий:</w:t>
            </w:r>
          </w:p>
        </w:tc>
      </w:tr>
      <w:tr w:rsidR="006C76CA" w:rsidRPr="006C76CA" w14:paraId="149D068D" w14:textId="77777777" w:rsidTr="006C76CA">
        <w:trPr>
          <w:cantSplit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04C5C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E22B6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4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6969049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Срок актуальности публикации вакансии до 365 календарных дней с момента размещения;</w:t>
            </w:r>
          </w:p>
          <w:p w14:paraId="792A1722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самостоятельной публикации вакансий в течение 30 дней с момента активации услуги;</w:t>
            </w:r>
          </w:p>
          <w:p w14:paraId="5EC672A7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публикации, редактирования, удаления вакансий на Сайте;</w:t>
            </w:r>
          </w:p>
          <w:p w14:paraId="7E2961E2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Возможности самостоятельно обновлять публикуемые вакансии;</w:t>
            </w:r>
          </w:p>
        </w:tc>
      </w:tr>
      <w:tr w:rsidR="006C76CA" w:rsidRPr="006C76CA" w14:paraId="1038ADE5" w14:textId="77777777" w:rsidTr="006C76CA">
        <w:trPr>
          <w:cantSplit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14FB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BF26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4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ED7BFBC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самостоятельного перенесения Заказчиком в архив Публикации вакансии до окончания срока актуальности Публикации вакансии;</w:t>
            </w:r>
          </w:p>
          <w:p w14:paraId="65E39292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оперативного взаимодействия с кандидатом на Сайте: отправка смс-сообщений и электронных писем на адреса электронной почты через специальные кнопки управления в личном кабинете;</w:t>
            </w:r>
          </w:p>
          <w:p w14:paraId="667ACDDE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обмена с соискателями сообщениями в отдельном окне личного кабинета после отправки приглашения соискателю на вакансию;</w:t>
            </w:r>
          </w:p>
        </w:tc>
      </w:tr>
      <w:tr w:rsidR="006C76CA" w:rsidRPr="006C76CA" w14:paraId="4DA29160" w14:textId="77777777" w:rsidTr="006C76CA">
        <w:trPr>
          <w:cantSplit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E169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7454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4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CA85A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создавать шаблоны вакансий;</w:t>
            </w:r>
          </w:p>
          <w:p w14:paraId="4776D214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настройки шаблонов текстов писем для каждого этапа работы по вакансии;</w:t>
            </w:r>
          </w:p>
          <w:p w14:paraId="346624E7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отслеживать эффективность вакансии в режиме реального времени: графики просмотров и откликов, воронки подбора по каждой вакансии с помощью статистики;</w:t>
            </w:r>
          </w:p>
        </w:tc>
      </w:tr>
      <w:tr w:rsidR="006C76CA" w:rsidRPr="006C76CA" w14:paraId="114B6998" w14:textId="77777777" w:rsidTr="006C76CA">
        <w:trPr>
          <w:cantSplit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FF972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87FF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4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7CB0599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размещения закрытой публикации вакансий, чтобы скрывать вакансию из поиска вакансий и вести самостоятельный подбор на вакансию;</w:t>
            </w:r>
          </w:p>
          <w:p w14:paraId="62A28EC1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сохранения откликов после того, как вакансия направлена в архив;</w:t>
            </w:r>
          </w:p>
        </w:tc>
      </w:tr>
      <w:tr w:rsidR="006C76CA" w:rsidRPr="006C76CA" w14:paraId="4D69DF2F" w14:textId="77777777" w:rsidTr="006C76CA">
        <w:trPr>
          <w:cantSplit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99C7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left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FE2B8D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ED9AC46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сохранения резюме каждым пользователем в отдельный раздел личного кабинета «Отобранные»;</w:t>
            </w:r>
          </w:p>
          <w:p w14:paraId="1FB2AA0F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формировать кадровый резерв в личном кабинете Заказчика: выделять резюме кандидатов, которые хотят работать именно у компании (Заказчика);</w:t>
            </w:r>
          </w:p>
          <w:p w14:paraId="2432D6DF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создания библиотеки адресов, при прикреплении адреса вакансия отображается для соискателя на карте, в том числе в мобильном приложении;</w:t>
            </w:r>
          </w:p>
        </w:tc>
      </w:tr>
      <w:tr w:rsidR="006C76CA" w:rsidRPr="006C76CA" w14:paraId="36FEFF69" w14:textId="77777777" w:rsidTr="006C76CA">
        <w:trPr>
          <w:cantSplit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F46C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left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E4D815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B42796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Наличие возможности соотнесения («привязки») адреса местонахождения с вакансией с последующим отображением на карте;</w:t>
            </w:r>
          </w:p>
          <w:p w14:paraId="6038C4E7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постановки пометки «для людей с инвалидностью» для поиска таких соискателей;</w:t>
            </w:r>
          </w:p>
          <w:p w14:paraId="7CE6B33F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предварительной оценки соискателей для экономии времени при подборе персонала с помощью функционала вопросов и тестов;</w:t>
            </w:r>
          </w:p>
          <w:p w14:paraId="39777637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 xml:space="preserve">•   Возможность </w:t>
            </w:r>
            <w:proofErr w:type="spellStart"/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мультипостинга</w:t>
            </w:r>
            <w:proofErr w:type="spellEnd"/>
            <w:r w:rsidRPr="006C76CA">
              <w:rPr>
                <w:rFonts w:ascii="Times New Roman" w:hAnsi="Times New Roman" w:cs="Times New Roman"/>
                <w:sz w:val="24"/>
                <w:szCs w:val="24"/>
              </w:rPr>
              <w:t xml:space="preserve"> вакансий: публикация вакансии в нескольких городах;</w:t>
            </w:r>
          </w:p>
        </w:tc>
      </w:tr>
      <w:tr w:rsidR="006C76CA" w:rsidRPr="006C76CA" w14:paraId="4E3A0DBA" w14:textId="77777777" w:rsidTr="006C76CA">
        <w:trPr>
          <w:cantSplit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3A68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left w:val="single" w:sz="4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628AC2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7232B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Наличие возможности просмотра статистики по дням размещения вакансии в разрезе просмотров и откликов за последние 30 дней размещения вакансии;</w:t>
            </w:r>
          </w:p>
          <w:p w14:paraId="3F110C3F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ранжирования полученных откликов на основе искусственного интеллекта;</w:t>
            </w:r>
          </w:p>
          <w:p w14:paraId="0C0F9E56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ранжирования вакансий для соискателей на основе машинного обучения. Наиболее подходящие вакансии показываются соискателю выше в поиске, что увеличивает количество откликов на вакансию;</w:t>
            </w:r>
          </w:p>
        </w:tc>
      </w:tr>
      <w:tr w:rsidR="006C76CA" w:rsidRPr="006C76CA" w14:paraId="1353CE8C" w14:textId="77777777" w:rsidTr="006C76CA">
        <w:trPr>
          <w:cantSplit/>
        </w:trPr>
        <w:tc>
          <w:tcPr>
            <w:tcW w:w="555" w:type="dxa"/>
            <w:vMerge w:val="restart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42D7329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EA7B685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12093A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подключения премодерации вакансий, модерация вакансии до появления их на Сайте;</w:t>
            </w:r>
          </w:p>
          <w:p w14:paraId="65F8A1C0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просмотра в личном кабинете резюме соискателей, кто открывал вакансии Заказчика;</w:t>
            </w:r>
          </w:p>
          <w:p w14:paraId="0E623EFD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просмотра показателя по скорости ответов и проценту просмотренных откликов на вакансии;</w:t>
            </w:r>
          </w:p>
          <w:p w14:paraId="6A171A2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Массовые операции с откликами по вакансиям: возможность выделения всех резюме в откликах с перемещением их по статусам работы, по вакансиям;</w:t>
            </w:r>
          </w:p>
        </w:tc>
      </w:tr>
      <w:tr w:rsidR="006C76CA" w:rsidRPr="006C76CA" w14:paraId="2DB98C23" w14:textId="77777777" w:rsidTr="006C76CA">
        <w:trPr>
          <w:cantSplit/>
        </w:trPr>
        <w:tc>
          <w:tcPr>
            <w:tcW w:w="555" w:type="dxa"/>
            <w:vMerge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1278C0E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534BB98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30D8D23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запланировать продление вакансии в определенное время, чтобы вакансия не ушла в архив;</w:t>
            </w:r>
          </w:p>
          <w:p w14:paraId="79EC4629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настроить обновление вакансии по графику;</w:t>
            </w:r>
          </w:p>
          <w:p w14:paraId="784C99EA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отмечать не пришедших на собеседование кандидатов;</w:t>
            </w:r>
          </w:p>
        </w:tc>
      </w:tr>
      <w:tr w:rsidR="006C76CA" w:rsidRPr="006C76CA" w14:paraId="529F40CB" w14:textId="77777777" w:rsidTr="006C76CA">
        <w:trPr>
          <w:cantSplit/>
        </w:trPr>
        <w:tc>
          <w:tcPr>
            <w:tcW w:w="555" w:type="dxa"/>
            <w:vMerge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241E45F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E2D930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DB30DFC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указания пометки в вакансиях для «временного трудоустройства»;</w:t>
            </w:r>
          </w:p>
          <w:p w14:paraId="192C46A7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оценить эффективность работы с услугами с помощью онлайн статистики по тратам вакансий, количестве использованных публикаций и стоимости отклика;</w:t>
            </w:r>
          </w:p>
        </w:tc>
      </w:tr>
      <w:tr w:rsidR="006C76CA" w:rsidRPr="006C76CA" w14:paraId="75C14779" w14:textId="77777777" w:rsidTr="006C76CA">
        <w:trPr>
          <w:cantSplit/>
        </w:trPr>
        <w:tc>
          <w:tcPr>
            <w:tcW w:w="555" w:type="dxa"/>
            <w:vMerge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2859A91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8778F5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A37FF08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•   Возможность не указывать контактную информацию Заказчика в тексте публикации вакансии;</w:t>
            </w:r>
          </w:p>
          <w:p w14:paraId="313FC04E" w14:textId="458159EB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 xml:space="preserve">•   Возможность просмотра конкурентной аналитики по вакансиям: анализ конкурентов, анализ заработных плат конкурентов, анализ доступного объема соискателей и распределение по полу/возрасту/образованию/ опыту работы </w:t>
            </w:r>
            <w:r w:rsidR="0088096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76CA"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</w:tc>
      </w:tr>
      <w:tr w:rsidR="006C76CA" w:rsidRPr="006C76CA" w14:paraId="0A0882F0" w14:textId="77777777" w:rsidTr="006C76CA">
        <w:trPr>
          <w:cantSplit/>
        </w:trPr>
        <w:tc>
          <w:tcPr>
            <w:tcW w:w="555" w:type="dxa"/>
            <w:vMerge/>
            <w:tcBorders>
              <w:left w:val="single" w:sz="5" w:space="0" w:color="auto"/>
              <w:bottom w:val="single" w:sz="6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2DFF6AE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tcBorders>
              <w:left w:val="single" w:sz="5" w:space="0" w:color="auto"/>
              <w:bottom w:val="single" w:sz="6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5071F4B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00" w:type="dxa"/>
            <w:tcBorders>
              <w:top w:val="none" w:sz="5" w:space="0" w:color="auto"/>
              <w:left w:val="single" w:sz="5" w:space="0" w:color="auto"/>
              <w:bottom w:val="single" w:sz="6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D484EEB" w14:textId="3B0BD011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76CA" w:rsidRPr="006C76CA" w14:paraId="5C3AE283" w14:textId="77777777" w:rsidTr="006C76CA">
        <w:trPr>
          <w:cantSplit/>
          <w:trHeight w:val="1107"/>
        </w:trPr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93E484" w14:textId="77777777" w:rsidR="006C76CA" w:rsidRPr="006C76CA" w:rsidRDefault="006C76CA" w:rsidP="00D872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2.7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B25FB0" w14:textId="77777777" w:rsidR="006C76CA" w:rsidRPr="006C76CA" w:rsidRDefault="006C76CA" w:rsidP="00D87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6CA">
              <w:rPr>
                <w:rFonts w:ascii="Times New Roman" w:hAnsi="Times New Roman" w:cs="Times New Roman"/>
                <w:b/>
                <w:sz w:val="24"/>
                <w:szCs w:val="24"/>
              </w:rPr>
              <w:t>Сопутствующие услуги</w:t>
            </w:r>
          </w:p>
        </w:tc>
        <w:tc>
          <w:tcPr>
            <w:tcW w:w="123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0DC491" w14:textId="5375CBE5" w:rsidR="006C76CA" w:rsidRPr="006C76CA" w:rsidRDefault="00880962" w:rsidP="00880962">
            <w:pPr>
              <w:ind w:left="2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14:paraId="6C7BCD9A" w14:textId="77777777" w:rsidR="006A41FC" w:rsidRDefault="006A41FC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sectPr w:rsidR="006A41FC">
      <w:pgSz w:w="16838" w:h="11906" w:orient="landscape"/>
      <w:pgMar w:top="851" w:right="1134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B4B3F" w14:textId="77777777" w:rsidR="00DE5272" w:rsidRDefault="004226CC">
      <w:pPr>
        <w:spacing w:after="0" w:line="240" w:lineRule="auto"/>
      </w:pPr>
      <w:r>
        <w:separator/>
      </w:r>
    </w:p>
  </w:endnote>
  <w:endnote w:type="continuationSeparator" w:id="0">
    <w:p w14:paraId="3D0EA5E4" w14:textId="77777777" w:rsidR="00DE5272" w:rsidRDefault="00422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30CF2" w14:textId="77777777" w:rsidR="00DE5272" w:rsidRDefault="004226C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D2E589B" w14:textId="77777777" w:rsidR="00DE5272" w:rsidRDefault="004226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82237"/>
    <w:multiLevelType w:val="multilevel"/>
    <w:tmpl w:val="94E4843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36004955"/>
    <w:multiLevelType w:val="multilevel"/>
    <w:tmpl w:val="F36AD244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284" w:firstLine="0"/>
      </w:pPr>
    </w:lvl>
    <w:lvl w:ilvl="2">
      <w:start w:val="1"/>
      <w:numFmt w:val="decimal"/>
      <w:lvlText w:val="%1.%2.%3."/>
      <w:lvlJc w:val="left"/>
      <w:pPr>
        <w:ind w:left="681" w:hanging="567"/>
      </w:pPr>
    </w:lvl>
    <w:lvl w:ilvl="3">
      <w:start w:val="1"/>
      <w:numFmt w:val="decimal"/>
      <w:lvlText w:val="%1.%2.%3.%4."/>
      <w:lvlJc w:val="left"/>
      <w:pPr>
        <w:ind w:left="738" w:hanging="567"/>
      </w:pPr>
    </w:lvl>
    <w:lvl w:ilvl="4">
      <w:start w:val="1"/>
      <w:numFmt w:val="decimal"/>
      <w:lvlText w:val="%1.%2.%3.%4.%5."/>
      <w:lvlJc w:val="left"/>
      <w:pPr>
        <w:ind w:left="795" w:hanging="567"/>
      </w:pPr>
    </w:lvl>
    <w:lvl w:ilvl="5">
      <w:start w:val="1"/>
      <w:numFmt w:val="decimal"/>
      <w:lvlText w:val="%1.%2.%3.%4.%5.%6."/>
      <w:lvlJc w:val="left"/>
      <w:pPr>
        <w:ind w:left="852" w:hanging="567"/>
      </w:pPr>
    </w:lvl>
    <w:lvl w:ilvl="6">
      <w:start w:val="1"/>
      <w:numFmt w:val="decimal"/>
      <w:lvlText w:val="%1.%2.%3.%4.%5.%6.%7."/>
      <w:lvlJc w:val="left"/>
      <w:pPr>
        <w:ind w:left="909" w:hanging="567"/>
      </w:pPr>
    </w:lvl>
    <w:lvl w:ilvl="7">
      <w:start w:val="1"/>
      <w:numFmt w:val="decimal"/>
      <w:lvlText w:val="%1.%2.%3.%4.%5.%6.%7.%8."/>
      <w:lvlJc w:val="left"/>
      <w:pPr>
        <w:ind w:left="966" w:hanging="567"/>
      </w:pPr>
    </w:lvl>
    <w:lvl w:ilvl="8">
      <w:start w:val="1"/>
      <w:numFmt w:val="decimal"/>
      <w:lvlText w:val="%1.%2.%3.%4.%5.%6.%7.%8.%9."/>
      <w:lvlJc w:val="left"/>
      <w:pPr>
        <w:ind w:left="1023" w:hanging="567"/>
      </w:pPr>
    </w:lvl>
  </w:abstractNum>
  <w:abstractNum w:abstractNumId="2" w15:restartNumberingAfterBreak="0">
    <w:nsid w:val="4D2A17CD"/>
    <w:multiLevelType w:val="multilevel"/>
    <w:tmpl w:val="7B6ED1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916591228">
    <w:abstractNumId w:val="1"/>
  </w:num>
  <w:num w:numId="2" w16cid:durableId="489520913">
    <w:abstractNumId w:val="2"/>
  </w:num>
  <w:num w:numId="3" w16cid:durableId="403189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1FC"/>
    <w:rsid w:val="00023030"/>
    <w:rsid w:val="000C5ECC"/>
    <w:rsid w:val="0010655A"/>
    <w:rsid w:val="0019697C"/>
    <w:rsid w:val="00215387"/>
    <w:rsid w:val="002174C8"/>
    <w:rsid w:val="002F58A8"/>
    <w:rsid w:val="0032362A"/>
    <w:rsid w:val="0033430B"/>
    <w:rsid w:val="00402C05"/>
    <w:rsid w:val="00415D8D"/>
    <w:rsid w:val="004226CC"/>
    <w:rsid w:val="00490D0E"/>
    <w:rsid w:val="00557DEC"/>
    <w:rsid w:val="00653967"/>
    <w:rsid w:val="00696FF3"/>
    <w:rsid w:val="006A41FC"/>
    <w:rsid w:val="006C76CA"/>
    <w:rsid w:val="0086185F"/>
    <w:rsid w:val="00880962"/>
    <w:rsid w:val="008824CE"/>
    <w:rsid w:val="008E7FD4"/>
    <w:rsid w:val="00964799"/>
    <w:rsid w:val="00A71BC5"/>
    <w:rsid w:val="00BF5783"/>
    <w:rsid w:val="00C4356A"/>
    <w:rsid w:val="00D40013"/>
    <w:rsid w:val="00DC45D5"/>
    <w:rsid w:val="00DE5272"/>
    <w:rsid w:val="00E2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34E64"/>
  <w15:docId w15:val="{D22DA3D9-7C13-4D14-8EBE-A0A2046F6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keepLines/>
      <w:spacing w:before="240" w:after="0" w:line="256" w:lineRule="auto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200" w:after="0"/>
      <w:outlineLvl w:val="1"/>
    </w:pPr>
    <w:rPr>
      <w:rFonts w:ascii="Cambria" w:eastAsia="MS Gothic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basedOn w:val="a"/>
    <w:next w:val="a"/>
    <w:pPr>
      <w:keepNext/>
      <w:keepLines/>
      <w:spacing w:before="200" w:after="0"/>
      <w:outlineLvl w:val="3"/>
    </w:pPr>
    <w:rPr>
      <w:rFonts w:ascii="Cambria" w:eastAsia="MS Gothic" w:hAnsi="Cambria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</w:style>
  <w:style w:type="paragraph" w:styleId="a6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</w:style>
  <w:style w:type="paragraph" w:styleId="a8">
    <w:name w:val="No Spacing"/>
    <w:pPr>
      <w:suppressAutoHyphens/>
      <w:spacing w:after="0" w:line="240" w:lineRule="auto"/>
    </w:pPr>
  </w:style>
  <w:style w:type="paragraph" w:customStyle="1" w:styleId="a9">
    <w:name w:val="Заголовок простой"/>
    <w:basedOn w:val="2"/>
    <w:pPr>
      <w:tabs>
        <w:tab w:val="left" w:pos="0"/>
      </w:tabs>
      <w:spacing w:before="40" w:line="240" w:lineRule="auto"/>
      <w:jc w:val="center"/>
    </w:pPr>
    <w:rPr>
      <w:rFonts w:ascii="Times New Roman" w:hAnsi="Times New Roman"/>
      <w:bCs w:val="0"/>
      <w:color w:val="auto"/>
      <w:sz w:val="24"/>
      <w:szCs w:val="24"/>
    </w:rPr>
  </w:style>
  <w:style w:type="paragraph" w:customStyle="1" w:styleId="aa">
    <w:name w:val="Характеристика приложения"/>
    <w:basedOn w:val="4"/>
    <w:pPr>
      <w:tabs>
        <w:tab w:val="left" w:pos="0"/>
      </w:tabs>
      <w:spacing w:before="40" w:line="240" w:lineRule="auto"/>
      <w:jc w:val="both"/>
    </w:pPr>
    <w:rPr>
      <w:rFonts w:ascii="Times New Roman" w:hAnsi="Times New Roman"/>
      <w:bCs w:val="0"/>
      <w:i w:val="0"/>
      <w:color w:val="auto"/>
    </w:rPr>
  </w:style>
  <w:style w:type="character" w:customStyle="1" w:styleId="ab">
    <w:name w:val="Заголовок простой Знак"/>
    <w:basedOn w:val="a0"/>
    <w:rPr>
      <w:rFonts w:ascii="Times New Roman" w:eastAsia="MS Gothic" w:hAnsi="Times New Roman" w:cs="Times New Roman"/>
      <w:b/>
      <w:sz w:val="24"/>
      <w:szCs w:val="24"/>
    </w:rPr>
  </w:style>
  <w:style w:type="character" w:customStyle="1" w:styleId="ac">
    <w:name w:val="Характеристика приложения Знак"/>
    <w:basedOn w:val="a0"/>
    <w:rPr>
      <w:rFonts w:ascii="Times New Roman" w:eastAsia="MS Gothic" w:hAnsi="Times New Roman" w:cs="Times New Roman"/>
      <w:b/>
      <w:iCs/>
    </w:rPr>
  </w:style>
  <w:style w:type="character" w:customStyle="1" w:styleId="20">
    <w:name w:val="Заголовок 2 Знак"/>
    <w:basedOn w:val="a0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ad">
    <w:name w:val="Абзац списка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30">
    <w:name w:val="Заголовок 3 Знак"/>
    <w:basedOn w:val="a0"/>
    <w:rPr>
      <w:rFonts w:ascii="Cambria" w:eastAsia="MS Gothic" w:hAnsi="Cambria" w:cs="Times New Roman"/>
      <w:b/>
      <w:bCs/>
      <w:color w:val="4F81BD"/>
    </w:rPr>
  </w:style>
  <w:style w:type="character" w:styleId="ae">
    <w:name w:val="annotation reference"/>
    <w:basedOn w:val="a0"/>
    <w:rPr>
      <w:sz w:val="16"/>
      <w:szCs w:val="16"/>
    </w:rPr>
  </w:style>
  <w:style w:type="paragraph" w:styleId="af">
    <w:name w:val="annotation text"/>
    <w:basedOn w:val="a"/>
    <w:pPr>
      <w:spacing w:after="160"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rPr>
      <w:sz w:val="20"/>
      <w:szCs w:val="20"/>
    </w:rPr>
  </w:style>
  <w:style w:type="paragraph" w:styleId="af1">
    <w:name w:val="annotation subject"/>
    <w:basedOn w:val="af"/>
    <w:next w:val="af"/>
    <w:rPr>
      <w:b/>
      <w:bCs/>
    </w:rPr>
  </w:style>
  <w:style w:type="character" w:customStyle="1" w:styleId="af2">
    <w:name w:val="Тема примечания Знак"/>
    <w:basedOn w:val="af0"/>
    <w:rPr>
      <w:b/>
      <w:bCs/>
      <w:sz w:val="20"/>
      <w:szCs w:val="20"/>
    </w:rPr>
  </w:style>
  <w:style w:type="paragraph" w:styleId="af3">
    <w:name w:val="Balloon Text"/>
    <w:basedOn w:val="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rPr>
      <w:rFonts w:ascii="Segoe UI" w:hAnsi="Segoe UI" w:cs="Segoe UI"/>
      <w:sz w:val="18"/>
      <w:szCs w:val="18"/>
    </w:rPr>
  </w:style>
  <w:style w:type="character" w:styleId="af5">
    <w:name w:val="Hyperlink"/>
    <w:basedOn w:val="a0"/>
    <w:rPr>
      <w:color w:val="0000FF"/>
      <w:u w:val="single"/>
    </w:rPr>
  </w:style>
  <w:style w:type="character" w:styleId="af6">
    <w:name w:val="Strong"/>
    <w:basedOn w:val="a0"/>
    <w:rPr>
      <w:b/>
      <w:bCs/>
    </w:rPr>
  </w:style>
  <w:style w:type="paragraph" w:customStyle="1" w:styleId="11">
    <w:name w:val="Обычный (Интернет)1"/>
    <w:basedOn w:val="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</w:style>
  <w:style w:type="character" w:customStyle="1" w:styleId="31">
    <w:name w:val="Заголовок 3 Знак1"/>
    <w:rPr>
      <w:rFonts w:ascii="Arial" w:eastAsia="Times New Roman" w:hAnsi="Arial" w:cs="Times New Roman"/>
      <w:b/>
      <w:sz w:val="24"/>
      <w:szCs w:val="20"/>
    </w:rPr>
  </w:style>
  <w:style w:type="character" w:customStyle="1" w:styleId="12">
    <w:name w:val="Текст примечания Знак1"/>
    <w:basedOn w:val="a0"/>
    <w:rPr>
      <w:sz w:val="20"/>
      <w:szCs w:val="20"/>
    </w:rPr>
  </w:style>
  <w:style w:type="paragraph" w:customStyle="1" w:styleId="13">
    <w:name w:val="Текст примечания1"/>
    <w:basedOn w:val="a"/>
    <w:next w:val="af"/>
    <w:pPr>
      <w:spacing w:after="160" w:line="240" w:lineRule="auto"/>
    </w:pPr>
    <w:rPr>
      <w:sz w:val="20"/>
      <w:szCs w:val="20"/>
    </w:rPr>
  </w:style>
  <w:style w:type="paragraph" w:customStyle="1" w:styleId="14">
    <w:name w:val="Абзац списка1"/>
    <w:basedOn w:val="a"/>
    <w:pPr>
      <w:spacing w:after="160" w:line="256" w:lineRule="auto"/>
      <w:ind w:left="720"/>
    </w:pPr>
    <w:rPr>
      <w:rFonts w:eastAsia="Times New Roman" w:cs="Times New Roman"/>
    </w:rPr>
  </w:style>
  <w:style w:type="character" w:styleId="af7">
    <w:name w:val="FollowedHyperlink"/>
    <w:basedOn w:val="a0"/>
    <w:rPr>
      <w:color w:val="800080"/>
      <w:u w:val="single"/>
    </w:rPr>
  </w:style>
  <w:style w:type="paragraph" w:styleId="af8">
    <w:name w:val="Body Text"/>
    <w:basedOn w:val="a"/>
    <w:pPr>
      <w:widowControl w:val="0"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9">
    <w:name w:val="Основной текст Знак"/>
    <w:basedOn w:val="a0"/>
  </w:style>
  <w:style w:type="character" w:customStyle="1" w:styleId="15">
    <w:name w:val="Основной текст Знак1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6">
    <w:name w:val="Неразрешенное упоминание1"/>
    <w:basedOn w:val="a0"/>
    <w:rPr>
      <w:color w:val="808080"/>
      <w:shd w:val="clear" w:color="auto" w:fill="E6E6E6"/>
    </w:rPr>
  </w:style>
  <w:style w:type="paragraph" w:customStyle="1" w:styleId="xl65">
    <w:name w:val="xl65"/>
    <w:basedOn w:val="a"/>
    <w:pPr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pPr>
      <w:spacing w:before="100" w:after="10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pPr>
      <w:spacing w:before="100" w:after="100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pPr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pPr>
      <w:spacing w:before="100" w:after="10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a">
    <w:name w:val="Body Text Indent"/>
    <w:basedOn w:val="a"/>
    <w:pPr>
      <w:spacing w:after="120"/>
      <w:ind w:left="283"/>
    </w:pPr>
  </w:style>
  <w:style w:type="character" w:customStyle="1" w:styleId="afb">
    <w:name w:val="Основной текст с отступом Знак"/>
    <w:basedOn w:val="a0"/>
  </w:style>
  <w:style w:type="table" w:customStyle="1" w:styleId="TableStyle0">
    <w:name w:val="TableStyle0"/>
    <w:rsid w:val="006C76CA"/>
    <w:pPr>
      <w:autoSpaceDN/>
      <w:spacing w:after="0" w:line="240" w:lineRule="auto"/>
    </w:pPr>
    <w:rPr>
      <w:rFonts w:ascii="Arial" w:eastAsiaTheme="minorEastAsia" w:hAnsi="Arial" w:cstheme="minorBidi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c">
    <w:name w:val="Table Grid"/>
    <w:basedOn w:val="a1"/>
    <w:uiPriority w:val="39"/>
    <w:rsid w:val="00861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4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Закупки</dc:creator>
  <cp:lastModifiedBy>Viktor</cp:lastModifiedBy>
  <cp:revision>2</cp:revision>
  <dcterms:created xsi:type="dcterms:W3CDTF">2026-07-22T06:13:00Z</dcterms:created>
  <dcterms:modified xsi:type="dcterms:W3CDTF">2026-07-22T06:13:00Z</dcterms:modified>
</cp:coreProperties>
</file>