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44AE1" w:rsidRDefault="00C10845">
      <w:pPr>
        <w:widowControl w:val="0"/>
        <w:spacing w:after="0" w:line="0" w:lineRule="atLeast"/>
        <w:ind w:firstLine="567"/>
        <w:jc w:val="center"/>
        <w:rPr>
          <w:rFonts w:ascii="Times New Roman" w:eastAsia="Calibri" w:hAnsi="Times New Roman" w:cs="Times New Roman"/>
          <w:b/>
          <w:sz w:val="24"/>
          <w:szCs w:val="24"/>
        </w:rPr>
      </w:pPr>
      <w:r>
        <w:rPr>
          <w:rFonts w:ascii="Times New Roman" w:eastAsia="Calibri" w:hAnsi="Times New Roman" w:cs="Times New Roman"/>
          <w:b/>
          <w:sz w:val="24"/>
          <w:szCs w:val="24"/>
        </w:rPr>
        <w:t xml:space="preserve">Расчет начальной (максимальной) цены контракта на </w:t>
      </w:r>
      <w:r w:rsidR="00E10833">
        <w:rPr>
          <w:rFonts w:ascii="Times New Roman" w:eastAsia="Calibri" w:hAnsi="Times New Roman" w:cs="Times New Roman"/>
          <w:b/>
          <w:sz w:val="24"/>
          <w:szCs w:val="24"/>
        </w:rPr>
        <w:t>о</w:t>
      </w:r>
      <w:r>
        <w:rPr>
          <w:rFonts w:ascii="Times New Roman" w:eastAsia="Calibri" w:hAnsi="Times New Roman" w:cs="Times New Roman"/>
          <w:b/>
          <w:sz w:val="24"/>
          <w:szCs w:val="24"/>
        </w:rPr>
        <w:t xml:space="preserve">казание услуг по обучению и проверки знаний работников </w:t>
      </w:r>
    </w:p>
    <w:p w:rsidR="00C44AE1" w:rsidRDefault="00C10845">
      <w:pPr>
        <w:widowControl w:val="0"/>
        <w:spacing w:after="0" w:line="0" w:lineRule="atLeast"/>
        <w:ind w:firstLine="567"/>
        <w:jc w:val="center"/>
        <w:rPr>
          <w:rFonts w:ascii="Times New Roman" w:eastAsia="Calibri" w:hAnsi="Times New Roman" w:cs="Times New Roman"/>
          <w:b/>
          <w:sz w:val="24"/>
          <w:szCs w:val="24"/>
        </w:rPr>
      </w:pPr>
      <w:r>
        <w:rPr>
          <w:rFonts w:ascii="Times New Roman" w:eastAsia="Calibri" w:hAnsi="Times New Roman" w:cs="Times New Roman"/>
          <w:b/>
          <w:sz w:val="24"/>
          <w:szCs w:val="24"/>
        </w:rPr>
        <w:t>СПБ ГКУ «ЦОМГЗ» по программе:</w:t>
      </w:r>
      <w:r>
        <w:rPr>
          <w:rFonts w:ascii="Times New Roman" w:hAnsi="Times New Roman" w:cs="Times New Roman"/>
          <w:sz w:val="24"/>
          <w:szCs w:val="24"/>
        </w:rPr>
        <w:t xml:space="preserve"> </w:t>
      </w:r>
      <w:r>
        <w:rPr>
          <w:rFonts w:ascii="Times New Roman" w:eastAsia="Calibri" w:hAnsi="Times New Roman" w:cs="Times New Roman"/>
          <w:b/>
          <w:sz w:val="24"/>
          <w:szCs w:val="24"/>
        </w:rPr>
        <w:t>«</w:t>
      </w:r>
      <w:r w:rsidR="00E10833">
        <w:rPr>
          <w:rFonts w:ascii="Times New Roman" w:eastAsia="Calibri" w:hAnsi="Times New Roman" w:cs="Times New Roman"/>
          <w:b/>
          <w:sz w:val="24"/>
          <w:szCs w:val="24"/>
        </w:rPr>
        <w:t>Т</w:t>
      </w:r>
      <w:r>
        <w:rPr>
          <w:rFonts w:ascii="Times New Roman" w:eastAsia="Calibri" w:hAnsi="Times New Roman" w:cs="Times New Roman"/>
          <w:b/>
          <w:sz w:val="24"/>
          <w:szCs w:val="24"/>
        </w:rPr>
        <w:t xml:space="preserve">ехническая эксплуатация </w:t>
      </w:r>
      <w:r w:rsidR="00E10833">
        <w:rPr>
          <w:rFonts w:ascii="Times New Roman" w:eastAsia="Calibri" w:hAnsi="Times New Roman" w:cs="Times New Roman"/>
          <w:b/>
          <w:sz w:val="24"/>
          <w:szCs w:val="24"/>
        </w:rPr>
        <w:t>объектов теплоснабжения и теплопотребляющих установок</w:t>
      </w:r>
      <w:r>
        <w:rPr>
          <w:rFonts w:ascii="Times New Roman" w:eastAsia="Calibri" w:hAnsi="Times New Roman" w:cs="Times New Roman"/>
          <w:b/>
          <w:sz w:val="24"/>
          <w:szCs w:val="24"/>
        </w:rPr>
        <w:t>».</w:t>
      </w:r>
    </w:p>
    <w:p w:rsidR="00C44AE1" w:rsidRDefault="00C10845">
      <w:pPr>
        <w:widowControl w:val="0"/>
        <w:spacing w:after="0" w:line="0" w:lineRule="atLeast"/>
        <w:ind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Начальная (максимальная) цена контракта сформирована Госзаказчиком методом сопоставимых рыночных цен (анализа рынка) на основании Методических рекомендаций по применению методов определения начальной (максимальной) цены контракта, утвержденных приказом Министерства экономического развития Российской Федерации от 02.10.2013 № 567 «Об утверждении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с учётом расходов на перевозку до места назначения, страхование, уплату таможенных пошлин, налогов и других обязательных платежей, в том числе НДС.</w:t>
      </w:r>
    </w:p>
    <w:p w:rsidR="00C44AE1" w:rsidRDefault="00C10845">
      <w:pPr>
        <w:widowControl w:val="0"/>
        <w:spacing w:after="0" w:line="0" w:lineRule="atLeast"/>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Для определения цены контракта проведен мониторинг на основании ценовых предложений Исполнителей. Получены </w:t>
      </w:r>
      <w:r>
        <w:rPr>
          <w:rFonts w:ascii="Times New Roman" w:eastAsia="Times New Roman" w:hAnsi="Times New Roman" w:cs="Times New Roman"/>
          <w:sz w:val="24"/>
          <w:szCs w:val="24"/>
          <w:lang w:eastAsia="ru-RU"/>
        </w:rPr>
        <w:br/>
        <w:t>от Исполнителей сведения о ценах:</w:t>
      </w:r>
    </w:p>
    <w:p w:rsidR="00C44AE1" w:rsidRDefault="00C10845">
      <w:pPr>
        <w:spacing w:after="0" w:line="0" w:lineRule="atLeast"/>
        <w:ind w:firstLine="567"/>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Для определения цены контракта проведен мониторинг на основании ценовых предложений Исполнителей. </w:t>
      </w:r>
    </w:p>
    <w:p w:rsidR="00C44AE1" w:rsidRDefault="00C10845">
      <w:pPr>
        <w:spacing w:after="0" w:line="0" w:lineRule="atLeast"/>
        <w:ind w:firstLine="567"/>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Получены от Исполнителей сведения о ценах:</w:t>
      </w:r>
    </w:p>
    <w:p w:rsidR="00C44AE1" w:rsidRDefault="00C10845">
      <w:pPr>
        <w:spacing w:after="0" w:line="0" w:lineRule="atLeast"/>
        <w:ind w:firstLine="567"/>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Исполнитель №1 коммерческое предложение от 19.05.2026 № 1006 </w:t>
      </w:r>
    </w:p>
    <w:p w:rsidR="00C44AE1" w:rsidRDefault="00C10845">
      <w:pPr>
        <w:spacing w:after="0" w:line="0" w:lineRule="atLeast"/>
        <w:ind w:firstLine="567"/>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Исполнитель №2 коммерческое предложение от 19.05.2026 № 1007 </w:t>
      </w:r>
    </w:p>
    <w:p w:rsidR="00FF29D9" w:rsidRDefault="00C10845">
      <w:pPr>
        <w:spacing w:after="0" w:line="0" w:lineRule="atLeast"/>
        <w:ind w:firstLine="567"/>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Исполнитель №3 коммерческое предложение от 19.05.2026 № 1008 </w:t>
      </w:r>
    </w:p>
    <w:p w:rsidR="00C44AE1" w:rsidRDefault="00FF29D9" w:rsidP="00FF29D9">
      <w:pPr>
        <w:spacing w:after="0" w:line="0" w:lineRule="atLeast"/>
        <w:rPr>
          <w:rFonts w:ascii="Times New Roman" w:eastAsiaTheme="minorEastAsia" w:hAnsi="Times New Roman" w:cs="Times New Roman"/>
          <w:sz w:val="24"/>
          <w:szCs w:val="24"/>
          <w:lang w:eastAsia="ru-RU"/>
        </w:rPr>
      </w:pPr>
      <w:r w:rsidRPr="00FF29D9">
        <w:rPr>
          <w:rFonts w:ascii="Times New Roman" w:eastAsiaTheme="minorEastAsia" w:hAnsi="Times New Roman" w:cs="Times New Roman"/>
          <w:sz w:val="24"/>
          <w:szCs w:val="24"/>
          <w:lang w:eastAsia="ru-RU"/>
        </w:rPr>
        <w:t>Для определения цены контракта проведен мониторинг</w:t>
      </w:r>
      <w:r>
        <w:rPr>
          <w:rFonts w:ascii="Times New Roman" w:eastAsiaTheme="minorEastAsia" w:hAnsi="Times New Roman" w:cs="Times New Roman"/>
          <w:sz w:val="24"/>
          <w:szCs w:val="24"/>
          <w:lang w:eastAsia="ru-RU"/>
        </w:rPr>
        <w:t xml:space="preserve"> заключенных контрактов в Электронном магазине АИС ГЗ</w:t>
      </w:r>
      <w:r w:rsidR="00C10845">
        <w:rPr>
          <w:rFonts w:ascii="Times New Roman" w:eastAsiaTheme="minorEastAsia" w:hAnsi="Times New Roman" w:cs="Times New Roman"/>
          <w:sz w:val="24"/>
          <w:szCs w:val="24"/>
          <w:lang w:eastAsia="ru-RU"/>
        </w:rPr>
        <w:t xml:space="preserve"> </w:t>
      </w:r>
    </w:p>
    <w:p w:rsidR="00C44AE1" w:rsidRDefault="00FF29D9">
      <w:pPr>
        <w:spacing w:after="0" w:line="0" w:lineRule="atLeast"/>
        <w:ind w:firstLine="567"/>
        <w:rPr>
          <w:rFonts w:ascii="Times New Roman" w:eastAsiaTheme="minorEastAsia" w:hAnsi="Times New Roman" w:cs="Times New Roman"/>
          <w:sz w:val="24"/>
          <w:szCs w:val="24"/>
          <w:u w:val="single"/>
          <w:lang w:eastAsia="ru-RU"/>
        </w:rPr>
      </w:pPr>
      <w:r w:rsidRPr="00FF29D9">
        <w:rPr>
          <w:rFonts w:ascii="Times New Roman" w:eastAsiaTheme="minorEastAsia" w:hAnsi="Times New Roman" w:cs="Times New Roman"/>
          <w:sz w:val="24"/>
          <w:szCs w:val="24"/>
          <w:u w:val="single"/>
          <w:lang w:eastAsia="ru-RU"/>
        </w:rPr>
        <w:t>Исполнитель №4 контракт в Электронном магазине АИС ГЗ (Реестровый номер закупки 2026006072932)</w:t>
      </w:r>
    </w:p>
    <w:p w:rsidR="00B24B7C" w:rsidRPr="00FF29D9" w:rsidRDefault="00B24B7C">
      <w:pPr>
        <w:spacing w:after="0" w:line="0" w:lineRule="atLeast"/>
        <w:ind w:firstLine="567"/>
        <w:rPr>
          <w:rFonts w:ascii="Times New Roman" w:eastAsiaTheme="minorEastAsia" w:hAnsi="Times New Roman" w:cs="Times New Roman"/>
          <w:sz w:val="24"/>
          <w:szCs w:val="24"/>
          <w:u w:val="single"/>
          <w:lang w:eastAsia="ru-RU"/>
        </w:rPr>
      </w:pPr>
      <w:r w:rsidRPr="00B24B7C">
        <w:rPr>
          <w:rFonts w:ascii="Times New Roman" w:eastAsiaTheme="minorEastAsia" w:hAnsi="Times New Roman" w:cs="Times New Roman"/>
          <w:sz w:val="24"/>
          <w:szCs w:val="24"/>
          <w:u w:val="single"/>
          <w:lang w:eastAsia="ru-RU"/>
        </w:rPr>
        <w:t>Для определения цены контракта</w:t>
      </w:r>
      <w:r>
        <w:rPr>
          <w:rFonts w:ascii="Times New Roman" w:eastAsiaTheme="minorEastAsia" w:hAnsi="Times New Roman" w:cs="Times New Roman"/>
          <w:sz w:val="24"/>
          <w:szCs w:val="24"/>
          <w:u w:val="single"/>
          <w:lang w:eastAsia="ru-RU"/>
        </w:rPr>
        <w:t xml:space="preserve"> был подан запрос цен в электронном магазине АИС ГЗ </w:t>
      </w:r>
      <w:r w:rsidRPr="00B24B7C">
        <w:rPr>
          <w:rFonts w:ascii="Times New Roman" w:eastAsiaTheme="minorEastAsia" w:hAnsi="Times New Roman" w:cs="Times New Roman"/>
          <w:sz w:val="24"/>
          <w:szCs w:val="24"/>
          <w:u w:val="single"/>
          <w:lang w:eastAsia="ru-RU"/>
        </w:rPr>
        <w:t>20260708004</w:t>
      </w:r>
      <w:r>
        <w:rPr>
          <w:rFonts w:ascii="Times New Roman" w:eastAsiaTheme="minorEastAsia" w:hAnsi="Times New Roman" w:cs="Times New Roman"/>
          <w:sz w:val="24"/>
          <w:szCs w:val="24"/>
          <w:u w:val="single"/>
          <w:lang w:eastAsia="ru-RU"/>
        </w:rPr>
        <w:t>, ответов не поступило.</w:t>
      </w:r>
      <w:bookmarkStart w:id="0" w:name="_GoBack"/>
      <w:bookmarkEnd w:id="0"/>
    </w:p>
    <w:tbl>
      <w:tblPr>
        <w:tblStyle w:val="11"/>
        <w:tblW w:w="14459" w:type="dxa"/>
        <w:tblInd w:w="108" w:type="dxa"/>
        <w:tblLayout w:type="fixed"/>
        <w:tblLook w:val="04A0" w:firstRow="1" w:lastRow="0" w:firstColumn="1" w:lastColumn="0" w:noHBand="0" w:noVBand="1"/>
      </w:tblPr>
      <w:tblGrid>
        <w:gridCol w:w="425"/>
        <w:gridCol w:w="2409"/>
        <w:gridCol w:w="1133"/>
        <w:gridCol w:w="1134"/>
        <w:gridCol w:w="1135"/>
        <w:gridCol w:w="1275"/>
        <w:gridCol w:w="1277"/>
        <w:gridCol w:w="851"/>
        <w:gridCol w:w="1416"/>
        <w:gridCol w:w="852"/>
        <w:gridCol w:w="850"/>
        <w:gridCol w:w="1702"/>
      </w:tblGrid>
      <w:tr w:rsidR="00C44AE1" w:rsidTr="00FF29D9">
        <w:trPr>
          <w:cantSplit/>
          <w:trHeight w:val="2189"/>
        </w:trPr>
        <w:tc>
          <w:tcPr>
            <w:tcW w:w="425" w:type="dxa"/>
            <w:vAlign w:val="center"/>
          </w:tcPr>
          <w:p w:rsidR="00C44AE1" w:rsidRDefault="00C10845">
            <w:pPr>
              <w:widowControl w:val="0"/>
              <w:spacing w:after="0" w:line="0" w:lineRule="atLeast"/>
              <w:jc w:val="center"/>
              <w:rPr>
                <w:rFonts w:ascii="Times New Roman" w:hAnsi="Times New Roman"/>
                <w:b/>
                <w:sz w:val="24"/>
                <w:szCs w:val="24"/>
              </w:rPr>
            </w:pPr>
            <w:r>
              <w:rPr>
                <w:rFonts w:ascii="Times New Roman" w:eastAsia="Times New Roman" w:hAnsi="Times New Roman" w:cs="Times New Roman"/>
                <w:b/>
                <w:sz w:val="24"/>
                <w:szCs w:val="24"/>
              </w:rPr>
              <w:t>№</w:t>
            </w:r>
          </w:p>
          <w:p w:rsidR="00C44AE1" w:rsidRDefault="00C10845">
            <w:pPr>
              <w:widowControl w:val="0"/>
              <w:spacing w:after="0" w:line="0" w:lineRule="atLeast"/>
              <w:jc w:val="center"/>
              <w:rPr>
                <w:rFonts w:ascii="Times New Roman" w:hAnsi="Times New Roman"/>
                <w:sz w:val="24"/>
                <w:szCs w:val="24"/>
              </w:rPr>
            </w:pPr>
            <w:r>
              <w:rPr>
                <w:rFonts w:ascii="Times New Roman" w:eastAsia="Times New Roman" w:hAnsi="Times New Roman" w:cs="Times New Roman"/>
                <w:b/>
                <w:sz w:val="24"/>
                <w:szCs w:val="24"/>
              </w:rPr>
              <w:t>п/п</w:t>
            </w:r>
          </w:p>
        </w:tc>
        <w:tc>
          <w:tcPr>
            <w:tcW w:w="2409" w:type="dxa"/>
            <w:vAlign w:val="center"/>
          </w:tcPr>
          <w:p w:rsidR="00C44AE1" w:rsidRDefault="00C10845">
            <w:pPr>
              <w:widowControl w:val="0"/>
              <w:spacing w:after="0" w:line="0" w:lineRule="atLeast"/>
              <w:jc w:val="center"/>
              <w:rPr>
                <w:rFonts w:ascii="Times New Roman" w:hAnsi="Times New Roman"/>
                <w:b/>
                <w:sz w:val="24"/>
                <w:szCs w:val="24"/>
              </w:rPr>
            </w:pPr>
            <w:r>
              <w:rPr>
                <w:rFonts w:ascii="Times New Roman" w:eastAsia="Times New Roman" w:hAnsi="Times New Roman" w:cs="Times New Roman"/>
                <w:b/>
                <w:sz w:val="24"/>
                <w:szCs w:val="24"/>
              </w:rPr>
              <w:t>Наименование</w:t>
            </w:r>
          </w:p>
        </w:tc>
        <w:tc>
          <w:tcPr>
            <w:tcW w:w="1133" w:type="dxa"/>
            <w:textDirection w:val="btLr"/>
            <w:vAlign w:val="center"/>
          </w:tcPr>
          <w:p w:rsidR="00C44AE1" w:rsidRDefault="00C10845">
            <w:pPr>
              <w:widowControl w:val="0"/>
              <w:spacing w:after="0" w:line="0" w:lineRule="atLeast"/>
              <w:ind w:left="113" w:right="113"/>
              <w:jc w:val="center"/>
              <w:rPr>
                <w:rFonts w:ascii="Times New Roman" w:hAnsi="Times New Roman"/>
                <w:b/>
                <w:sz w:val="24"/>
                <w:szCs w:val="24"/>
              </w:rPr>
            </w:pPr>
            <w:r>
              <w:rPr>
                <w:rFonts w:ascii="Times New Roman" w:eastAsia="Times New Roman" w:hAnsi="Times New Roman" w:cs="Times New Roman"/>
                <w:b/>
                <w:sz w:val="24"/>
                <w:szCs w:val="24"/>
              </w:rPr>
              <w:t>Исполнитель</w:t>
            </w:r>
          </w:p>
          <w:p w:rsidR="00C44AE1" w:rsidRDefault="00C10845">
            <w:pPr>
              <w:widowControl w:val="0"/>
              <w:spacing w:after="0" w:line="0" w:lineRule="atLeast"/>
              <w:ind w:left="113" w:right="113"/>
              <w:jc w:val="center"/>
              <w:rPr>
                <w:rFonts w:ascii="Times New Roman" w:hAnsi="Times New Roman"/>
                <w:b/>
                <w:sz w:val="24"/>
                <w:szCs w:val="24"/>
              </w:rPr>
            </w:pPr>
            <w:r>
              <w:rPr>
                <w:rFonts w:ascii="Times New Roman" w:eastAsia="Times New Roman" w:hAnsi="Times New Roman" w:cs="Times New Roman"/>
                <w:b/>
                <w:sz w:val="24"/>
                <w:szCs w:val="24"/>
              </w:rPr>
              <w:t>№1, руб (ц</w:t>
            </w:r>
            <w:r>
              <w:rPr>
                <w:rFonts w:ascii="Times New Roman" w:eastAsia="Times New Roman" w:hAnsi="Times New Roman" w:cs="Times New Roman"/>
                <w:b/>
                <w:sz w:val="24"/>
                <w:szCs w:val="24"/>
                <w:vertAlign w:val="subscript"/>
              </w:rPr>
              <w:t>1</w:t>
            </w:r>
            <w:r>
              <w:rPr>
                <w:rFonts w:ascii="Times New Roman" w:eastAsia="Times New Roman" w:hAnsi="Times New Roman" w:cs="Times New Roman"/>
                <w:b/>
                <w:sz w:val="24"/>
                <w:szCs w:val="24"/>
              </w:rPr>
              <w:t>)</w:t>
            </w:r>
          </w:p>
        </w:tc>
        <w:tc>
          <w:tcPr>
            <w:tcW w:w="1134" w:type="dxa"/>
            <w:textDirection w:val="btLr"/>
            <w:vAlign w:val="center"/>
          </w:tcPr>
          <w:p w:rsidR="00C44AE1" w:rsidRDefault="00C10845">
            <w:pPr>
              <w:widowControl w:val="0"/>
              <w:spacing w:after="0" w:line="0" w:lineRule="atLeast"/>
              <w:ind w:left="113" w:right="113"/>
              <w:jc w:val="center"/>
              <w:rPr>
                <w:rFonts w:ascii="Times New Roman" w:hAnsi="Times New Roman"/>
                <w:b/>
                <w:sz w:val="24"/>
                <w:szCs w:val="24"/>
              </w:rPr>
            </w:pPr>
            <w:r>
              <w:rPr>
                <w:rFonts w:ascii="Times New Roman" w:eastAsia="Times New Roman" w:hAnsi="Times New Roman" w:cs="Times New Roman"/>
                <w:b/>
                <w:sz w:val="24"/>
                <w:szCs w:val="24"/>
              </w:rPr>
              <w:t>Исполнитель</w:t>
            </w:r>
          </w:p>
          <w:p w:rsidR="00C44AE1" w:rsidRDefault="00C10845">
            <w:pPr>
              <w:widowControl w:val="0"/>
              <w:spacing w:after="0" w:line="0" w:lineRule="atLeast"/>
              <w:ind w:left="113" w:right="113"/>
              <w:jc w:val="center"/>
              <w:rPr>
                <w:rFonts w:ascii="Times New Roman" w:hAnsi="Times New Roman"/>
                <w:b/>
                <w:sz w:val="24"/>
                <w:szCs w:val="24"/>
              </w:rPr>
            </w:pPr>
            <w:r>
              <w:rPr>
                <w:rFonts w:ascii="Times New Roman" w:eastAsia="Times New Roman" w:hAnsi="Times New Roman" w:cs="Times New Roman"/>
                <w:b/>
                <w:sz w:val="24"/>
                <w:szCs w:val="24"/>
              </w:rPr>
              <w:t>№2 руб (ц</w:t>
            </w:r>
            <w:r>
              <w:rPr>
                <w:rFonts w:ascii="Times New Roman" w:eastAsia="Times New Roman" w:hAnsi="Times New Roman" w:cs="Times New Roman"/>
                <w:b/>
                <w:sz w:val="24"/>
                <w:szCs w:val="24"/>
                <w:vertAlign w:val="subscript"/>
              </w:rPr>
              <w:t>2</w:t>
            </w:r>
            <w:r>
              <w:rPr>
                <w:rFonts w:ascii="Times New Roman" w:eastAsia="Times New Roman" w:hAnsi="Times New Roman" w:cs="Times New Roman"/>
                <w:b/>
                <w:sz w:val="24"/>
                <w:szCs w:val="24"/>
              </w:rPr>
              <w:t>)</w:t>
            </w:r>
          </w:p>
        </w:tc>
        <w:tc>
          <w:tcPr>
            <w:tcW w:w="1135" w:type="dxa"/>
            <w:textDirection w:val="btLr"/>
            <w:vAlign w:val="center"/>
          </w:tcPr>
          <w:p w:rsidR="00C44AE1" w:rsidRDefault="00C10845">
            <w:pPr>
              <w:widowControl w:val="0"/>
              <w:spacing w:after="0" w:line="0" w:lineRule="atLeast"/>
              <w:ind w:left="113" w:right="113"/>
              <w:jc w:val="center"/>
              <w:rPr>
                <w:rFonts w:ascii="Times New Roman" w:hAnsi="Times New Roman"/>
                <w:b/>
                <w:sz w:val="24"/>
                <w:szCs w:val="24"/>
              </w:rPr>
            </w:pPr>
            <w:r>
              <w:rPr>
                <w:rFonts w:ascii="Times New Roman" w:eastAsia="Times New Roman" w:hAnsi="Times New Roman" w:cs="Times New Roman"/>
                <w:b/>
                <w:sz w:val="24"/>
                <w:szCs w:val="24"/>
              </w:rPr>
              <w:t>Исполнитель</w:t>
            </w:r>
          </w:p>
          <w:p w:rsidR="00C44AE1" w:rsidRDefault="00C10845">
            <w:pPr>
              <w:widowControl w:val="0"/>
              <w:spacing w:after="0" w:line="0" w:lineRule="atLeast"/>
              <w:ind w:left="113" w:right="113"/>
              <w:jc w:val="center"/>
              <w:rPr>
                <w:rFonts w:ascii="Times New Roman" w:hAnsi="Times New Roman"/>
                <w:b/>
                <w:sz w:val="24"/>
                <w:szCs w:val="24"/>
              </w:rPr>
            </w:pPr>
            <w:r>
              <w:rPr>
                <w:rFonts w:ascii="Times New Roman" w:eastAsia="Times New Roman" w:hAnsi="Times New Roman" w:cs="Times New Roman"/>
                <w:b/>
                <w:sz w:val="24"/>
                <w:szCs w:val="24"/>
              </w:rPr>
              <w:t>№3 руб (ц</w:t>
            </w:r>
            <w:r>
              <w:rPr>
                <w:rFonts w:ascii="Times New Roman" w:eastAsia="Times New Roman" w:hAnsi="Times New Roman" w:cs="Times New Roman"/>
                <w:b/>
                <w:sz w:val="24"/>
                <w:szCs w:val="24"/>
                <w:vertAlign w:val="subscript"/>
              </w:rPr>
              <w:t>3</w:t>
            </w:r>
            <w:r>
              <w:rPr>
                <w:rFonts w:ascii="Times New Roman" w:eastAsia="Times New Roman" w:hAnsi="Times New Roman" w:cs="Times New Roman"/>
                <w:b/>
                <w:sz w:val="24"/>
                <w:szCs w:val="24"/>
              </w:rPr>
              <w:t>)</w:t>
            </w:r>
          </w:p>
        </w:tc>
        <w:tc>
          <w:tcPr>
            <w:tcW w:w="1275" w:type="dxa"/>
            <w:textDirection w:val="btLr"/>
          </w:tcPr>
          <w:p w:rsidR="00C44AE1" w:rsidRDefault="00C10845">
            <w:pPr>
              <w:widowControl w:val="0"/>
              <w:spacing w:after="0" w:line="0" w:lineRule="atLeast"/>
              <w:ind w:left="113" w:right="113"/>
              <w:jc w:val="center"/>
              <w:rPr>
                <w:rFonts w:ascii="Times New Roman" w:hAnsi="Times New Roman"/>
                <w:b/>
                <w:sz w:val="24"/>
                <w:szCs w:val="24"/>
              </w:rPr>
            </w:pPr>
            <w:r>
              <w:rPr>
                <w:rFonts w:ascii="Times New Roman" w:eastAsia="Times New Roman" w:hAnsi="Times New Roman" w:cs="Times New Roman"/>
                <w:b/>
                <w:sz w:val="24"/>
                <w:szCs w:val="24"/>
              </w:rPr>
              <w:t>Исполнитель</w:t>
            </w:r>
          </w:p>
          <w:p w:rsidR="00C44AE1" w:rsidRDefault="00C10845">
            <w:pPr>
              <w:widowControl w:val="0"/>
              <w:spacing w:after="0" w:line="0" w:lineRule="atLeast"/>
              <w:ind w:left="113" w:right="113"/>
              <w:jc w:val="center"/>
              <w:rPr>
                <w:rFonts w:ascii="Times New Roman" w:hAnsi="Times New Roman"/>
                <w:b/>
                <w:sz w:val="24"/>
                <w:szCs w:val="24"/>
              </w:rPr>
            </w:pPr>
            <w:r>
              <w:rPr>
                <w:rFonts w:ascii="Times New Roman" w:eastAsia="Times New Roman" w:hAnsi="Times New Roman" w:cs="Times New Roman"/>
                <w:b/>
                <w:sz w:val="24"/>
                <w:szCs w:val="24"/>
              </w:rPr>
              <w:t>№4 руб (ц</w:t>
            </w:r>
            <w:r>
              <w:rPr>
                <w:rFonts w:ascii="Times New Roman" w:eastAsia="Times New Roman" w:hAnsi="Times New Roman" w:cs="Times New Roman"/>
                <w:b/>
                <w:sz w:val="24"/>
                <w:szCs w:val="24"/>
                <w:vertAlign w:val="subscript"/>
              </w:rPr>
              <w:t>3</w:t>
            </w:r>
            <w:r>
              <w:rPr>
                <w:rFonts w:ascii="Times New Roman" w:eastAsia="Times New Roman" w:hAnsi="Times New Roman" w:cs="Times New Roman"/>
                <w:b/>
                <w:sz w:val="24"/>
                <w:szCs w:val="24"/>
              </w:rPr>
              <w:t>)</w:t>
            </w:r>
          </w:p>
        </w:tc>
        <w:tc>
          <w:tcPr>
            <w:tcW w:w="1277" w:type="dxa"/>
            <w:textDirection w:val="btLr"/>
            <w:vAlign w:val="center"/>
          </w:tcPr>
          <w:p w:rsidR="00C44AE1" w:rsidRDefault="00C10845">
            <w:pPr>
              <w:widowControl w:val="0"/>
              <w:spacing w:after="0" w:line="0" w:lineRule="atLeast"/>
              <w:ind w:left="113" w:right="113"/>
              <w:jc w:val="center"/>
              <w:rPr>
                <w:rFonts w:ascii="Times New Roman" w:hAnsi="Times New Roman"/>
                <w:b/>
                <w:sz w:val="24"/>
                <w:szCs w:val="24"/>
              </w:rPr>
            </w:pPr>
            <w:r>
              <w:rPr>
                <w:rFonts w:ascii="Times New Roman" w:eastAsia="Times New Roman" w:hAnsi="Times New Roman" w:cs="Times New Roman"/>
                <w:b/>
                <w:sz w:val="24"/>
                <w:szCs w:val="24"/>
              </w:rPr>
              <w:t>Средняя цена, руб</w:t>
            </w:r>
          </w:p>
          <w:p w:rsidR="00C44AE1" w:rsidRDefault="00C10845">
            <w:pPr>
              <w:widowControl w:val="0"/>
              <w:spacing w:after="0" w:line="0" w:lineRule="atLeast"/>
              <w:ind w:left="113" w:right="113"/>
              <w:jc w:val="center"/>
              <w:rPr>
                <w:rFonts w:ascii="Times New Roman" w:hAnsi="Times New Roman"/>
                <w:b/>
                <w:sz w:val="24"/>
                <w:szCs w:val="24"/>
              </w:rPr>
            </w:pPr>
            <w:r>
              <w:rPr>
                <w:rFonts w:ascii="Times New Roman" w:eastAsia="Times New Roman" w:hAnsi="Times New Roman" w:cs="Times New Roman"/>
                <w:b/>
                <w:sz w:val="24"/>
                <w:szCs w:val="24"/>
              </w:rPr>
              <w:t>&lt;ц&gt;</w:t>
            </w:r>
          </w:p>
        </w:tc>
        <w:tc>
          <w:tcPr>
            <w:tcW w:w="851" w:type="dxa"/>
            <w:textDirection w:val="btLr"/>
            <w:vAlign w:val="center"/>
          </w:tcPr>
          <w:p w:rsidR="00C44AE1" w:rsidRDefault="00C10845">
            <w:pPr>
              <w:widowControl w:val="0"/>
              <w:spacing w:after="0" w:line="0" w:lineRule="atLeast"/>
              <w:ind w:left="113" w:right="113"/>
              <w:jc w:val="center"/>
              <w:rPr>
                <w:rFonts w:ascii="Times New Roman" w:hAnsi="Times New Roman"/>
                <w:b/>
                <w:sz w:val="24"/>
                <w:szCs w:val="24"/>
                <w:lang w:val="en-US"/>
              </w:rPr>
            </w:pPr>
            <w:r>
              <w:rPr>
                <w:rFonts w:ascii="Times New Roman" w:eastAsia="Times New Roman" w:hAnsi="Times New Roman" w:cs="Times New Roman"/>
                <w:b/>
                <w:sz w:val="24"/>
                <w:szCs w:val="24"/>
              </w:rPr>
              <w:t xml:space="preserve">Коэффициент вариации </w:t>
            </w:r>
            <w:r>
              <w:rPr>
                <w:rFonts w:ascii="Times New Roman" w:eastAsia="Times New Roman" w:hAnsi="Times New Roman" w:cs="Times New Roman"/>
                <w:b/>
                <w:sz w:val="24"/>
                <w:szCs w:val="24"/>
                <w:lang w:val="en-US"/>
              </w:rPr>
              <w:t>V</w:t>
            </w:r>
          </w:p>
        </w:tc>
        <w:tc>
          <w:tcPr>
            <w:tcW w:w="1416" w:type="dxa"/>
            <w:textDirection w:val="btLr"/>
            <w:vAlign w:val="center"/>
          </w:tcPr>
          <w:p w:rsidR="00C44AE1" w:rsidRDefault="00C10845">
            <w:pPr>
              <w:widowControl w:val="0"/>
              <w:spacing w:after="0" w:line="0" w:lineRule="atLeast"/>
              <w:ind w:left="113" w:right="113"/>
              <w:jc w:val="center"/>
              <w:rPr>
                <w:rFonts w:ascii="Times New Roman" w:hAnsi="Times New Roman"/>
                <w:b/>
                <w:sz w:val="24"/>
                <w:szCs w:val="24"/>
              </w:rPr>
            </w:pPr>
            <w:r>
              <w:rPr>
                <w:rFonts w:ascii="Times New Roman" w:eastAsia="Times New Roman" w:hAnsi="Times New Roman" w:cs="Times New Roman"/>
                <w:b/>
                <w:sz w:val="24"/>
                <w:szCs w:val="24"/>
              </w:rPr>
              <w:t>Среднее квадратичное отклонение σ</w:t>
            </w:r>
          </w:p>
        </w:tc>
        <w:tc>
          <w:tcPr>
            <w:tcW w:w="852" w:type="dxa"/>
            <w:textDirection w:val="btLr"/>
            <w:vAlign w:val="center"/>
          </w:tcPr>
          <w:p w:rsidR="00C44AE1" w:rsidRDefault="00C10845">
            <w:pPr>
              <w:widowControl w:val="0"/>
              <w:spacing w:after="0" w:line="0" w:lineRule="atLeast"/>
              <w:ind w:left="113" w:right="113"/>
              <w:jc w:val="center"/>
              <w:rPr>
                <w:rFonts w:ascii="Times New Roman" w:hAnsi="Times New Roman"/>
                <w:b/>
                <w:sz w:val="24"/>
                <w:szCs w:val="24"/>
              </w:rPr>
            </w:pPr>
            <w:r>
              <w:rPr>
                <w:rFonts w:ascii="Times New Roman" w:eastAsia="Times New Roman" w:hAnsi="Times New Roman" w:cs="Times New Roman"/>
                <w:b/>
                <w:sz w:val="24"/>
                <w:szCs w:val="24"/>
              </w:rPr>
              <w:t>Количество</w:t>
            </w:r>
          </w:p>
          <w:p w:rsidR="00C44AE1" w:rsidRDefault="00C10845">
            <w:pPr>
              <w:widowControl w:val="0"/>
              <w:spacing w:after="0" w:line="0" w:lineRule="atLeast"/>
              <w:ind w:left="113" w:right="113"/>
              <w:jc w:val="center"/>
              <w:rPr>
                <w:rFonts w:ascii="Times New Roman" w:hAnsi="Times New Roman"/>
                <w:b/>
                <w:sz w:val="24"/>
                <w:szCs w:val="24"/>
                <w:lang w:val="en-US"/>
              </w:rPr>
            </w:pPr>
            <w:r>
              <w:rPr>
                <w:rFonts w:ascii="Times New Roman" w:eastAsia="Times New Roman" w:hAnsi="Times New Roman" w:cs="Times New Roman"/>
                <w:b/>
                <w:sz w:val="24"/>
                <w:szCs w:val="24"/>
                <w:lang w:val="en-US"/>
              </w:rPr>
              <w:t>V</w:t>
            </w:r>
          </w:p>
        </w:tc>
        <w:tc>
          <w:tcPr>
            <w:tcW w:w="850" w:type="dxa"/>
            <w:textDirection w:val="btLr"/>
            <w:vAlign w:val="center"/>
          </w:tcPr>
          <w:p w:rsidR="00C44AE1" w:rsidRDefault="00C10845">
            <w:pPr>
              <w:widowControl w:val="0"/>
              <w:spacing w:after="0" w:line="0" w:lineRule="atLeast"/>
              <w:ind w:left="113" w:right="113"/>
              <w:jc w:val="center"/>
              <w:rPr>
                <w:rFonts w:ascii="Times New Roman" w:hAnsi="Times New Roman"/>
                <w:b/>
                <w:sz w:val="24"/>
                <w:szCs w:val="24"/>
              </w:rPr>
            </w:pPr>
            <w:r>
              <w:rPr>
                <w:rFonts w:ascii="Times New Roman" w:eastAsia="Times New Roman" w:hAnsi="Times New Roman" w:cs="Times New Roman"/>
                <w:b/>
                <w:sz w:val="24"/>
                <w:szCs w:val="24"/>
              </w:rPr>
              <w:t>Единицы измерения</w:t>
            </w:r>
          </w:p>
        </w:tc>
        <w:tc>
          <w:tcPr>
            <w:tcW w:w="1702" w:type="dxa"/>
            <w:vAlign w:val="center"/>
          </w:tcPr>
          <w:p w:rsidR="00C44AE1" w:rsidRDefault="00C10845">
            <w:pPr>
              <w:widowControl w:val="0"/>
              <w:spacing w:after="0" w:line="0" w:lineRule="atLeast"/>
              <w:jc w:val="center"/>
              <w:rPr>
                <w:rFonts w:ascii="Times New Roman" w:hAnsi="Times New Roman"/>
                <w:b/>
                <w:sz w:val="24"/>
                <w:szCs w:val="24"/>
              </w:rPr>
            </w:pPr>
            <w:r>
              <w:rPr>
                <w:rFonts w:ascii="Times New Roman" w:eastAsia="Times New Roman" w:hAnsi="Times New Roman" w:cs="Times New Roman"/>
                <w:b/>
                <w:sz w:val="24"/>
                <w:szCs w:val="24"/>
              </w:rPr>
              <w:t>НМЦК</w:t>
            </w:r>
            <w:r>
              <w:rPr>
                <w:rFonts w:ascii="Times New Roman" w:eastAsia="Times New Roman" w:hAnsi="Times New Roman" w:cs="Times New Roman"/>
                <w:b/>
                <w:sz w:val="24"/>
                <w:szCs w:val="24"/>
                <w:vertAlign w:val="superscript"/>
              </w:rPr>
              <w:t>рын</w:t>
            </w:r>
            <w:r>
              <w:rPr>
                <w:rFonts w:ascii="Times New Roman" w:eastAsia="Times New Roman" w:hAnsi="Times New Roman" w:cs="Times New Roman"/>
                <w:b/>
                <w:sz w:val="24"/>
                <w:szCs w:val="24"/>
              </w:rPr>
              <w:t>,</w:t>
            </w:r>
          </w:p>
          <w:p w:rsidR="00C44AE1" w:rsidRDefault="00C10845">
            <w:pPr>
              <w:widowControl w:val="0"/>
              <w:spacing w:after="0" w:line="0" w:lineRule="atLeast"/>
              <w:jc w:val="center"/>
              <w:rPr>
                <w:rFonts w:ascii="Times New Roman" w:hAnsi="Times New Roman"/>
                <w:b/>
                <w:sz w:val="24"/>
                <w:szCs w:val="24"/>
              </w:rPr>
            </w:pPr>
            <w:r>
              <w:rPr>
                <w:rFonts w:ascii="Times New Roman" w:eastAsia="Times New Roman" w:hAnsi="Times New Roman" w:cs="Times New Roman"/>
                <w:b/>
                <w:sz w:val="24"/>
                <w:szCs w:val="24"/>
              </w:rPr>
              <w:t>Руб</w:t>
            </w:r>
          </w:p>
        </w:tc>
      </w:tr>
      <w:tr w:rsidR="00C44AE1" w:rsidTr="00FF29D9">
        <w:trPr>
          <w:trHeight w:val="2688"/>
        </w:trPr>
        <w:tc>
          <w:tcPr>
            <w:tcW w:w="425" w:type="dxa"/>
          </w:tcPr>
          <w:p w:rsidR="00C44AE1" w:rsidRDefault="00C10845">
            <w:pPr>
              <w:widowControl w:val="0"/>
              <w:spacing w:after="0" w:line="0" w:lineRule="atLeast"/>
              <w:jc w:val="center"/>
              <w:rPr>
                <w:rFonts w:ascii="Times New Roman" w:hAnsi="Times New Roman"/>
                <w:sz w:val="24"/>
                <w:szCs w:val="24"/>
              </w:rPr>
            </w:pPr>
            <w:r>
              <w:rPr>
                <w:rFonts w:ascii="Times New Roman" w:eastAsia="Times New Roman" w:hAnsi="Times New Roman" w:cs="Times New Roman"/>
                <w:sz w:val="24"/>
                <w:szCs w:val="24"/>
              </w:rPr>
              <w:lastRenderedPageBreak/>
              <w:t>1.</w:t>
            </w:r>
          </w:p>
        </w:tc>
        <w:tc>
          <w:tcPr>
            <w:tcW w:w="2409" w:type="dxa"/>
          </w:tcPr>
          <w:p w:rsidR="00C44AE1" w:rsidRDefault="00C10845">
            <w:pPr>
              <w:widowControl w:val="0"/>
              <w:spacing w:after="0" w:line="0" w:lineRule="atLeast"/>
            </w:pPr>
            <w:r>
              <w:rPr>
                <w:rFonts w:ascii="Times New Roman" w:eastAsia="Times New Roman" w:hAnsi="Times New Roman" w:cs="Times New Roman"/>
              </w:rPr>
              <w:t>Оказание услуг по обучению и проверки знаний работников СПБ ГКУ «ЦОМГЗ»</w:t>
            </w:r>
          </w:p>
          <w:p w:rsidR="00C44AE1" w:rsidRDefault="00C10845">
            <w:pPr>
              <w:widowControl w:val="0"/>
              <w:spacing w:after="0" w:line="0" w:lineRule="atLeast"/>
            </w:pPr>
            <w:r>
              <w:rPr>
                <w:rFonts w:ascii="Times New Roman" w:eastAsia="Times New Roman" w:hAnsi="Times New Roman" w:cs="Times New Roman"/>
              </w:rPr>
              <w:t>по программе:</w:t>
            </w:r>
          </w:p>
          <w:p w:rsidR="00C44AE1" w:rsidRDefault="00C10845">
            <w:pPr>
              <w:widowControl w:val="0"/>
              <w:spacing w:after="0" w:line="0" w:lineRule="atLeast"/>
            </w:pPr>
            <w:r>
              <w:rPr>
                <w:rFonts w:ascii="Times New Roman" w:hAnsi="Times New Roman" w:cs="Times New Roman"/>
              </w:rPr>
              <w:t>«</w:t>
            </w:r>
            <w:r w:rsidR="00FF29D9" w:rsidRPr="00FF29D9">
              <w:rPr>
                <w:rFonts w:ascii="Times New Roman" w:hAnsi="Times New Roman" w:cs="Times New Roman"/>
              </w:rPr>
              <w:t>Техническая эксплуатация объектов теплоснабжения и теплопотребляющих установок</w:t>
            </w:r>
            <w:r>
              <w:rPr>
                <w:rFonts w:ascii="Times New Roman" w:hAnsi="Times New Roman" w:cs="Times New Roman"/>
              </w:rPr>
              <w:t>».</w:t>
            </w:r>
          </w:p>
        </w:tc>
        <w:tc>
          <w:tcPr>
            <w:tcW w:w="1133" w:type="dxa"/>
          </w:tcPr>
          <w:p w:rsidR="00C44AE1" w:rsidRDefault="00C10845">
            <w:pPr>
              <w:widowControl w:val="0"/>
              <w:spacing w:after="0" w:line="240" w:lineRule="auto"/>
              <w:jc w:val="center"/>
              <w:rPr>
                <w:rFonts w:ascii="Times New Roman" w:hAnsi="Times New Roman" w:cs="Times New Roman"/>
              </w:rPr>
            </w:pPr>
            <w:r>
              <w:rPr>
                <w:rFonts w:ascii="Times New Roman" w:hAnsi="Times New Roman" w:cs="Times New Roman"/>
              </w:rPr>
              <w:t>4</w:t>
            </w:r>
            <w:r w:rsidR="00FF29D9">
              <w:rPr>
                <w:rFonts w:ascii="Times New Roman" w:hAnsi="Times New Roman" w:cs="Times New Roman"/>
              </w:rPr>
              <w:t xml:space="preserve"> </w:t>
            </w:r>
            <w:r>
              <w:rPr>
                <w:rFonts w:ascii="Times New Roman" w:hAnsi="Times New Roman" w:cs="Times New Roman"/>
              </w:rPr>
              <w:t>190,00</w:t>
            </w:r>
          </w:p>
        </w:tc>
        <w:tc>
          <w:tcPr>
            <w:tcW w:w="1134" w:type="dxa"/>
          </w:tcPr>
          <w:p w:rsidR="00C44AE1" w:rsidRDefault="00C10845">
            <w:pPr>
              <w:widowControl w:val="0"/>
              <w:spacing w:after="0" w:line="240" w:lineRule="auto"/>
              <w:jc w:val="center"/>
              <w:rPr>
                <w:rFonts w:ascii="Times New Roman" w:hAnsi="Times New Roman" w:cs="Times New Roman"/>
              </w:rPr>
            </w:pPr>
            <w:r>
              <w:rPr>
                <w:rFonts w:ascii="Times New Roman" w:hAnsi="Times New Roman" w:cs="Times New Roman"/>
              </w:rPr>
              <w:t>4</w:t>
            </w:r>
            <w:r w:rsidR="00FF29D9">
              <w:rPr>
                <w:rFonts w:ascii="Times New Roman" w:hAnsi="Times New Roman" w:cs="Times New Roman"/>
              </w:rPr>
              <w:t xml:space="preserve"> </w:t>
            </w:r>
            <w:r>
              <w:rPr>
                <w:rFonts w:ascii="Times New Roman" w:hAnsi="Times New Roman" w:cs="Times New Roman"/>
              </w:rPr>
              <w:t>250,00</w:t>
            </w:r>
          </w:p>
        </w:tc>
        <w:tc>
          <w:tcPr>
            <w:tcW w:w="1135" w:type="dxa"/>
          </w:tcPr>
          <w:p w:rsidR="00C44AE1" w:rsidRDefault="00C10845">
            <w:pPr>
              <w:widowControl w:val="0"/>
              <w:spacing w:after="0" w:line="240" w:lineRule="auto"/>
              <w:jc w:val="center"/>
              <w:rPr>
                <w:rFonts w:ascii="Times New Roman" w:hAnsi="Times New Roman" w:cs="Times New Roman"/>
              </w:rPr>
            </w:pPr>
            <w:r>
              <w:rPr>
                <w:rFonts w:ascii="Times New Roman" w:hAnsi="Times New Roman" w:cs="Times New Roman"/>
              </w:rPr>
              <w:t>4</w:t>
            </w:r>
            <w:r w:rsidR="00FF29D9">
              <w:rPr>
                <w:rFonts w:ascii="Times New Roman" w:hAnsi="Times New Roman" w:cs="Times New Roman"/>
              </w:rPr>
              <w:t xml:space="preserve"> </w:t>
            </w:r>
            <w:r>
              <w:rPr>
                <w:rFonts w:ascii="Times New Roman" w:hAnsi="Times New Roman" w:cs="Times New Roman"/>
              </w:rPr>
              <w:t>000,00</w:t>
            </w:r>
          </w:p>
        </w:tc>
        <w:tc>
          <w:tcPr>
            <w:tcW w:w="1275" w:type="dxa"/>
          </w:tcPr>
          <w:p w:rsidR="00C44AE1" w:rsidRDefault="00FF29D9">
            <w:pPr>
              <w:widowControl w:val="0"/>
              <w:spacing w:after="0" w:line="240" w:lineRule="auto"/>
              <w:jc w:val="center"/>
              <w:rPr>
                <w:rFonts w:ascii="Times New Roman" w:hAnsi="Times New Roman" w:cs="Times New Roman"/>
              </w:rPr>
            </w:pPr>
            <w:r>
              <w:rPr>
                <w:rFonts w:ascii="Times New Roman" w:hAnsi="Times New Roman" w:cs="Times New Roman"/>
              </w:rPr>
              <w:t>4 500,00</w:t>
            </w:r>
          </w:p>
        </w:tc>
        <w:tc>
          <w:tcPr>
            <w:tcW w:w="1277" w:type="dxa"/>
          </w:tcPr>
          <w:p w:rsidR="00C44AE1" w:rsidRPr="00FF29D9" w:rsidRDefault="00FF29D9">
            <w:pPr>
              <w:widowControl w:val="0"/>
              <w:spacing w:after="0" w:line="240" w:lineRule="auto"/>
              <w:jc w:val="center"/>
              <w:rPr>
                <w:rFonts w:ascii="Times New Roman" w:hAnsi="Times New Roman" w:cs="Times New Roman"/>
                <w:b/>
                <w:highlight w:val="yellow"/>
              </w:rPr>
            </w:pPr>
            <w:r w:rsidRPr="00FF29D9">
              <w:rPr>
                <w:rFonts w:ascii="Times New Roman" w:hAnsi="Times New Roman" w:cs="Times New Roman"/>
              </w:rPr>
              <w:t>4 235,00</w:t>
            </w:r>
          </w:p>
        </w:tc>
        <w:tc>
          <w:tcPr>
            <w:tcW w:w="851" w:type="dxa"/>
          </w:tcPr>
          <w:p w:rsidR="00C44AE1" w:rsidRPr="00FF29D9" w:rsidRDefault="00FF29D9" w:rsidP="00FF29D9">
            <w:pPr>
              <w:widowControl w:val="0"/>
              <w:spacing w:after="0" w:line="240" w:lineRule="auto"/>
              <w:jc w:val="center"/>
              <w:rPr>
                <w:rFonts w:ascii="Times New Roman" w:hAnsi="Times New Roman" w:cs="Times New Roman"/>
                <w:highlight w:val="yellow"/>
              </w:rPr>
            </w:pPr>
            <w:r w:rsidRPr="00FF29D9">
              <w:rPr>
                <w:rFonts w:ascii="Times New Roman" w:hAnsi="Times New Roman" w:cs="Times New Roman"/>
              </w:rPr>
              <w:t>4</w:t>
            </w:r>
            <w:r w:rsidR="00C10845" w:rsidRPr="00FF29D9">
              <w:rPr>
                <w:rFonts w:ascii="Times New Roman" w:hAnsi="Times New Roman" w:cs="Times New Roman"/>
              </w:rPr>
              <w:t>,</w:t>
            </w:r>
            <w:r w:rsidRPr="00FF29D9">
              <w:rPr>
                <w:rFonts w:ascii="Times New Roman" w:hAnsi="Times New Roman" w:cs="Times New Roman"/>
              </w:rPr>
              <w:t>87</w:t>
            </w:r>
            <w:r w:rsidR="00C10845" w:rsidRPr="00FF29D9">
              <w:rPr>
                <w:rFonts w:ascii="Times New Roman" w:hAnsi="Times New Roman" w:cs="Times New Roman"/>
              </w:rPr>
              <w:t xml:space="preserve"> %</w:t>
            </w:r>
          </w:p>
        </w:tc>
        <w:tc>
          <w:tcPr>
            <w:tcW w:w="1416" w:type="dxa"/>
          </w:tcPr>
          <w:p w:rsidR="00C44AE1" w:rsidRPr="00FF29D9" w:rsidRDefault="00FF29D9" w:rsidP="00FF29D9">
            <w:pPr>
              <w:widowControl w:val="0"/>
              <w:spacing w:after="0" w:line="240" w:lineRule="auto"/>
              <w:jc w:val="center"/>
              <w:rPr>
                <w:rFonts w:ascii="Times New Roman" w:hAnsi="Times New Roman" w:cs="Times New Roman"/>
                <w:highlight w:val="yellow"/>
              </w:rPr>
            </w:pPr>
            <w:r w:rsidRPr="00FF29D9">
              <w:rPr>
                <w:rFonts w:ascii="Times New Roman" w:hAnsi="Times New Roman" w:cs="Times New Roman"/>
              </w:rPr>
              <w:t>206</w:t>
            </w:r>
            <w:r w:rsidR="00C10845" w:rsidRPr="00FF29D9">
              <w:rPr>
                <w:rFonts w:ascii="Times New Roman" w:hAnsi="Times New Roman" w:cs="Times New Roman"/>
              </w:rPr>
              <w:t>,</w:t>
            </w:r>
            <w:r w:rsidRPr="00FF29D9">
              <w:rPr>
                <w:rFonts w:ascii="Times New Roman" w:hAnsi="Times New Roman" w:cs="Times New Roman"/>
              </w:rPr>
              <w:t>31691</w:t>
            </w:r>
          </w:p>
        </w:tc>
        <w:tc>
          <w:tcPr>
            <w:tcW w:w="852" w:type="dxa"/>
          </w:tcPr>
          <w:p w:rsidR="00C44AE1" w:rsidRDefault="00C10845">
            <w:pPr>
              <w:widowControl w:val="0"/>
              <w:spacing w:after="0" w:line="240" w:lineRule="auto"/>
              <w:jc w:val="center"/>
              <w:rPr>
                <w:rFonts w:ascii="Times New Roman" w:hAnsi="Times New Roman" w:cs="Times New Roman"/>
              </w:rPr>
            </w:pPr>
            <w:r>
              <w:rPr>
                <w:rFonts w:ascii="Times New Roman" w:hAnsi="Times New Roman" w:cs="Times New Roman"/>
              </w:rPr>
              <w:t>чел.</w:t>
            </w:r>
          </w:p>
        </w:tc>
        <w:tc>
          <w:tcPr>
            <w:tcW w:w="850" w:type="dxa"/>
          </w:tcPr>
          <w:p w:rsidR="00C44AE1" w:rsidRDefault="00C10845">
            <w:pPr>
              <w:widowControl w:val="0"/>
              <w:spacing w:after="0" w:line="240" w:lineRule="auto"/>
              <w:jc w:val="center"/>
              <w:rPr>
                <w:rFonts w:ascii="Times New Roman" w:hAnsi="Times New Roman" w:cs="Times New Roman"/>
              </w:rPr>
            </w:pPr>
            <w:r>
              <w:rPr>
                <w:rFonts w:ascii="Times New Roman" w:hAnsi="Times New Roman" w:cs="Times New Roman"/>
              </w:rPr>
              <w:t>4</w:t>
            </w:r>
          </w:p>
        </w:tc>
        <w:tc>
          <w:tcPr>
            <w:tcW w:w="1702" w:type="dxa"/>
          </w:tcPr>
          <w:p w:rsidR="00C44AE1" w:rsidRDefault="00C10845" w:rsidP="00FF29D9">
            <w:pPr>
              <w:widowControl w:val="0"/>
              <w:spacing w:after="0" w:line="240" w:lineRule="auto"/>
              <w:jc w:val="center"/>
            </w:pPr>
            <w:r>
              <w:rPr>
                <w:rFonts w:ascii="Times New Roman" w:hAnsi="Times New Roman" w:cs="Times New Roman"/>
              </w:rPr>
              <w:t>16</w:t>
            </w:r>
            <w:r w:rsidR="00FF29D9">
              <w:rPr>
                <w:rFonts w:ascii="Times New Roman" w:hAnsi="Times New Roman" w:cs="Times New Roman"/>
              </w:rPr>
              <w:t xml:space="preserve"> 940,00</w:t>
            </w:r>
          </w:p>
        </w:tc>
      </w:tr>
      <w:tr w:rsidR="00C44AE1" w:rsidTr="00FF29D9">
        <w:tc>
          <w:tcPr>
            <w:tcW w:w="425" w:type="dxa"/>
          </w:tcPr>
          <w:p w:rsidR="00C44AE1" w:rsidRDefault="00C44AE1">
            <w:pPr>
              <w:widowControl w:val="0"/>
              <w:spacing w:after="0" w:line="0" w:lineRule="atLeast"/>
              <w:jc w:val="center"/>
              <w:rPr>
                <w:rFonts w:ascii="Times New Roman" w:hAnsi="Times New Roman"/>
                <w:sz w:val="24"/>
                <w:szCs w:val="24"/>
              </w:rPr>
            </w:pPr>
          </w:p>
        </w:tc>
        <w:tc>
          <w:tcPr>
            <w:tcW w:w="2409" w:type="dxa"/>
          </w:tcPr>
          <w:p w:rsidR="00C44AE1" w:rsidRDefault="00C44AE1">
            <w:pPr>
              <w:widowControl w:val="0"/>
              <w:spacing w:after="0" w:line="0" w:lineRule="atLeast"/>
              <w:jc w:val="center"/>
              <w:rPr>
                <w:rFonts w:ascii="Times New Roman" w:hAnsi="Times New Roman"/>
                <w:b/>
                <w:sz w:val="24"/>
                <w:szCs w:val="24"/>
              </w:rPr>
            </w:pPr>
          </w:p>
        </w:tc>
        <w:tc>
          <w:tcPr>
            <w:tcW w:w="11625" w:type="dxa"/>
            <w:gridSpan w:val="10"/>
          </w:tcPr>
          <w:p w:rsidR="00C44AE1" w:rsidRDefault="00C10845" w:rsidP="00FF29D9">
            <w:pPr>
              <w:widowControl w:val="0"/>
              <w:spacing w:after="0" w:line="0" w:lineRule="atLeast"/>
              <w:jc w:val="center"/>
              <w:rPr>
                <w:rFonts w:ascii="Times New Roman" w:hAnsi="Times New Roman"/>
                <w:b/>
                <w:sz w:val="24"/>
                <w:szCs w:val="24"/>
              </w:rPr>
            </w:pPr>
            <w:r>
              <w:rPr>
                <w:rFonts w:ascii="Times New Roman" w:eastAsia="Times New Roman" w:hAnsi="Times New Roman" w:cs="Times New Roman"/>
                <w:b/>
                <w:sz w:val="24"/>
                <w:szCs w:val="24"/>
              </w:rPr>
              <w:t xml:space="preserve">ИТОГО: начальная (максимальная) цена контракта:                          </w:t>
            </w:r>
            <w:r>
              <w:rPr>
                <w:rFonts w:ascii="Times New Roman" w:hAnsi="Times New Roman" w:cs="Times New Roman"/>
                <w:b/>
                <w:bCs/>
                <w:sz w:val="24"/>
                <w:szCs w:val="24"/>
              </w:rPr>
              <w:t xml:space="preserve"> </w:t>
            </w:r>
            <w:r w:rsidR="00FF29D9">
              <w:rPr>
                <w:rFonts w:ascii="Times New Roman" w:hAnsi="Times New Roman" w:cs="Times New Roman"/>
                <w:b/>
                <w:bCs/>
                <w:sz w:val="24"/>
                <w:szCs w:val="24"/>
              </w:rPr>
              <w:t xml:space="preserve">                             </w:t>
            </w:r>
            <w:r>
              <w:rPr>
                <w:rFonts w:ascii="Times New Roman" w:hAnsi="Times New Roman" w:cs="Times New Roman"/>
                <w:b/>
                <w:bCs/>
                <w:sz w:val="24"/>
                <w:szCs w:val="24"/>
              </w:rPr>
              <w:t xml:space="preserve">16 </w:t>
            </w:r>
            <w:r w:rsidR="00FF29D9">
              <w:rPr>
                <w:rFonts w:ascii="Times New Roman" w:hAnsi="Times New Roman" w:cs="Times New Roman"/>
                <w:b/>
                <w:bCs/>
                <w:sz w:val="24"/>
                <w:szCs w:val="24"/>
              </w:rPr>
              <w:t>940</w:t>
            </w:r>
            <w:r>
              <w:rPr>
                <w:rFonts w:ascii="Times New Roman" w:hAnsi="Times New Roman" w:cs="Times New Roman"/>
                <w:b/>
                <w:bCs/>
                <w:sz w:val="24"/>
                <w:szCs w:val="24"/>
              </w:rPr>
              <w:t>,</w:t>
            </w:r>
            <w:r w:rsidR="00FF29D9">
              <w:rPr>
                <w:rFonts w:ascii="Times New Roman" w:hAnsi="Times New Roman" w:cs="Times New Roman"/>
                <w:b/>
                <w:bCs/>
                <w:sz w:val="24"/>
                <w:szCs w:val="24"/>
              </w:rPr>
              <w:t>00</w:t>
            </w:r>
          </w:p>
        </w:tc>
      </w:tr>
    </w:tbl>
    <w:tbl>
      <w:tblPr>
        <w:tblStyle w:val="ac"/>
        <w:tblW w:w="14317" w:type="dxa"/>
        <w:tblInd w:w="108" w:type="dxa"/>
        <w:tblLayout w:type="fixed"/>
        <w:tblLook w:val="00E0" w:firstRow="1" w:lastRow="1" w:firstColumn="1" w:lastColumn="0" w:noHBand="0" w:noVBand="0"/>
      </w:tblPr>
      <w:tblGrid>
        <w:gridCol w:w="14317"/>
      </w:tblGrid>
      <w:tr w:rsidR="00C44AE1">
        <w:trPr>
          <w:trHeight w:val="108"/>
        </w:trPr>
        <w:tc>
          <w:tcPr>
            <w:tcW w:w="14317" w:type="dxa"/>
            <w:tcBorders>
              <w:left w:val="nil"/>
              <w:bottom w:val="nil"/>
              <w:right w:val="nil"/>
            </w:tcBorders>
          </w:tcPr>
          <w:p w:rsidR="00C44AE1" w:rsidRDefault="00C44AE1">
            <w:pPr>
              <w:tabs>
                <w:tab w:val="left" w:pos="9195"/>
                <w:tab w:val="right" w:pos="15627"/>
              </w:tabs>
              <w:spacing w:after="0" w:line="0" w:lineRule="atLeast"/>
              <w:jc w:val="center"/>
              <w:rPr>
                <w:b/>
                <w:sz w:val="24"/>
                <w:szCs w:val="24"/>
              </w:rPr>
            </w:pPr>
          </w:p>
        </w:tc>
      </w:tr>
    </w:tbl>
    <w:p w:rsidR="00C44AE1" w:rsidRDefault="00C10845">
      <w:pPr>
        <w:spacing w:after="0" w:line="0" w:lineRule="atLeast"/>
        <w:ind w:firstLine="567"/>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 соответствии с п. 3.20 Методических рекомендаций в целях определения однородности совокупности значений выявленных цен, используемых в расчете НМЦК в соответствии с настоящим разделом, рекомендуется определять коэффициент вариации. Коэффициент вариации цены определяется по следующей формуле:</w:t>
      </w:r>
    </w:p>
    <w:p w:rsidR="00C44AE1" w:rsidRDefault="00C10845">
      <w:pPr>
        <w:widowControl w:val="0"/>
        <w:spacing w:after="0" w:line="0" w:lineRule="atLeast"/>
        <w:jc w:val="center"/>
        <w:rPr>
          <w:rFonts w:ascii="Times New Roman" w:eastAsia="Times New Roman" w:hAnsi="Times New Roman" w:cs="Times New Roman"/>
          <w:sz w:val="24"/>
          <w:szCs w:val="24"/>
          <w:lang w:eastAsia="ru-RU"/>
        </w:rPr>
      </w:pPr>
      <w:r>
        <w:rPr>
          <w:noProof/>
          <w:lang w:eastAsia="ru-RU"/>
        </w:rPr>
        <w:drawing>
          <wp:inline distT="0" distB="0" distL="0" distR="0">
            <wp:extent cx="1152525" cy="323850"/>
            <wp:effectExtent l="0" t="0" r="0" b="0"/>
            <wp:docPr id="1"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6"/>
                    <pic:cNvPicPr>
                      <a:picLocks noChangeAspect="1" noChangeArrowheads="1"/>
                    </pic:cNvPicPr>
                  </pic:nvPicPr>
                  <pic:blipFill>
                    <a:blip r:embed="rId5"/>
                    <a:stretch>
                      <a:fillRect/>
                    </a:stretch>
                  </pic:blipFill>
                  <pic:spPr bwMode="auto">
                    <a:xfrm>
                      <a:off x="0" y="0"/>
                      <a:ext cx="1152525" cy="323850"/>
                    </a:xfrm>
                    <a:prstGeom prst="rect">
                      <a:avLst/>
                    </a:prstGeom>
                    <a:noFill/>
                  </pic:spPr>
                </pic:pic>
              </a:graphicData>
            </a:graphic>
          </wp:inline>
        </w:drawing>
      </w:r>
      <w:r>
        <w:rPr>
          <w:rFonts w:ascii="Times New Roman" w:eastAsia="Times New Roman" w:hAnsi="Times New Roman" w:cs="Times New Roman"/>
          <w:sz w:val="24"/>
          <w:szCs w:val="24"/>
          <w:lang w:eastAsia="ru-RU"/>
        </w:rPr>
        <w:t>,</w:t>
      </w:r>
    </w:p>
    <w:p w:rsidR="00C44AE1" w:rsidRDefault="00C10845">
      <w:pPr>
        <w:widowControl w:val="0"/>
        <w:spacing w:after="0" w:line="0" w:lineRule="atLeast"/>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где:</w:t>
      </w:r>
    </w:p>
    <w:p w:rsidR="00C44AE1" w:rsidRDefault="00C10845">
      <w:pPr>
        <w:widowControl w:val="0"/>
        <w:spacing w:after="0" w:line="0" w:lineRule="atLeast"/>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V – коэффициент вариации;</w:t>
      </w:r>
    </w:p>
    <w:p w:rsidR="00C44AE1" w:rsidRDefault="00C10845">
      <w:pPr>
        <w:widowControl w:val="0"/>
        <w:spacing w:after="0" w:line="0" w:lineRule="atLeast"/>
        <w:ind w:firstLine="567"/>
        <w:jc w:val="both"/>
        <w:rPr>
          <w:rFonts w:ascii="Times New Roman" w:eastAsia="Times New Roman" w:hAnsi="Times New Roman" w:cs="Times New Roman"/>
          <w:sz w:val="24"/>
          <w:szCs w:val="24"/>
          <w:lang w:eastAsia="ru-RU"/>
        </w:rPr>
      </w:pPr>
      <w:r>
        <w:rPr>
          <w:noProof/>
          <w:lang w:eastAsia="ru-RU"/>
        </w:rPr>
        <w:drawing>
          <wp:inline distT="0" distB="0" distL="0" distR="0">
            <wp:extent cx="1485900" cy="523875"/>
            <wp:effectExtent l="0" t="0" r="0" b="0"/>
            <wp:docPr id="2"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7"/>
                    <pic:cNvPicPr>
                      <a:picLocks noChangeAspect="1" noChangeArrowheads="1"/>
                    </pic:cNvPicPr>
                  </pic:nvPicPr>
                  <pic:blipFill>
                    <a:blip r:embed="rId6"/>
                    <a:stretch>
                      <a:fillRect/>
                    </a:stretch>
                  </pic:blipFill>
                  <pic:spPr bwMode="auto">
                    <a:xfrm>
                      <a:off x="0" y="0"/>
                      <a:ext cx="1485900" cy="523875"/>
                    </a:xfrm>
                    <a:prstGeom prst="rect">
                      <a:avLst/>
                    </a:prstGeom>
                    <a:noFill/>
                  </pic:spPr>
                </pic:pic>
              </a:graphicData>
            </a:graphic>
          </wp:inline>
        </w:drawing>
      </w:r>
      <w:r>
        <w:rPr>
          <w:rFonts w:ascii="Times New Roman" w:eastAsia="Times New Roman" w:hAnsi="Times New Roman" w:cs="Times New Roman"/>
          <w:sz w:val="24"/>
          <w:szCs w:val="24"/>
          <w:lang w:eastAsia="ru-RU"/>
        </w:rPr>
        <w:t xml:space="preserve"> – среднее квадратичное отклонение;</w:t>
      </w:r>
    </w:p>
    <w:p w:rsidR="00C44AE1" w:rsidRDefault="00C10845">
      <w:pPr>
        <w:widowControl w:val="0"/>
        <w:spacing w:after="0" w:line="0" w:lineRule="atLeast"/>
        <w:ind w:firstLine="567"/>
        <w:jc w:val="both"/>
        <w:rPr>
          <w:rFonts w:ascii="Times New Roman" w:eastAsia="Times New Roman" w:hAnsi="Times New Roman" w:cs="Times New Roman"/>
          <w:sz w:val="24"/>
          <w:szCs w:val="24"/>
          <w:lang w:eastAsia="ru-RU"/>
        </w:rPr>
      </w:pPr>
      <w:r>
        <w:rPr>
          <w:noProof/>
          <w:lang w:eastAsia="ru-RU"/>
        </w:rPr>
        <w:drawing>
          <wp:inline distT="0" distB="0" distL="0" distR="0">
            <wp:extent cx="114300" cy="219075"/>
            <wp:effectExtent l="0" t="0" r="0" b="0"/>
            <wp:docPr id="3"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8"/>
                    <pic:cNvPicPr>
                      <a:picLocks noChangeAspect="1" noChangeArrowheads="1"/>
                    </pic:cNvPicPr>
                  </pic:nvPicPr>
                  <pic:blipFill>
                    <a:blip r:embed="rId7"/>
                    <a:stretch>
                      <a:fillRect/>
                    </a:stretch>
                  </pic:blipFill>
                  <pic:spPr bwMode="auto">
                    <a:xfrm>
                      <a:off x="0" y="0"/>
                      <a:ext cx="114300" cy="219075"/>
                    </a:xfrm>
                    <a:prstGeom prst="rect">
                      <a:avLst/>
                    </a:prstGeom>
                    <a:noFill/>
                  </pic:spPr>
                </pic:pic>
              </a:graphicData>
            </a:graphic>
          </wp:inline>
        </w:drawing>
      </w:r>
      <w:r>
        <w:rPr>
          <w:rFonts w:ascii="Times New Roman" w:eastAsia="Times New Roman" w:hAnsi="Times New Roman" w:cs="Times New Roman"/>
          <w:sz w:val="24"/>
          <w:szCs w:val="24"/>
          <w:lang w:eastAsia="ru-RU"/>
        </w:rPr>
        <w:t xml:space="preserve"> – цена единицы товара, работы, услуги, указанная в источнике с номером i;</w:t>
      </w:r>
    </w:p>
    <w:p w:rsidR="00C44AE1" w:rsidRDefault="00C10845">
      <w:pPr>
        <w:widowControl w:val="0"/>
        <w:spacing w:after="0" w:line="0" w:lineRule="atLeast"/>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&lt;ц&gt; – средняя арифметическая величина цены единицы товара, работы, услуги;</w:t>
      </w:r>
    </w:p>
    <w:p w:rsidR="00C44AE1" w:rsidRDefault="00C10845">
      <w:pPr>
        <w:widowControl w:val="0"/>
        <w:spacing w:after="0" w:line="0" w:lineRule="atLeast"/>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n – количество значений, используемых в расчете.</w:t>
      </w:r>
    </w:p>
    <w:p w:rsidR="00C44AE1" w:rsidRDefault="00C10845">
      <w:pPr>
        <w:widowControl w:val="0"/>
        <w:spacing w:after="0" w:line="0" w:lineRule="atLeast"/>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 соответствии с п. 3.21 Методических рекомендаций НМЦК методом сопоставимых рыночных цен (анализа рынка) определяется</w:t>
      </w:r>
      <w:r>
        <w:rPr>
          <w:rFonts w:ascii="Times New Roman" w:eastAsia="Times New Roman" w:hAnsi="Times New Roman" w:cs="Times New Roman"/>
          <w:sz w:val="24"/>
          <w:szCs w:val="24"/>
          <w:lang w:eastAsia="ru-RU"/>
        </w:rPr>
        <w:br/>
        <w:t>по формуле:</w:t>
      </w:r>
    </w:p>
    <w:p w:rsidR="00C44AE1" w:rsidRDefault="00C10845">
      <w:pPr>
        <w:widowControl w:val="0"/>
        <w:spacing w:after="0" w:line="0" w:lineRule="atLeast"/>
        <w:ind w:firstLine="567"/>
        <w:jc w:val="center"/>
        <w:rPr>
          <w:rFonts w:ascii="Times New Roman" w:eastAsia="Times New Roman" w:hAnsi="Times New Roman" w:cs="Times New Roman"/>
          <w:sz w:val="24"/>
          <w:szCs w:val="24"/>
          <w:lang w:eastAsia="ru-RU"/>
        </w:rPr>
      </w:pPr>
      <w:r>
        <w:rPr>
          <w:noProof/>
          <w:lang w:eastAsia="ru-RU"/>
        </w:rPr>
        <w:drawing>
          <wp:inline distT="0" distB="0" distL="0" distR="0">
            <wp:extent cx="1590675" cy="323850"/>
            <wp:effectExtent l="0" t="0" r="0" b="0"/>
            <wp:docPr id="4"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9"/>
                    <pic:cNvPicPr>
                      <a:picLocks noChangeAspect="1" noChangeArrowheads="1"/>
                    </pic:cNvPicPr>
                  </pic:nvPicPr>
                  <pic:blipFill>
                    <a:blip r:embed="rId8"/>
                    <a:stretch>
                      <a:fillRect/>
                    </a:stretch>
                  </pic:blipFill>
                  <pic:spPr bwMode="auto">
                    <a:xfrm>
                      <a:off x="0" y="0"/>
                      <a:ext cx="1590675" cy="323850"/>
                    </a:xfrm>
                    <a:prstGeom prst="rect">
                      <a:avLst/>
                    </a:prstGeom>
                    <a:noFill/>
                  </pic:spPr>
                </pic:pic>
              </a:graphicData>
            </a:graphic>
          </wp:inline>
        </w:drawing>
      </w:r>
      <w:r>
        <w:rPr>
          <w:rFonts w:ascii="Times New Roman" w:eastAsia="Times New Roman" w:hAnsi="Times New Roman" w:cs="Times New Roman"/>
          <w:sz w:val="24"/>
          <w:szCs w:val="24"/>
          <w:lang w:eastAsia="ru-RU"/>
        </w:rPr>
        <w:t>,</w:t>
      </w:r>
    </w:p>
    <w:p w:rsidR="00C44AE1" w:rsidRDefault="00C10845">
      <w:pPr>
        <w:widowControl w:val="0"/>
        <w:spacing w:after="0" w:line="0" w:lineRule="atLeast"/>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где:</w:t>
      </w:r>
    </w:p>
    <w:p w:rsidR="00C44AE1" w:rsidRDefault="00C10845">
      <w:pPr>
        <w:widowControl w:val="0"/>
        <w:spacing w:after="0" w:line="0" w:lineRule="atLeast"/>
        <w:ind w:firstLine="567"/>
        <w:jc w:val="both"/>
        <w:rPr>
          <w:rFonts w:ascii="Times New Roman" w:eastAsia="Times New Roman" w:hAnsi="Times New Roman" w:cs="Times New Roman"/>
          <w:sz w:val="24"/>
          <w:szCs w:val="24"/>
          <w:lang w:eastAsia="ru-RU"/>
        </w:rPr>
      </w:pPr>
      <w:r>
        <w:rPr>
          <w:noProof/>
          <w:lang w:eastAsia="ru-RU"/>
        </w:rPr>
        <w:drawing>
          <wp:inline distT="0" distB="0" distL="0" distR="0">
            <wp:extent cx="657225" cy="219075"/>
            <wp:effectExtent l="0" t="0" r="0" b="0"/>
            <wp:docPr id="5"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10"/>
                    <pic:cNvPicPr>
                      <a:picLocks noChangeAspect="1" noChangeArrowheads="1"/>
                    </pic:cNvPicPr>
                  </pic:nvPicPr>
                  <pic:blipFill>
                    <a:blip r:embed="rId9"/>
                    <a:stretch>
                      <a:fillRect/>
                    </a:stretch>
                  </pic:blipFill>
                  <pic:spPr bwMode="auto">
                    <a:xfrm>
                      <a:off x="0" y="0"/>
                      <a:ext cx="657225" cy="219075"/>
                    </a:xfrm>
                    <a:prstGeom prst="rect">
                      <a:avLst/>
                    </a:prstGeom>
                    <a:noFill/>
                  </pic:spPr>
                </pic:pic>
              </a:graphicData>
            </a:graphic>
          </wp:inline>
        </w:drawing>
      </w:r>
      <w:r>
        <w:rPr>
          <w:rFonts w:ascii="Times New Roman" w:eastAsia="Times New Roman" w:hAnsi="Times New Roman" w:cs="Times New Roman"/>
          <w:sz w:val="24"/>
          <w:szCs w:val="24"/>
          <w:lang w:eastAsia="ru-RU"/>
        </w:rPr>
        <w:t xml:space="preserve"> – НМЦК, определяемая методом сопоставимых рыночных цен (анализа рынка);</w:t>
      </w:r>
    </w:p>
    <w:p w:rsidR="00C44AE1" w:rsidRDefault="00C10845">
      <w:pPr>
        <w:widowControl w:val="0"/>
        <w:spacing w:after="0" w:line="0" w:lineRule="atLeast"/>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v – количество (объем) закупаемого товара (работы, услуги);</w:t>
      </w:r>
    </w:p>
    <w:p w:rsidR="00C44AE1" w:rsidRDefault="00C10845">
      <w:pPr>
        <w:widowControl w:val="0"/>
        <w:spacing w:after="0" w:line="0" w:lineRule="atLeast"/>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n – количество значений, используемых в расчете;</w:t>
      </w:r>
    </w:p>
    <w:p w:rsidR="00C44AE1" w:rsidRDefault="00C10845">
      <w:pPr>
        <w:widowControl w:val="0"/>
        <w:spacing w:after="0" w:line="0" w:lineRule="atLeast"/>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i – номер источника ценовой информации;</w:t>
      </w:r>
    </w:p>
    <w:p w:rsidR="00C44AE1" w:rsidRDefault="00C10845">
      <w:pPr>
        <w:widowControl w:val="0"/>
        <w:numPr>
          <w:ilvl w:val="0"/>
          <w:numId w:val="1"/>
        </w:numPr>
        <w:spacing w:after="0" w:line="0" w:lineRule="atLeast"/>
        <w:ind w:firstLine="567"/>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цена единицы товара, работы, услуги, представленная в источнике с номером i, скорректированная с учетом коэффициентов (индексов), применяемых для пересчета цен товаров, работ, услуг с учетом различий в характеристиках товаров, коммерческих</w:t>
      </w:r>
      <w:r>
        <w:rPr>
          <w:rFonts w:ascii="Times New Roman" w:eastAsia="Times New Roman" w:hAnsi="Times New Roman" w:cs="Times New Roman"/>
          <w:sz w:val="24"/>
          <w:szCs w:val="24"/>
          <w:lang w:eastAsia="ru-RU"/>
        </w:rPr>
        <w:br/>
        <w:t>и (или) финансовых условий поставок товаров, выполнения работ, оказания услуг.</w:t>
      </w:r>
    </w:p>
    <w:p w:rsidR="00C44AE1" w:rsidRDefault="00C44AE1">
      <w:pPr>
        <w:spacing w:after="0" w:line="0" w:lineRule="atLeast"/>
        <w:rPr>
          <w:rFonts w:ascii="Times New Roman" w:eastAsia="Times New Roman" w:hAnsi="Times New Roman" w:cs="Times New Roman"/>
          <w:b/>
          <w:sz w:val="24"/>
          <w:szCs w:val="24"/>
          <w:lang w:eastAsia="ru-RU"/>
        </w:rPr>
      </w:pPr>
    </w:p>
    <w:p w:rsidR="00C44AE1" w:rsidRDefault="00C10845">
      <w:pPr>
        <w:spacing w:after="0" w:line="0" w:lineRule="atLeast"/>
        <w:ind w:firstLine="567"/>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ИТОГО начальная (максимальная) цена контракта: </w:t>
      </w:r>
      <w:r>
        <w:rPr>
          <w:rFonts w:ascii="Times New Roman" w:hAnsi="Times New Roman" w:cs="Times New Roman"/>
          <w:b/>
          <w:bCs/>
          <w:sz w:val="24"/>
          <w:szCs w:val="24"/>
          <w:lang w:eastAsia="ru-RU"/>
        </w:rPr>
        <w:t xml:space="preserve">16 </w:t>
      </w:r>
      <w:r w:rsidR="00FF29D9">
        <w:rPr>
          <w:rFonts w:ascii="Times New Roman" w:hAnsi="Times New Roman" w:cs="Times New Roman"/>
          <w:b/>
          <w:bCs/>
          <w:sz w:val="24"/>
          <w:szCs w:val="24"/>
          <w:lang w:eastAsia="ru-RU"/>
        </w:rPr>
        <w:t>940</w:t>
      </w:r>
      <w:r>
        <w:rPr>
          <w:rFonts w:ascii="Times New Roman" w:eastAsia="Times New Roman" w:hAnsi="Times New Roman" w:cs="Times New Roman"/>
          <w:b/>
          <w:sz w:val="24"/>
          <w:szCs w:val="24"/>
          <w:lang w:eastAsia="ru-RU"/>
        </w:rPr>
        <w:t xml:space="preserve"> </w:t>
      </w:r>
      <w:r>
        <w:rPr>
          <w:rFonts w:ascii="Times New Roman" w:hAnsi="Times New Roman" w:cs="Times New Roman"/>
          <w:b/>
          <w:sz w:val="24"/>
          <w:szCs w:val="24"/>
        </w:rPr>
        <w:t xml:space="preserve">рублей </w:t>
      </w:r>
      <w:r w:rsidR="00FF29D9">
        <w:rPr>
          <w:rFonts w:ascii="Times New Roman" w:hAnsi="Times New Roman" w:cs="Times New Roman"/>
          <w:b/>
          <w:sz w:val="24"/>
          <w:szCs w:val="24"/>
        </w:rPr>
        <w:t>00</w:t>
      </w:r>
      <w:r>
        <w:rPr>
          <w:rFonts w:ascii="Times New Roman" w:eastAsia="Times New Roman" w:hAnsi="Times New Roman" w:cs="Times New Roman"/>
          <w:b/>
          <w:sz w:val="24"/>
          <w:szCs w:val="24"/>
          <w:lang w:eastAsia="ru-RU"/>
        </w:rPr>
        <w:t xml:space="preserve"> копеек</w:t>
      </w:r>
    </w:p>
    <w:p w:rsidR="00C44AE1" w:rsidRDefault="00C44AE1">
      <w:pPr>
        <w:spacing w:after="0" w:line="0" w:lineRule="atLeast"/>
        <w:ind w:firstLine="567"/>
        <w:rPr>
          <w:rFonts w:ascii="Times New Roman" w:eastAsia="Times New Roman" w:hAnsi="Times New Roman" w:cs="Times New Roman"/>
          <w:b/>
          <w:sz w:val="24"/>
          <w:szCs w:val="24"/>
          <w:lang w:eastAsia="ru-RU"/>
        </w:rPr>
      </w:pPr>
    </w:p>
    <w:p w:rsidR="00C44AE1" w:rsidRDefault="00C10845">
      <w:pPr>
        <w:widowControl w:val="0"/>
        <w:spacing w:after="0" w:line="0" w:lineRule="atLeas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Расчет произвел: </w:t>
      </w:r>
    </w:p>
    <w:p w:rsidR="00C44AE1" w:rsidRDefault="00C10845">
      <w:pPr>
        <w:spacing w:after="0" w:line="0" w:lineRule="atLeast"/>
        <w:rPr>
          <w:rFonts w:ascii="Times New Roman" w:hAnsi="Times New Roman" w:cs="Times New Roman"/>
          <w:sz w:val="24"/>
          <w:szCs w:val="24"/>
        </w:rPr>
      </w:pPr>
      <w:r>
        <w:rPr>
          <w:rFonts w:ascii="Times New Roman" w:eastAsia="Times New Roman" w:hAnsi="Times New Roman" w:cs="Times New Roman"/>
          <w:sz w:val="24"/>
          <w:szCs w:val="24"/>
          <w:lang w:eastAsia="ru-RU"/>
        </w:rPr>
        <w:t>Специалист по охране труда                                                                                                                                                        А.А. Рыжанок</w:t>
      </w:r>
    </w:p>
    <w:sectPr w:rsidR="00C44AE1">
      <w:pgSz w:w="16838" w:h="11906" w:orient="landscape"/>
      <w:pgMar w:top="850" w:right="1134" w:bottom="1701" w:left="1701" w:header="0" w:footer="0" w:gutter="0"/>
      <w:cols w:space="720"/>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Liberation Sans">
    <w:altName w:val="Arial"/>
    <w:charset w:val="01"/>
    <w:family w:val="swiss"/>
    <w:pitch w:val="variable"/>
  </w:font>
  <w:font w:name="Noto Sans">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 id="_x0000_i1026" style="width:172.5pt;height:259.5pt" coordsize="" o:spt="100" o:bullet="t" adj="0,,0" path="" stroked="f">
        <v:stroke joinstyle="miter"/>
        <v:imagedata r:id="rId1" o:title=""/>
        <v:formulas/>
        <v:path o:connecttype="segments"/>
      </v:shape>
    </w:pict>
  </w:numPicBullet>
  <w:abstractNum w:abstractNumId="0" w15:restartNumberingAfterBreak="0">
    <w:nsid w:val="0D2E3DB7"/>
    <w:multiLevelType w:val="multilevel"/>
    <w:tmpl w:val="A8904AA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1A682D6E"/>
    <w:multiLevelType w:val="multilevel"/>
    <w:tmpl w:val="455E76C6"/>
    <w:lvl w:ilvl="0">
      <w:start w:val="1"/>
      <w:numFmt w:val="bullet"/>
      <w:lvlText w:val="•"/>
      <w:lvlPicBulletId w:val="0"/>
      <w:lvlJc w:val="left"/>
      <w:pPr>
        <w:tabs>
          <w:tab w:val="num" w:pos="720"/>
        </w:tabs>
        <w:ind w:left="720" w:hanging="360"/>
      </w:pPr>
      <w:rPr>
        <w:rFonts w:ascii="Symbol" w:hAnsi="Symbol" w:cs="Symbol" w:hint="default"/>
      </w:rPr>
    </w:lvl>
    <w:lvl w:ilvl="1">
      <w:start w:val="1"/>
      <w:numFmt w:val="bullet"/>
      <w:lvlText w:val=""/>
      <w:lvlJc w:val="left"/>
      <w:pPr>
        <w:tabs>
          <w:tab w:val="num" w:pos="1440"/>
        </w:tabs>
        <w:ind w:left="1440" w:hanging="360"/>
      </w:pPr>
      <w:rPr>
        <w:rFonts w:ascii="Symbol" w:hAnsi="Symbol" w:cs="Symbol" w:hint="default"/>
      </w:rPr>
    </w:lvl>
    <w:lvl w:ilvl="2">
      <w:start w:val="1"/>
      <w:numFmt w:val="bullet"/>
      <w:lvlText w:val=""/>
      <w:lvlJc w:val="left"/>
      <w:pPr>
        <w:tabs>
          <w:tab w:val="num" w:pos="2160"/>
        </w:tabs>
        <w:ind w:left="2160" w:hanging="360"/>
      </w:pPr>
      <w:rPr>
        <w:rFonts w:ascii="Symbol" w:hAnsi="Symbol" w:cs="Symbol"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
      <w:lvlJc w:val="left"/>
      <w:pPr>
        <w:tabs>
          <w:tab w:val="num" w:pos="3600"/>
        </w:tabs>
        <w:ind w:left="3600" w:hanging="360"/>
      </w:pPr>
      <w:rPr>
        <w:rFonts w:ascii="Symbol" w:hAnsi="Symbol" w:cs="Symbol" w:hint="default"/>
      </w:rPr>
    </w:lvl>
    <w:lvl w:ilvl="5">
      <w:start w:val="1"/>
      <w:numFmt w:val="bullet"/>
      <w:lvlText w:val=""/>
      <w:lvlJc w:val="left"/>
      <w:pPr>
        <w:tabs>
          <w:tab w:val="num" w:pos="4320"/>
        </w:tabs>
        <w:ind w:left="4320" w:hanging="360"/>
      </w:pPr>
      <w:rPr>
        <w:rFonts w:ascii="Symbol" w:hAnsi="Symbol" w:cs="Symbol"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
      <w:lvlJc w:val="left"/>
      <w:pPr>
        <w:tabs>
          <w:tab w:val="num" w:pos="5760"/>
        </w:tabs>
        <w:ind w:left="5760" w:hanging="360"/>
      </w:pPr>
      <w:rPr>
        <w:rFonts w:ascii="Symbol" w:hAnsi="Symbol" w:cs="Symbol" w:hint="default"/>
      </w:rPr>
    </w:lvl>
    <w:lvl w:ilvl="8">
      <w:start w:val="1"/>
      <w:numFmt w:val="bullet"/>
      <w:lvlText w:val=""/>
      <w:lvlJc w:val="left"/>
      <w:pPr>
        <w:tabs>
          <w:tab w:val="num" w:pos="6480"/>
        </w:tabs>
        <w:ind w:left="6480" w:hanging="360"/>
      </w:pPr>
      <w:rPr>
        <w:rFonts w:ascii="Symbol" w:hAnsi="Symbol" w:cs="Symbol"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708"/>
  <w:autoHyphenation/>
  <w:hyphenationZone w:val="0"/>
  <w:characterSpacingControl w:val="doNotCompress"/>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4AE1"/>
    <w:rsid w:val="00B24B7C"/>
    <w:rsid w:val="00C10845"/>
    <w:rsid w:val="00C44AE1"/>
    <w:rsid w:val="00C67DCD"/>
    <w:rsid w:val="00E10833"/>
    <w:rsid w:val="00FF29D9"/>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D96D03A"/>
  <w15:docId w15:val="{807592EB-B13D-43E3-88DE-92470485C7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22FB3"/>
    <w:pPr>
      <w:spacing w:after="200" w:line="276" w:lineRule="auto"/>
    </w:pPr>
  </w:style>
  <w:style w:type="paragraph" w:styleId="1">
    <w:name w:val="heading 1"/>
    <w:basedOn w:val="a"/>
    <w:next w:val="a"/>
    <w:link w:val="10"/>
    <w:uiPriority w:val="9"/>
    <w:qFormat/>
    <w:rsid w:val="00E2348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выноски Знак"/>
    <w:basedOn w:val="a0"/>
    <w:link w:val="a4"/>
    <w:uiPriority w:val="99"/>
    <w:semiHidden/>
    <w:qFormat/>
    <w:rsid w:val="00FB267B"/>
    <w:rPr>
      <w:rFonts w:ascii="Tahoma" w:hAnsi="Tahoma" w:cs="Tahoma"/>
      <w:sz w:val="16"/>
      <w:szCs w:val="16"/>
    </w:rPr>
  </w:style>
  <w:style w:type="character" w:customStyle="1" w:styleId="10">
    <w:name w:val="Заголовок 1 Знак"/>
    <w:basedOn w:val="a0"/>
    <w:link w:val="1"/>
    <w:uiPriority w:val="9"/>
    <w:qFormat/>
    <w:rsid w:val="00E23480"/>
    <w:rPr>
      <w:rFonts w:asciiTheme="majorHAnsi" w:eastAsiaTheme="majorEastAsia" w:hAnsiTheme="majorHAnsi" w:cstheme="majorBidi"/>
      <w:b/>
      <w:bCs/>
      <w:color w:val="365F91" w:themeColor="accent1" w:themeShade="BF"/>
      <w:sz w:val="28"/>
      <w:szCs w:val="28"/>
    </w:rPr>
  </w:style>
  <w:style w:type="paragraph" w:styleId="a5">
    <w:name w:val="Title"/>
    <w:basedOn w:val="a"/>
    <w:next w:val="a6"/>
    <w:qFormat/>
    <w:pPr>
      <w:keepNext/>
      <w:spacing w:before="240" w:after="120"/>
    </w:pPr>
    <w:rPr>
      <w:rFonts w:ascii="Liberation Sans" w:eastAsia="Noto Sans" w:hAnsi="Liberation Sans" w:cs="Noto Sans"/>
      <w:sz w:val="28"/>
      <w:szCs w:val="28"/>
    </w:rPr>
  </w:style>
  <w:style w:type="paragraph" w:styleId="a6">
    <w:name w:val="Body Text"/>
    <w:basedOn w:val="a"/>
    <w:pPr>
      <w:spacing w:after="140"/>
    </w:pPr>
  </w:style>
  <w:style w:type="paragraph" w:styleId="a7">
    <w:name w:val="List"/>
    <w:basedOn w:val="a6"/>
  </w:style>
  <w:style w:type="paragraph" w:styleId="a8">
    <w:name w:val="caption"/>
    <w:basedOn w:val="a"/>
    <w:qFormat/>
    <w:pPr>
      <w:suppressLineNumbers/>
      <w:spacing w:before="120" w:after="120"/>
    </w:pPr>
    <w:rPr>
      <w:i/>
      <w:iCs/>
      <w:sz w:val="24"/>
      <w:szCs w:val="24"/>
    </w:rPr>
  </w:style>
  <w:style w:type="paragraph" w:styleId="a9">
    <w:name w:val="index heading"/>
    <w:basedOn w:val="a"/>
    <w:qFormat/>
    <w:pPr>
      <w:suppressLineNumbers/>
    </w:pPr>
  </w:style>
  <w:style w:type="paragraph" w:customStyle="1" w:styleId="user">
    <w:name w:val="Заголовок (user)"/>
    <w:basedOn w:val="a"/>
    <w:next w:val="a6"/>
    <w:qFormat/>
    <w:pPr>
      <w:keepNext/>
      <w:spacing w:before="240" w:after="120"/>
    </w:pPr>
    <w:rPr>
      <w:rFonts w:ascii="Liberation Sans" w:eastAsia="Noto Sans" w:hAnsi="Liberation Sans" w:cs="Noto Sans"/>
      <w:sz w:val="28"/>
      <w:szCs w:val="28"/>
    </w:rPr>
  </w:style>
  <w:style w:type="paragraph" w:customStyle="1" w:styleId="user0">
    <w:name w:val="Указатель (user)"/>
    <w:basedOn w:val="a"/>
    <w:qFormat/>
    <w:pPr>
      <w:suppressLineNumbers/>
    </w:pPr>
  </w:style>
  <w:style w:type="paragraph" w:styleId="a4">
    <w:name w:val="Balloon Text"/>
    <w:basedOn w:val="a"/>
    <w:link w:val="a3"/>
    <w:uiPriority w:val="99"/>
    <w:semiHidden/>
    <w:unhideWhenUsed/>
    <w:qFormat/>
    <w:rsid w:val="00FB267B"/>
    <w:pPr>
      <w:spacing w:after="0" w:line="240" w:lineRule="auto"/>
    </w:pPr>
    <w:rPr>
      <w:rFonts w:ascii="Tahoma" w:hAnsi="Tahoma" w:cs="Tahoma"/>
      <w:sz w:val="16"/>
      <w:szCs w:val="16"/>
    </w:rPr>
  </w:style>
  <w:style w:type="paragraph" w:customStyle="1" w:styleId="aa">
    <w:name w:val="Содержимое врезки"/>
    <w:basedOn w:val="a"/>
    <w:qFormat/>
  </w:style>
  <w:style w:type="paragraph" w:customStyle="1" w:styleId="user1">
    <w:name w:val="Содержимое врезки (user)"/>
    <w:basedOn w:val="a"/>
    <w:qFormat/>
  </w:style>
  <w:style w:type="numbering" w:customStyle="1" w:styleId="ab">
    <w:name w:val="Без списка"/>
    <w:uiPriority w:val="99"/>
    <w:semiHidden/>
    <w:unhideWhenUsed/>
    <w:qFormat/>
  </w:style>
  <w:style w:type="table" w:styleId="ac">
    <w:name w:val="Table Grid"/>
    <w:basedOn w:val="a1"/>
    <w:rsid w:val="00FB267B"/>
    <w:rPr>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1"/>
    <w:basedOn w:val="a1"/>
    <w:uiPriority w:val="59"/>
    <w:rsid w:val="00FB267B"/>
    <w:rPr>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5.wmf"/><Relationship Id="rId3" Type="http://schemas.openxmlformats.org/officeDocument/2006/relationships/settings" Target="settings.xml"/><Relationship Id="rId7" Type="http://schemas.openxmlformats.org/officeDocument/2006/relationships/image" Target="media/image4.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3.wmf"/><Relationship Id="rId11" Type="http://schemas.openxmlformats.org/officeDocument/2006/relationships/theme" Target="theme/theme1.xml"/><Relationship Id="rId5" Type="http://schemas.openxmlformats.org/officeDocument/2006/relationships/image" Target="media/image2.wmf"/><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6.wmf"/></Relationships>
</file>

<file path=word/_rels/numbering.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566</TotalTime>
  <Pages>3</Pages>
  <Words>571</Words>
  <Characters>3255</Characters>
  <Application>Microsoft Office Word</Application>
  <DocSecurity>0</DocSecurity>
  <Lines>27</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Рыжанок Артур Александрович</dc:creator>
  <dc:description/>
  <cp:lastModifiedBy>Тихонова Карина Геннадьевна</cp:lastModifiedBy>
  <cp:revision>35</cp:revision>
  <cp:lastPrinted>2026-07-08T07:52:00Z</cp:lastPrinted>
  <dcterms:created xsi:type="dcterms:W3CDTF">2022-07-07T13:51:00Z</dcterms:created>
  <dcterms:modified xsi:type="dcterms:W3CDTF">2026-07-08T14:02:00Z</dcterms:modified>
  <dc:language>ru-RU</dc:language>
</cp:coreProperties>
</file>