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8"/>
        <w:gridCol w:w="5814"/>
      </w:tblGrid>
      <w:tr w:rsidR="00C57321" w:rsidRPr="00DD1EC4" w14:paraId="5980E28B" w14:textId="77777777" w:rsidTr="000A4CA9">
        <w:trPr>
          <w:trHeight w:val="20"/>
        </w:trPr>
        <w:tc>
          <w:tcPr>
            <w:tcW w:w="9952" w:type="dxa"/>
            <w:gridSpan w:val="2"/>
            <w:tcMar>
              <w:top w:w="29" w:type="dxa"/>
              <w:left w:w="29" w:type="dxa"/>
              <w:right w:w="29" w:type="dxa"/>
            </w:tcMar>
          </w:tcPr>
          <w:p w14:paraId="0097C583" w14:textId="77777777" w:rsidR="00C57321" w:rsidRPr="00EB4C1A" w:rsidRDefault="00C57321" w:rsidP="00EB4C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EB4C1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Обоснование начальной (максимальной) цены контракта (НМЦК)</w:t>
            </w:r>
          </w:p>
        </w:tc>
      </w:tr>
      <w:tr w:rsidR="00C57321" w:rsidRPr="00DD1EC4" w14:paraId="02A557D4" w14:textId="77777777" w:rsidTr="000A4CA9">
        <w:trPr>
          <w:trHeight w:val="20"/>
        </w:trPr>
        <w:tc>
          <w:tcPr>
            <w:tcW w:w="9952" w:type="dxa"/>
            <w:gridSpan w:val="2"/>
            <w:tcMar>
              <w:top w:w="29" w:type="dxa"/>
              <w:left w:w="29" w:type="dxa"/>
              <w:right w:w="29" w:type="dxa"/>
            </w:tcMar>
          </w:tcPr>
          <w:p w14:paraId="407FD1ED" w14:textId="0F8DED4B" w:rsidR="00EB4C1A" w:rsidRPr="00EB4C1A" w:rsidRDefault="00C57321" w:rsidP="00EB4C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EB4C1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Иной (сметный) метод</w:t>
            </w:r>
          </w:p>
        </w:tc>
      </w:tr>
      <w:tr w:rsidR="00EB4C1A" w:rsidRPr="00DD1EC4" w14:paraId="04F06CD0" w14:textId="77777777" w:rsidTr="000A4CA9">
        <w:trPr>
          <w:trHeight w:val="20"/>
        </w:trPr>
        <w:tc>
          <w:tcPr>
            <w:tcW w:w="9952" w:type="dxa"/>
            <w:gridSpan w:val="2"/>
            <w:tcMar>
              <w:top w:w="29" w:type="dxa"/>
              <w:left w:w="29" w:type="dxa"/>
              <w:right w:w="29" w:type="dxa"/>
            </w:tcMar>
          </w:tcPr>
          <w:p w14:paraId="541356A9" w14:textId="77777777" w:rsidR="00EB4C1A" w:rsidRPr="00EB4C1A" w:rsidRDefault="00EB4C1A" w:rsidP="00EB4C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</w:p>
        </w:tc>
      </w:tr>
      <w:tr w:rsidR="00C57321" w:rsidRPr="00DD1EC4" w14:paraId="224EB883" w14:textId="77777777" w:rsidTr="000A4CA9">
        <w:trPr>
          <w:trHeight w:val="1135"/>
        </w:trPr>
        <w:tc>
          <w:tcPr>
            <w:tcW w:w="9952" w:type="dxa"/>
            <w:gridSpan w:val="2"/>
            <w:tcBorders>
              <w:bottom w:val="single" w:sz="5" w:space="0" w:color="000000"/>
            </w:tcBorders>
          </w:tcPr>
          <w:p w14:paraId="1C27149E" w14:textId="77777777" w:rsidR="00C57321" w:rsidRPr="00DD1EC4" w:rsidRDefault="00C57321" w:rsidP="000A4CA9">
            <w:pPr>
              <w:ind w:firstLine="59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Обоснование начальной (максимальной) цены контракта проводилось в соответствии с приказом Министерства экономического развития Российской Федерации от 2 октября 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подрядчиком». </w:t>
            </w:r>
          </w:p>
        </w:tc>
      </w:tr>
      <w:tr w:rsidR="00C57321" w:rsidRPr="00DD1EC4" w14:paraId="75B08588" w14:textId="77777777" w:rsidTr="000A4CA9">
        <w:trPr>
          <w:trHeight w:val="982"/>
        </w:trPr>
        <w:tc>
          <w:tcPr>
            <w:tcW w:w="41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92C2B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Предмет контракта</w:t>
            </w: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03867" w14:textId="203CA4B0" w:rsidR="00C57321" w:rsidRPr="00DD1EC4" w:rsidRDefault="00DD1EC4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Выполнение работ по ремонту плиточного покрытия на территории внутригородского муниципального образования города федерального значения Санкт-Петербурга муниципальный округ Коломяги по адресу: Фермское шоссе. д.32</w:t>
            </w:r>
          </w:p>
        </w:tc>
      </w:tr>
      <w:tr w:rsidR="00C57321" w:rsidRPr="00DD1EC4" w14:paraId="5DB606DD" w14:textId="77777777" w:rsidTr="000A4CA9">
        <w:trPr>
          <w:trHeight w:val="401"/>
        </w:trPr>
        <w:tc>
          <w:tcPr>
            <w:tcW w:w="41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FA281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Основные характеристики объекта закупки</w:t>
            </w: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9D826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В соответствии с описанием объекта закупки</w:t>
            </w:r>
          </w:p>
        </w:tc>
      </w:tr>
      <w:tr w:rsidR="00C57321" w:rsidRPr="00DD1EC4" w14:paraId="3988D846" w14:textId="77777777" w:rsidTr="000A4CA9">
        <w:trPr>
          <w:trHeight w:val="1072"/>
        </w:trPr>
        <w:tc>
          <w:tcPr>
            <w:tcW w:w="41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B323D0E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Используемый метод определения НМЦК с обоснованием</w:t>
            </w: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D03B9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Для определения начальной (максимальной) цены контракта в соответствии с ч.12 ст. 22 Федерального закона от 05.04.2013 № 44-ФЗ был использован иной (сметный) метод.</w:t>
            </w:r>
          </w:p>
          <w:p w14:paraId="2864AE8B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Обоснование невозможности применения методов, указанных в ч. 1 ст. 22 Закона:</w:t>
            </w:r>
          </w:p>
        </w:tc>
      </w:tr>
      <w:tr w:rsidR="00C57321" w:rsidRPr="00DD1EC4" w14:paraId="102070A3" w14:textId="77777777" w:rsidTr="000A4CA9">
        <w:trPr>
          <w:trHeight w:val="20"/>
        </w:trPr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1DDBDBC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4BA00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1. Метод сопоставимых рыночных цен невозможно применить ввиду того, что по результатам выполнения мероприятий, указанных в п.3.7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(утв. Приказом Минэкономразвития России от 02.10.2013 N 567), заказчиком не получена информация о рыночной стоимости на предусмотренный(-ое) техническими требованиями количество товара (объем работ, услуг).</w:t>
            </w:r>
          </w:p>
        </w:tc>
      </w:tr>
      <w:tr w:rsidR="00C57321" w:rsidRPr="00DD1EC4" w14:paraId="44585BC7" w14:textId="77777777" w:rsidTr="000A4CA9">
        <w:trPr>
          <w:trHeight w:val="20"/>
        </w:trPr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78DE080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A6CB0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2. Нормативный метод невозможно применить в связи с тем, что предмет закупки не подпадает под требования нормирования.</w:t>
            </w:r>
          </w:p>
        </w:tc>
      </w:tr>
      <w:tr w:rsidR="00C57321" w:rsidRPr="00DD1EC4" w14:paraId="367F4A21" w14:textId="77777777" w:rsidTr="000A4CA9">
        <w:trPr>
          <w:trHeight w:val="20"/>
        </w:trPr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CC5B1D8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46910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3. Невозможность применения тарифного метода обусловлена тем, что цены на предмет закупки не регулируются государством и не установлены муниципальными правовыми актами.</w:t>
            </w:r>
          </w:p>
        </w:tc>
      </w:tr>
      <w:tr w:rsidR="00C57321" w:rsidRPr="00DD1EC4" w14:paraId="276AC316" w14:textId="77777777" w:rsidTr="000A4CA9">
        <w:trPr>
          <w:trHeight w:val="20"/>
        </w:trPr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4B9A1F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471B4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4. Проектно-сметный метод невозможно применить, так как предмет закупки не позволяет воспользоваться данным методом в соответствии с ч. 9 ст. 22 Федерального закона от 05.04.2013 № 44-ФЗ.</w:t>
            </w:r>
          </w:p>
        </w:tc>
      </w:tr>
      <w:tr w:rsidR="00C57321" w:rsidRPr="00DD1EC4" w14:paraId="2C1CD5E1" w14:textId="77777777" w:rsidTr="000A4CA9">
        <w:trPr>
          <w:trHeight w:val="1260"/>
        </w:trPr>
        <w:tc>
          <w:tcPr>
            <w:tcW w:w="41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ADB6A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042BC" w14:textId="77777777" w:rsidR="00C57321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5. Затратный метод невозможно применить ввиду невозможности определения обычных в подобных случаях прямых и косвенных затрат на производство или приобретение и (или) реализацию товаров, затраты на транспортировку, хранение, страхование и иные затраты.</w:t>
            </w:r>
          </w:p>
        </w:tc>
      </w:tr>
      <w:tr w:rsidR="00C57321" w:rsidRPr="00DD1EC4" w14:paraId="5791E1EC" w14:textId="77777777" w:rsidTr="000A4CA9">
        <w:trPr>
          <w:trHeight w:val="369"/>
        </w:trPr>
        <w:tc>
          <w:tcPr>
            <w:tcW w:w="41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5D953" w14:textId="77777777" w:rsidR="00C57321" w:rsidRPr="00DD1EC4" w:rsidRDefault="00C57321" w:rsidP="00EB4C1A">
            <w:pPr>
              <w:ind w:left="57" w:right="57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Расчет НМЦК</w:t>
            </w:r>
          </w:p>
        </w:tc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F3505" w14:textId="66962271" w:rsidR="00380A88" w:rsidRPr="00DD1EC4" w:rsidRDefault="00C57321" w:rsidP="00EB4C1A">
            <w:pPr>
              <w:ind w:left="57" w:right="57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Приложение</w:t>
            </w:r>
            <w:r w:rsidR="007E5802"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1</w:t>
            </w: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: Локальны</w:t>
            </w:r>
            <w:r w:rsidR="00380A88"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й</w:t>
            </w: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сметны</w:t>
            </w:r>
            <w:r w:rsidR="00380A88"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й</w:t>
            </w: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расчет</w:t>
            </w:r>
            <w:r w:rsidR="007E5802"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№1</w:t>
            </w:r>
            <w:r w:rsidR="00380A88"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.</w:t>
            </w:r>
          </w:p>
        </w:tc>
      </w:tr>
      <w:tr w:rsidR="00EB4C1A" w:rsidRPr="00DD1EC4" w14:paraId="29B15990" w14:textId="77777777" w:rsidTr="000A4CA9">
        <w:trPr>
          <w:trHeight w:val="81"/>
        </w:trPr>
        <w:tc>
          <w:tcPr>
            <w:tcW w:w="99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EB421" w14:textId="48D2B235" w:rsidR="00EB4C1A" w:rsidRPr="00DD1EC4" w:rsidRDefault="00EB4C1A" w:rsidP="00EB4C1A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</w:rPr>
              <w:t>Дата подготовки обоснования НМЦК 2</w:t>
            </w:r>
            <w:r w:rsidR="00B403A3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</w:rPr>
              <w:t>7</w:t>
            </w:r>
            <w:bookmarkStart w:id="0" w:name="_GoBack"/>
            <w:bookmarkEnd w:id="0"/>
            <w:r w:rsidRPr="00DD1EC4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</w:rPr>
              <w:t>.07.2026</w:t>
            </w:r>
          </w:p>
        </w:tc>
      </w:tr>
    </w:tbl>
    <w:p w14:paraId="4ED23777" w14:textId="5A361E3A" w:rsidR="00C57321" w:rsidRDefault="00C57321" w:rsidP="00EB4C1A">
      <w:pPr>
        <w:pStyle w:val="a3"/>
        <w:ind w:right="216"/>
        <w:jc w:val="right"/>
      </w:pPr>
    </w:p>
    <w:p w14:paraId="693286A3" w14:textId="499FEED8" w:rsidR="00EB4C1A" w:rsidRDefault="00EB4C1A" w:rsidP="00EB4C1A">
      <w:pPr>
        <w:pStyle w:val="a3"/>
        <w:ind w:right="216"/>
        <w:jc w:val="right"/>
      </w:pPr>
    </w:p>
    <w:p w14:paraId="0F363E38" w14:textId="2EFDA5B0" w:rsidR="00EB4C1A" w:rsidRDefault="00EB4C1A" w:rsidP="00EB4C1A">
      <w:pPr>
        <w:pStyle w:val="a3"/>
        <w:ind w:right="216"/>
        <w:jc w:val="right"/>
      </w:pPr>
    </w:p>
    <w:p w14:paraId="5EC460EE" w14:textId="51EEFDC4" w:rsidR="00EB4C1A" w:rsidRDefault="00EB4C1A" w:rsidP="00EB4C1A">
      <w:pPr>
        <w:pStyle w:val="a3"/>
        <w:ind w:right="216"/>
      </w:pPr>
      <w:r w:rsidRPr="00DD1EC4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</w:rPr>
        <w:t xml:space="preserve">Приложение: </w:t>
      </w:r>
      <w:r w:rsidRPr="00DD1EC4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Локальные сметные расчеты №1.</w:t>
      </w:r>
    </w:p>
    <w:p w14:paraId="33CCBF39" w14:textId="50D0AE72" w:rsidR="00EB4C1A" w:rsidRDefault="00EB4C1A" w:rsidP="00EB4C1A">
      <w:pPr>
        <w:pStyle w:val="a3"/>
        <w:ind w:right="216"/>
        <w:jc w:val="right"/>
      </w:pPr>
    </w:p>
    <w:tbl>
      <w:tblPr>
        <w:tblW w:w="99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4358"/>
        <w:gridCol w:w="1046"/>
        <w:gridCol w:w="1809"/>
        <w:gridCol w:w="1134"/>
        <w:gridCol w:w="1134"/>
      </w:tblGrid>
      <w:tr w:rsidR="00EB4C1A" w:rsidRPr="00DD1EC4" w14:paraId="34C7C027" w14:textId="77777777" w:rsidTr="00EB4C1A">
        <w:trPr>
          <w:trHeight w:val="20"/>
        </w:trPr>
        <w:tc>
          <w:tcPr>
            <w:tcW w:w="4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CE22E3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п/п</w:t>
            </w:r>
          </w:p>
        </w:tc>
        <w:tc>
          <w:tcPr>
            <w:tcW w:w="4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1D378E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Наименование работ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E91B4E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Ед. изм.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C93536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Объем выполнения работ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B2318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Цена, руб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лей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4E3EB0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szCs w:val="20"/>
              </w:rPr>
              <w:t>Стоимость</w:t>
            </w:r>
          </w:p>
        </w:tc>
      </w:tr>
      <w:tr w:rsidR="00EB4C1A" w:rsidRPr="00DD1EC4" w14:paraId="19916116" w14:textId="77777777" w:rsidTr="00EB4C1A">
        <w:trPr>
          <w:trHeight w:val="20"/>
        </w:trPr>
        <w:tc>
          <w:tcPr>
            <w:tcW w:w="4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236651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1</w:t>
            </w:r>
          </w:p>
        </w:tc>
        <w:tc>
          <w:tcPr>
            <w:tcW w:w="4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191C92" w14:textId="77777777" w:rsidR="00EB4C1A" w:rsidRPr="00DD1EC4" w:rsidRDefault="00EB4C1A" w:rsidP="002A6090">
            <w:pPr>
              <w:ind w:left="57" w:right="57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Выполнение работ по ремонту плиточного покрытия на территории внутригородского муниципального образования города федерального значения Санкт-Петербурга муниципальный округ Коломяги по адресу: Фермское шоссе. д.32</w:t>
            </w:r>
          </w:p>
        </w:tc>
        <w:tc>
          <w:tcPr>
            <w:tcW w:w="1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6A03A6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Условная единица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1AE5C0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ECC68D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599 999,50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9D3DB" w14:textId="77777777" w:rsidR="00EB4C1A" w:rsidRPr="00DD1EC4" w:rsidRDefault="00EB4C1A" w:rsidP="002A609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D1EC4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599 999,50</w:t>
            </w:r>
          </w:p>
        </w:tc>
      </w:tr>
    </w:tbl>
    <w:p w14:paraId="70C122DA" w14:textId="3C63046D" w:rsidR="00EB4C1A" w:rsidRDefault="00EB4C1A" w:rsidP="00EB4C1A">
      <w:pPr>
        <w:pStyle w:val="a3"/>
        <w:tabs>
          <w:tab w:val="left" w:pos="4227"/>
        </w:tabs>
        <w:ind w:right="216"/>
        <w:jc w:val="right"/>
      </w:pPr>
    </w:p>
    <w:p w14:paraId="3DAD8D8F" w14:textId="77777777" w:rsidR="00EB4C1A" w:rsidRDefault="00EB4C1A" w:rsidP="00EB4C1A">
      <w:pPr>
        <w:pStyle w:val="a3"/>
        <w:tabs>
          <w:tab w:val="left" w:pos="4227"/>
        </w:tabs>
        <w:ind w:right="216"/>
        <w:jc w:val="right"/>
      </w:pPr>
    </w:p>
    <w:p w14:paraId="0823AC45" w14:textId="4D29A852" w:rsidR="00C57321" w:rsidRDefault="00EB4C1A" w:rsidP="000A4CA9">
      <w:pPr>
        <w:pStyle w:val="a3"/>
        <w:ind w:right="2" w:firstLine="567"/>
        <w:jc w:val="both"/>
      </w:pPr>
      <w:r w:rsidRPr="00DD1EC4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Итого начальная (максимальная) цена контракта</w:t>
      </w:r>
      <w:r w:rsidRPr="00DD1EC4">
        <w:rPr>
          <w:rFonts w:ascii="Times New Roman" w:eastAsia="Times New Roman" w:hAnsi="Times New Roman" w:cs="Times New Roman"/>
          <w:spacing w:val="-2"/>
          <w:sz w:val="20"/>
          <w:szCs w:val="20"/>
        </w:rPr>
        <w:t>: 599 999,50 рублей 50 копеек (Пятьсот девяносто девять тысяч девятьсот девяносто девять рублей 50 копеек).</w:t>
      </w:r>
    </w:p>
    <w:p w14:paraId="429B254B" w14:textId="77777777" w:rsidR="00C57321" w:rsidRDefault="00C57321" w:rsidP="00EB4C1A">
      <w:pPr>
        <w:pStyle w:val="a3"/>
        <w:tabs>
          <w:tab w:val="left" w:pos="4227"/>
        </w:tabs>
        <w:ind w:right="216"/>
        <w:jc w:val="right"/>
        <w:sectPr w:rsidR="00C57321" w:rsidSect="00EB4C1A">
          <w:footerReference w:type="default" r:id="rId6"/>
          <w:type w:val="continuous"/>
          <w:pgSz w:w="11910" w:h="16840"/>
          <w:pgMar w:top="567" w:right="567" w:bottom="567" w:left="1418" w:header="720" w:footer="193" w:gutter="0"/>
          <w:pgNumType w:start="1"/>
          <w:cols w:space="720"/>
          <w:docGrid w:linePitch="299"/>
        </w:sectPr>
      </w:pPr>
    </w:p>
    <w:p w14:paraId="0F942CE9" w14:textId="50CCBCF3" w:rsidR="0051364C" w:rsidRPr="00394C17" w:rsidRDefault="00CD2039" w:rsidP="00EB4C1A">
      <w:pPr>
        <w:pStyle w:val="a4"/>
        <w:spacing w:line="240" w:lineRule="auto"/>
        <w:ind w:left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</w:t>
      </w:r>
      <w:r w:rsidR="00C57321" w:rsidRPr="00394C17">
        <w:rPr>
          <w:rFonts w:ascii="Times New Roman" w:hAnsi="Times New Roman" w:cs="Times New Roman"/>
          <w:sz w:val="20"/>
          <w:szCs w:val="20"/>
        </w:rPr>
        <w:t>Приложение</w:t>
      </w:r>
      <w:r w:rsidR="00DD1EC4">
        <w:rPr>
          <w:rFonts w:ascii="Times New Roman" w:hAnsi="Times New Roman" w:cs="Times New Roman"/>
          <w:sz w:val="20"/>
          <w:szCs w:val="20"/>
        </w:rPr>
        <w:t xml:space="preserve"> </w:t>
      </w:r>
      <w:r w:rsidR="00C5000E">
        <w:rPr>
          <w:rFonts w:ascii="Times New Roman" w:hAnsi="Times New Roman" w:cs="Times New Roman"/>
          <w:sz w:val="20"/>
          <w:szCs w:val="20"/>
        </w:rPr>
        <w:t xml:space="preserve">1 </w:t>
      </w:r>
      <w:r w:rsidR="00C57321" w:rsidRPr="00394C17">
        <w:rPr>
          <w:rFonts w:ascii="Times New Roman" w:hAnsi="Times New Roman" w:cs="Times New Roman"/>
          <w:sz w:val="20"/>
          <w:szCs w:val="20"/>
        </w:rPr>
        <w:t xml:space="preserve">к Обоснованию </w:t>
      </w:r>
      <w:r w:rsidR="005F3D39">
        <w:rPr>
          <w:rFonts w:ascii="Times New Roman" w:hAnsi="Times New Roman" w:cs="Times New Roman"/>
          <w:sz w:val="20"/>
          <w:szCs w:val="20"/>
        </w:rPr>
        <w:t>НМЦК</w:t>
      </w:r>
    </w:p>
    <w:p w14:paraId="1BF6B439" w14:textId="3C0BEA67" w:rsidR="00D95FDC" w:rsidRDefault="00D95FDC" w:rsidP="00EB4C1A">
      <w:pPr>
        <w:widowControl/>
        <w:kinsoku w:val="0"/>
        <w:overflowPunct w:val="0"/>
        <w:adjustRightInd w:val="0"/>
        <w:rPr>
          <w:rFonts w:ascii="Times New Roman" w:eastAsiaTheme="minorHAnsi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 xml:space="preserve">    </w:t>
      </w:r>
    </w:p>
    <w:p w14:paraId="6300924C" w14:textId="1032FFD9" w:rsidR="007E5802" w:rsidRPr="00DD1EC4" w:rsidRDefault="007E5802" w:rsidP="00EB4C1A">
      <w:pPr>
        <w:widowControl/>
        <w:kinsoku w:val="0"/>
        <w:overflowPunct w:val="0"/>
        <w:adjustRightInd w:val="0"/>
        <w:jc w:val="center"/>
        <w:rPr>
          <w:rFonts w:ascii="Times New Roman" w:eastAsiaTheme="minorHAnsi" w:hAnsi="Times New Roman" w:cs="Times New Roman"/>
          <w:b/>
          <w:bCs/>
          <w:sz w:val="20"/>
          <w:szCs w:val="20"/>
        </w:rPr>
      </w:pPr>
      <w:r w:rsidRPr="00DD1EC4">
        <w:rPr>
          <w:rFonts w:ascii="Times New Roman" w:eastAsiaTheme="minorHAnsi" w:hAnsi="Times New Roman" w:cs="Times New Roman"/>
          <w:b/>
          <w:bCs/>
          <w:sz w:val="20"/>
          <w:szCs w:val="20"/>
        </w:rPr>
        <w:t>Локальны</w:t>
      </w:r>
      <w:r w:rsidR="00EB4C1A">
        <w:rPr>
          <w:rFonts w:ascii="Times New Roman" w:eastAsiaTheme="minorHAnsi" w:hAnsi="Times New Roman" w:cs="Times New Roman"/>
          <w:b/>
          <w:bCs/>
          <w:sz w:val="20"/>
          <w:szCs w:val="20"/>
        </w:rPr>
        <w:t>й</w:t>
      </w:r>
      <w:r w:rsidRPr="00DD1EC4">
        <w:rPr>
          <w:rFonts w:ascii="Times New Roman" w:eastAsiaTheme="minorHAnsi" w:hAnsi="Times New Roman" w:cs="Times New Roman"/>
          <w:b/>
          <w:bCs/>
          <w:sz w:val="20"/>
          <w:szCs w:val="20"/>
        </w:rPr>
        <w:t xml:space="preserve"> сметны</w:t>
      </w:r>
      <w:r w:rsidR="00EB4C1A">
        <w:rPr>
          <w:rFonts w:ascii="Times New Roman" w:eastAsiaTheme="minorHAnsi" w:hAnsi="Times New Roman" w:cs="Times New Roman"/>
          <w:b/>
          <w:bCs/>
          <w:sz w:val="20"/>
          <w:szCs w:val="20"/>
        </w:rPr>
        <w:t>й</w:t>
      </w:r>
      <w:r w:rsidRPr="00DD1EC4">
        <w:rPr>
          <w:rFonts w:ascii="Times New Roman" w:eastAsiaTheme="minorHAnsi" w:hAnsi="Times New Roman" w:cs="Times New Roman"/>
          <w:b/>
          <w:bCs/>
          <w:sz w:val="20"/>
          <w:szCs w:val="20"/>
        </w:rPr>
        <w:t xml:space="preserve"> расчет</w:t>
      </w:r>
      <w:r w:rsidR="00D95FDC" w:rsidRPr="00DD1EC4">
        <w:rPr>
          <w:rFonts w:ascii="Times New Roman" w:eastAsiaTheme="minorHAnsi" w:hAnsi="Times New Roman" w:cs="Times New Roman"/>
          <w:b/>
          <w:bCs/>
          <w:sz w:val="20"/>
          <w:szCs w:val="20"/>
        </w:rPr>
        <w:t xml:space="preserve"> №1</w:t>
      </w:r>
    </w:p>
    <w:p w14:paraId="5D7AA4DD" w14:textId="1775725E" w:rsidR="00D95FDC" w:rsidRPr="00DD1EC4" w:rsidRDefault="00D95FDC" w:rsidP="00EB4C1A">
      <w:pPr>
        <w:widowControl/>
        <w:kinsoku w:val="0"/>
        <w:overflowPunct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</w:rPr>
      </w:pPr>
      <w:r w:rsidRPr="00DD1EC4">
        <w:rPr>
          <w:rFonts w:ascii="Times New Roman" w:eastAsiaTheme="minorHAnsi" w:hAnsi="Times New Roman" w:cs="Times New Roman"/>
          <w:sz w:val="20"/>
          <w:szCs w:val="20"/>
        </w:rPr>
        <w:t>(прикладываются отдельным файлом)</w:t>
      </w:r>
    </w:p>
    <w:p w14:paraId="107FACA7" w14:textId="77777777" w:rsidR="00D95FDC" w:rsidRPr="00DD1EC4" w:rsidRDefault="00D95FDC" w:rsidP="00EB4C1A">
      <w:pPr>
        <w:widowControl/>
        <w:kinsoku w:val="0"/>
        <w:overflowPunct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</w:rPr>
      </w:pPr>
    </w:p>
    <w:sectPr w:rsidR="00D95FDC" w:rsidRPr="00DD1EC4" w:rsidSect="00EB4C1A">
      <w:pgSz w:w="11910" w:h="16840"/>
      <w:pgMar w:top="567" w:right="567" w:bottom="567" w:left="1418" w:header="720" w:footer="19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22AB5" w14:textId="77777777" w:rsidR="00110873" w:rsidRDefault="00110873">
      <w:r>
        <w:separator/>
      </w:r>
    </w:p>
  </w:endnote>
  <w:endnote w:type="continuationSeparator" w:id="0">
    <w:p w14:paraId="359D3ED7" w14:textId="77777777" w:rsidR="00110873" w:rsidRDefault="0011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72EF3" w14:textId="77777777" w:rsidR="007E5802" w:rsidRDefault="00B403A3">
    <w:pPr>
      <w:pStyle w:val="a3"/>
      <w:spacing w:line="14" w:lineRule="auto"/>
      <w:rPr>
        <w:sz w:val="20"/>
      </w:rPr>
    </w:pPr>
    <w:r>
      <w:pict w14:anchorId="5AF41A3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81.55pt;margin-top:570.55pt;width:39.9pt;height:9.6pt;z-index:-251658752;mso-position-horizontal-relative:page;mso-position-vertical-relative:page" filled="f" stroked="f">
          <v:textbox style="mso-next-textbox:#_x0000_s1025" inset="0,0,0,0">
            <w:txbxContent>
              <w:p w14:paraId="6978B89A" w14:textId="77777777" w:rsidR="007E5802" w:rsidRDefault="007E5802">
                <w:pPr>
                  <w:spacing w:line="174" w:lineRule="exact"/>
                  <w:ind w:left="20"/>
                  <w:rPr>
                    <w:rFonts w:ascii="Calibri" w:hAnsi="Calibri"/>
                    <w:sz w:val="15"/>
                  </w:rPr>
                </w:pPr>
                <w:r>
                  <w:rPr>
                    <w:rFonts w:ascii="Calibri" w:hAnsi="Calibri"/>
                    <w:sz w:val="15"/>
                  </w:rPr>
                  <w:t>Страница</w:t>
                </w:r>
                <w:r>
                  <w:rPr>
                    <w:rFonts w:ascii="Calibri" w:hAnsi="Calibri"/>
                    <w:spacing w:val="-1"/>
                    <w:sz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 w:hAnsi="Calibri"/>
                    <w:sz w:val="15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A63A9" w14:textId="77777777" w:rsidR="00110873" w:rsidRDefault="00110873">
      <w:r>
        <w:separator/>
      </w:r>
    </w:p>
  </w:footnote>
  <w:footnote w:type="continuationSeparator" w:id="0">
    <w:p w14:paraId="234DBD22" w14:textId="77777777" w:rsidR="00110873" w:rsidRDefault="001108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64C"/>
    <w:rsid w:val="000A4CA9"/>
    <w:rsid w:val="00110873"/>
    <w:rsid w:val="002734C2"/>
    <w:rsid w:val="002E05CE"/>
    <w:rsid w:val="00380A88"/>
    <w:rsid w:val="00394C17"/>
    <w:rsid w:val="0051364C"/>
    <w:rsid w:val="005C1472"/>
    <w:rsid w:val="005F3D39"/>
    <w:rsid w:val="007E5802"/>
    <w:rsid w:val="00876A4B"/>
    <w:rsid w:val="008B168A"/>
    <w:rsid w:val="0095494F"/>
    <w:rsid w:val="00A526C3"/>
    <w:rsid w:val="00B403A3"/>
    <w:rsid w:val="00BD25F6"/>
    <w:rsid w:val="00C5000E"/>
    <w:rsid w:val="00C54CD6"/>
    <w:rsid w:val="00C57321"/>
    <w:rsid w:val="00CD2039"/>
    <w:rsid w:val="00D95FDC"/>
    <w:rsid w:val="00DD1EC4"/>
    <w:rsid w:val="00EB4C1A"/>
    <w:rsid w:val="00FD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613A0"/>
  <w15:docId w15:val="{DF7D38CD-E6EA-4676-95A9-8EDAFE727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1"/>
      <w:szCs w:val="11"/>
    </w:rPr>
  </w:style>
  <w:style w:type="paragraph" w:styleId="a4">
    <w:name w:val="Title"/>
    <w:basedOn w:val="a"/>
    <w:link w:val="a5"/>
    <w:uiPriority w:val="10"/>
    <w:qFormat/>
    <w:pPr>
      <w:spacing w:line="174" w:lineRule="exact"/>
      <w:ind w:left="20"/>
    </w:pPr>
    <w:rPr>
      <w:rFonts w:ascii="Calibri" w:eastAsia="Calibri" w:hAnsi="Calibri" w:cs="Calibri"/>
      <w:sz w:val="15"/>
      <w:szCs w:val="15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Заголовок Знак"/>
    <w:basedOn w:val="a0"/>
    <w:link w:val="a4"/>
    <w:uiPriority w:val="10"/>
    <w:rsid w:val="00C57321"/>
    <w:rPr>
      <w:rFonts w:ascii="Calibri" w:eastAsia="Calibri" w:hAnsi="Calibri" w:cs="Calibri"/>
      <w:sz w:val="15"/>
      <w:szCs w:val="15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394C1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4C17"/>
    <w:rPr>
      <w:rFonts w:ascii="Segoe UI" w:eastAsia="Arial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Наталья Смирнова</cp:lastModifiedBy>
  <cp:revision>28</cp:revision>
  <cp:lastPrinted>2025-09-26T10:04:00Z</cp:lastPrinted>
  <dcterms:created xsi:type="dcterms:W3CDTF">2025-08-01T11:43:00Z</dcterms:created>
  <dcterms:modified xsi:type="dcterms:W3CDTF">2026-07-28T09:17:00Z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Creator">
    <vt:lpwstr>Acrobat PDFMaker 21 для Excel</vt:lpwstr>
  </property>
  <property fmtid="{D5CDD505-2E9C-101B-9397-08002B2CF9AE}" pid="4" name="LastSaved">
    <vt:filetime>2025-08-01T00:00:00Z</vt:filetime>
  </property>
</Properties>
</file>