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01C" w:rsidRPr="004D18CF" w:rsidRDefault="001C401C" w:rsidP="001C401C">
      <w:pPr>
        <w:pStyle w:val="3"/>
        <w:spacing w:before="0"/>
        <w:jc w:val="right"/>
        <w:rPr>
          <w:rFonts w:ascii="Times New Roman" w:hAnsi="Times New Roman"/>
          <w:b w:val="0"/>
          <w:sz w:val="21"/>
          <w:szCs w:val="21"/>
        </w:rPr>
      </w:pPr>
    </w:p>
    <w:p w:rsidR="00FE02A3" w:rsidRDefault="00FE02A3" w:rsidP="00B44B7E">
      <w:pPr>
        <w:autoSpaceDE w:val="0"/>
        <w:autoSpaceDN w:val="0"/>
        <w:adjustRightInd w:val="0"/>
        <w:spacing w:line="276" w:lineRule="auto"/>
        <w:jc w:val="center"/>
        <w:rPr>
          <w:rFonts w:eastAsia="Times New Roman" w:cs="Times New Roman"/>
          <w:b/>
          <w:bCs/>
          <w:sz w:val="21"/>
          <w:szCs w:val="21"/>
          <w:lang w:eastAsia="ru-RU"/>
        </w:rPr>
      </w:pPr>
      <w:bookmarkStart w:id="0" w:name="Par1152"/>
      <w:bookmarkEnd w:id="0"/>
      <w:r>
        <w:rPr>
          <w:rFonts w:eastAsia="Times New Roman" w:cs="Times New Roman"/>
          <w:b/>
          <w:bCs/>
          <w:sz w:val="21"/>
          <w:szCs w:val="21"/>
          <w:lang w:eastAsia="ru-RU"/>
        </w:rPr>
        <w:t>Обоснование начальной (максимальной) цены контракта</w:t>
      </w:r>
    </w:p>
    <w:p w:rsidR="00FE02A3" w:rsidRDefault="00FE02A3" w:rsidP="00FE02A3">
      <w:pPr>
        <w:autoSpaceDE w:val="0"/>
        <w:autoSpaceDN w:val="0"/>
        <w:adjustRightInd w:val="0"/>
        <w:spacing w:line="276" w:lineRule="auto"/>
        <w:jc w:val="both"/>
        <w:rPr>
          <w:rFonts w:eastAsia="Times New Roman" w:cs="Times New Roman"/>
          <w:sz w:val="21"/>
          <w:szCs w:val="21"/>
          <w:lang w:eastAsia="ru-RU"/>
        </w:rPr>
      </w:pPr>
      <w:r>
        <w:rPr>
          <w:rFonts w:eastAsia="Times New Roman" w:cs="Times New Roman"/>
          <w:sz w:val="21"/>
          <w:szCs w:val="21"/>
          <w:lang w:eastAsia="ru-RU"/>
        </w:rPr>
        <w:t> </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 xml:space="preserve">Обоснованной признается закупка, осуществляемая в соответствии с положениями </w:t>
      </w:r>
      <w:hyperlink r:id="rId7" w:tooltip="consultantplus://offline/ref=59E120B4433FE5D900483C5467F5464AC92C263B3E36B1DEF17701A2082FBD0A36F019B4B8E3839038D9878BFA002D14659F551C794581F0p1w9I" w:history="1">
        <w:r w:rsidRPr="00FE02A3">
          <w:rPr>
            <w:rStyle w:val="ae"/>
            <w:rFonts w:eastAsia="Times New Roman" w:cs="Times New Roman"/>
            <w:sz w:val="18"/>
            <w:szCs w:val="18"/>
            <w:lang w:eastAsia="ru-RU"/>
          </w:rPr>
          <w:t>статей 19</w:t>
        </w:r>
      </w:hyperlink>
      <w:r w:rsidRPr="00FE02A3">
        <w:rPr>
          <w:rFonts w:eastAsia="Times New Roman" w:cs="Times New Roman"/>
          <w:sz w:val="18"/>
          <w:szCs w:val="18"/>
          <w:lang w:eastAsia="ru-RU"/>
        </w:rPr>
        <w:t xml:space="preserve"> и </w:t>
      </w:r>
      <w:hyperlink r:id="rId8" w:tooltip="consultantplus://offline/ref=59E120B4433FE5D900483C5467F5464AC92C263B3E36B1DEF17701A2082FBD0A36F019B4B9E4839C6F83978FB354250B61804A1F6746p8w8I" w:history="1">
        <w:r w:rsidRPr="00FE02A3">
          <w:rPr>
            <w:rStyle w:val="ae"/>
            <w:rFonts w:eastAsia="Times New Roman" w:cs="Times New Roman"/>
            <w:sz w:val="18"/>
            <w:szCs w:val="18"/>
            <w:lang w:eastAsia="ru-RU"/>
          </w:rPr>
          <w:t>22</w:t>
        </w:r>
      </w:hyperlink>
      <w:r w:rsidRPr="00FE02A3">
        <w:rPr>
          <w:rFonts w:eastAsia="Times New Roman" w:cs="Times New Roman"/>
          <w:sz w:val="18"/>
          <w:szCs w:val="18"/>
          <w:lang w:eastAsia="ru-RU"/>
        </w:rPr>
        <w:t xml:space="preserve"> Закона.</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9" w:tooltip="consultantplus://offline/ref=EB9854B23D85897930905B1BBECE8AF7685842A66EE54FE1014FD39FA00362A8A0152E9B42EDA878w5k0H" w:history="1">
        <w:r w:rsidRPr="00FE02A3">
          <w:rPr>
            <w:rStyle w:val="ae"/>
            <w:rFonts w:eastAsia="Times New Roman" w:cs="Times New Roman"/>
            <w:sz w:val="18"/>
            <w:szCs w:val="18"/>
            <w:lang w:eastAsia="ru-RU"/>
          </w:rPr>
          <w:t>статьи 22</w:t>
        </w:r>
      </w:hyperlink>
      <w:r w:rsidRPr="00FE02A3">
        <w:rPr>
          <w:rFonts w:eastAsia="Times New Roman" w:cs="Times New Roman"/>
          <w:sz w:val="18"/>
          <w:szCs w:val="18"/>
          <w:lang w:eastAsia="ru-RU"/>
        </w:rPr>
        <w:t xml:space="preserve"> Закона и методических </w:t>
      </w:r>
      <w:hyperlink r:id="rId10" w:tooltip="consultantplus://offline/ref=EB9854B23D85897930905B1BBECE8AF76B5546A760EB4FE1014FD39FA00362A8A0152E9B42EDAA79w5k1H" w:history="1">
        <w:r w:rsidRPr="00FE02A3">
          <w:rPr>
            <w:rStyle w:val="ae"/>
            <w:rFonts w:eastAsia="Times New Roman" w:cs="Times New Roman"/>
            <w:sz w:val="18"/>
            <w:szCs w:val="18"/>
            <w:lang w:eastAsia="ru-RU"/>
          </w:rPr>
          <w:t>рекомендаций</w:t>
        </w:r>
      </w:hyperlink>
      <w:r w:rsidRPr="00FE02A3">
        <w:rPr>
          <w:rFonts w:eastAsia="Times New Roman" w:cs="Times New Roman"/>
          <w:sz w:val="18"/>
          <w:szCs w:val="18"/>
          <w:lang w:eastAsia="ru-RU"/>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rsidR="00FE02A3" w:rsidRPr="00FE02A3" w:rsidRDefault="00FE02A3" w:rsidP="00FE02A3">
      <w:pPr>
        <w:numPr>
          <w:ilvl w:val="0"/>
          <w:numId w:val="2"/>
        </w:num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u w:val="single"/>
          <w:lang w:eastAsia="ru-RU"/>
        </w:rPr>
        <w:t>нормативный метод</w:t>
      </w:r>
      <w:r w:rsidRPr="00FE02A3">
        <w:rPr>
          <w:rFonts w:eastAsia="Times New Roman" w:cs="Times New Roman"/>
          <w:sz w:val="18"/>
          <w:szCs w:val="18"/>
          <w:lang w:eastAsia="ru-RU"/>
        </w:rPr>
        <w:t>.</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Нормативный метод заключается в расчете начальной (максимальной) цены контракта на основе требований к закупаемым товарам, работам, услугам, установленных в соответствии со статьей 19 Закона в случае, если такие требования предусматривают установление предельных цен товаров, работ, услуг. В случае, если на товары, работы, услуги установлены предельные цены, заказчик использует ведомственный перечень, в соответствии с постановлением Правительства Санкт-Петербурга № 489.</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(ред. от 12.01.2023)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FE02A3" w:rsidRPr="00FE02A3" w:rsidRDefault="00FE02A3" w:rsidP="00FE02A3">
      <w:pPr>
        <w:numPr>
          <w:ilvl w:val="0"/>
          <w:numId w:val="3"/>
        </w:num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u w:val="single"/>
          <w:lang w:eastAsia="ru-RU"/>
        </w:rPr>
        <w:t>метод сопоставимых рыночных цен (анализа рынка)</w:t>
      </w:r>
      <w:r w:rsidRPr="00FE02A3">
        <w:rPr>
          <w:rFonts w:eastAsia="Times New Roman" w:cs="Times New Roman"/>
          <w:sz w:val="18"/>
          <w:szCs w:val="18"/>
          <w:lang w:eastAsia="ru-RU"/>
        </w:rPr>
        <w:t>.</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Санкт-Петербурга применяется 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 xml:space="preserve"> 3. Цена контракта (цена единицы товара, работы, услуги) определяется участником электронного аукциона на основе прилагаемого заказчиком </w:t>
      </w:r>
      <w:hyperlink r:id="rId11" w:anchor="Par1699" w:tooltip="#Par1699" w:history="1">
        <w:r w:rsidRPr="00FE02A3">
          <w:rPr>
            <w:rStyle w:val="ae"/>
            <w:rFonts w:eastAsia="Times New Roman" w:cs="Times New Roman"/>
            <w:sz w:val="18"/>
            <w:szCs w:val="18"/>
            <w:lang w:eastAsia="ru-RU"/>
          </w:rPr>
          <w:t>расчета</w:t>
        </w:r>
      </w:hyperlink>
      <w:r w:rsidRPr="00FE02A3">
        <w:rPr>
          <w:rFonts w:eastAsia="Times New Roman" w:cs="Times New Roman"/>
          <w:sz w:val="18"/>
          <w:szCs w:val="18"/>
          <w:lang w:eastAsia="ru-RU"/>
        </w:rPr>
        <w:t xml:space="preserve"> начальной (максимальной) цены контракта (начальной цены единицы товара, работы, услуги) с учетом (или без учета) расходов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w:t>
      </w:r>
    </w:p>
    <w:p w:rsidR="00FE02A3" w:rsidRPr="00FE02A3" w:rsidRDefault="00FE02A3" w:rsidP="00FE02A3">
      <w:pPr>
        <w:autoSpaceDE w:val="0"/>
        <w:autoSpaceDN w:val="0"/>
        <w:adjustRightInd w:val="0"/>
        <w:spacing w:line="276" w:lineRule="auto"/>
        <w:jc w:val="both"/>
        <w:rPr>
          <w:rFonts w:eastAsia="Times New Roman" w:cs="Times New Roman"/>
          <w:sz w:val="18"/>
          <w:szCs w:val="18"/>
          <w:lang w:eastAsia="ru-RU"/>
        </w:rPr>
      </w:pPr>
      <w:r w:rsidRPr="00FE02A3">
        <w:rPr>
          <w:rFonts w:eastAsia="Times New Roman" w:cs="Times New Roman"/>
          <w:sz w:val="18"/>
          <w:szCs w:val="18"/>
          <w:lang w:eastAsia="ru-RU"/>
        </w:rPr>
        <w:t>4. 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расчетов с поставщиками (исполнителями, подрядчиками), - рубль Российской Федерации.</w:t>
      </w:r>
    </w:p>
    <w:p w:rsidR="00FE02A3" w:rsidRDefault="00FE02A3" w:rsidP="00FE02A3">
      <w:pPr>
        <w:autoSpaceDE w:val="0"/>
        <w:autoSpaceDN w:val="0"/>
        <w:adjustRightInd w:val="0"/>
        <w:spacing w:line="276" w:lineRule="auto"/>
        <w:jc w:val="center"/>
        <w:rPr>
          <w:rFonts w:cs="Times New Roman"/>
          <w:b/>
          <w:sz w:val="21"/>
          <w:szCs w:val="21"/>
        </w:rPr>
      </w:pPr>
    </w:p>
    <w:p w:rsidR="00FE02A3" w:rsidRDefault="00FE02A3" w:rsidP="00FE02A3">
      <w:pPr>
        <w:autoSpaceDE w:val="0"/>
        <w:autoSpaceDN w:val="0"/>
        <w:adjustRightInd w:val="0"/>
        <w:spacing w:line="276" w:lineRule="auto"/>
        <w:jc w:val="center"/>
        <w:rPr>
          <w:rFonts w:cs="Times New Roman"/>
          <w:b/>
          <w:sz w:val="21"/>
          <w:szCs w:val="21"/>
        </w:rPr>
      </w:pPr>
    </w:p>
    <w:p w:rsidR="00FE02A3" w:rsidRDefault="00FE02A3" w:rsidP="00FE02A3">
      <w:pPr>
        <w:autoSpaceDE w:val="0"/>
        <w:autoSpaceDN w:val="0"/>
        <w:adjustRightInd w:val="0"/>
        <w:spacing w:line="276" w:lineRule="auto"/>
        <w:jc w:val="center"/>
        <w:rPr>
          <w:rFonts w:cs="Times New Roman"/>
          <w:b/>
          <w:sz w:val="21"/>
          <w:szCs w:val="21"/>
        </w:rPr>
        <w:sectPr w:rsidR="00FE02A3" w:rsidSect="00FE02A3">
          <w:headerReference w:type="default" r:id="rId12"/>
          <w:pgSz w:w="11906" w:h="16838"/>
          <w:pgMar w:top="720" w:right="720" w:bottom="720" w:left="720" w:header="709" w:footer="709" w:gutter="0"/>
          <w:cols w:space="708"/>
          <w:docGrid w:linePitch="360"/>
        </w:sectPr>
      </w:pPr>
    </w:p>
    <w:p w:rsidR="00FE02A3" w:rsidRPr="004C0458" w:rsidRDefault="00933D49" w:rsidP="00FE02A3">
      <w:pPr>
        <w:autoSpaceDE w:val="0"/>
        <w:autoSpaceDN w:val="0"/>
        <w:adjustRightInd w:val="0"/>
        <w:spacing w:line="276" w:lineRule="auto"/>
        <w:jc w:val="center"/>
        <w:rPr>
          <w:rFonts w:cs="Times New Roman"/>
          <w:sz w:val="20"/>
          <w:szCs w:val="20"/>
        </w:rPr>
      </w:pPr>
      <w:hyperlink r:id="rId13" w:anchor="Par1699" w:history="1">
        <w:r w:rsidR="00FE02A3" w:rsidRPr="004C0458">
          <w:rPr>
            <w:rStyle w:val="ae"/>
            <w:rFonts w:cs="Times New Roman"/>
            <w:color w:val="auto"/>
            <w:sz w:val="20"/>
            <w:szCs w:val="20"/>
          </w:rPr>
          <w:t>Расчет</w:t>
        </w:r>
      </w:hyperlink>
      <w:r w:rsidR="00FE02A3" w:rsidRPr="004C0458">
        <w:rPr>
          <w:rFonts w:cs="Times New Roman"/>
          <w:sz w:val="20"/>
          <w:szCs w:val="20"/>
        </w:rPr>
        <w:t xml:space="preserve"> начальной (максимальной) цены контракта</w:t>
      </w:r>
    </w:p>
    <w:p w:rsidR="00FE02A3" w:rsidRPr="004C0458" w:rsidRDefault="00CD6621" w:rsidP="00FE02A3">
      <w:pPr>
        <w:pStyle w:val="ab"/>
        <w:numPr>
          <w:ilvl w:val="0"/>
          <w:numId w:val="4"/>
        </w:numPr>
        <w:autoSpaceDE w:val="0"/>
        <w:autoSpaceDN w:val="0"/>
        <w:adjustRightInd w:val="0"/>
        <w:spacing w:line="276" w:lineRule="auto"/>
        <w:ind w:firstLine="540"/>
        <w:jc w:val="both"/>
        <w:rPr>
          <w:rFonts w:ascii="Times New Roman" w:hAnsi="Times New Roman" w:cs="Times New Roman"/>
          <w:sz w:val="20"/>
          <w:szCs w:val="20"/>
        </w:rPr>
      </w:pPr>
      <w:r>
        <w:rPr>
          <w:rFonts w:ascii="Times New Roman" w:hAnsi="Times New Roman" w:cs="Times New Roman"/>
          <w:color w:val="auto"/>
          <w:sz w:val="20"/>
          <w:szCs w:val="20"/>
        </w:rPr>
        <w:t xml:space="preserve"> НОРМАТИВНЫЙ МЕТОД</w:t>
      </w:r>
    </w:p>
    <w:tbl>
      <w:tblPr>
        <w:tblpPr w:leftFromText="180" w:rightFromText="180" w:vertAnchor="text" w:tblpX="348" w:tblpY="1"/>
        <w:tblOverlap w:val="neve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694"/>
        <w:gridCol w:w="3260"/>
        <w:gridCol w:w="1134"/>
        <w:gridCol w:w="1417"/>
        <w:gridCol w:w="3828"/>
        <w:gridCol w:w="1559"/>
      </w:tblGrid>
      <w:tr w:rsidR="00FE02A3" w:rsidRPr="004C0458" w:rsidTr="00FE02A3">
        <w:tc>
          <w:tcPr>
            <w:tcW w:w="562" w:type="dxa"/>
            <w:tcBorders>
              <w:top w:val="single" w:sz="4" w:space="0" w:color="auto"/>
              <w:left w:val="single" w:sz="4" w:space="0" w:color="auto"/>
              <w:bottom w:val="single" w:sz="4" w:space="0" w:color="auto"/>
              <w:right w:val="single" w:sz="4" w:space="0" w:color="auto"/>
            </w:tcBorders>
            <w:vAlign w:val="center"/>
            <w:hideMark/>
          </w:tcPr>
          <w:p w:rsidR="00FE02A3" w:rsidRPr="004C0458" w:rsidRDefault="00FE02A3">
            <w:pPr>
              <w:ind w:firstLine="0"/>
              <w:outlineLvl w:val="0"/>
              <w:rPr>
                <w:rFonts w:eastAsia="Calibri" w:cs="Times New Roman"/>
                <w:bCs/>
                <w:sz w:val="20"/>
                <w:szCs w:val="20"/>
              </w:rPr>
            </w:pPr>
            <w:r w:rsidRPr="004C0458">
              <w:rPr>
                <w:rFonts w:eastAsia="Calibri" w:cs="Times New Roman"/>
                <w:bCs/>
                <w:sz w:val="20"/>
                <w:szCs w:val="20"/>
              </w:rPr>
              <w:t>№ п/п</w:t>
            </w:r>
          </w:p>
        </w:tc>
        <w:tc>
          <w:tcPr>
            <w:tcW w:w="2694" w:type="dxa"/>
            <w:tcBorders>
              <w:top w:val="single" w:sz="4" w:space="0" w:color="auto"/>
              <w:left w:val="single" w:sz="4" w:space="0" w:color="auto"/>
              <w:bottom w:val="single" w:sz="4" w:space="0" w:color="auto"/>
              <w:right w:val="single" w:sz="4" w:space="0" w:color="auto"/>
            </w:tcBorders>
            <w:vAlign w:val="center"/>
            <w:hideMark/>
          </w:tcPr>
          <w:p w:rsidR="00FE02A3" w:rsidRPr="004C0458" w:rsidRDefault="00FE02A3">
            <w:pPr>
              <w:ind w:firstLine="0"/>
              <w:outlineLvl w:val="0"/>
              <w:rPr>
                <w:rFonts w:eastAsia="Calibri" w:cs="Times New Roman"/>
                <w:bCs/>
                <w:sz w:val="20"/>
                <w:szCs w:val="20"/>
              </w:rPr>
            </w:pPr>
            <w:r w:rsidRPr="004C0458">
              <w:rPr>
                <w:rFonts w:eastAsia="Calibri" w:cs="Times New Roman"/>
                <w:bCs/>
                <w:sz w:val="20"/>
                <w:szCs w:val="20"/>
              </w:rPr>
              <w:t xml:space="preserve">Наименование товара  </w:t>
            </w:r>
          </w:p>
        </w:tc>
        <w:tc>
          <w:tcPr>
            <w:tcW w:w="3260" w:type="dxa"/>
            <w:tcBorders>
              <w:top w:val="single" w:sz="4" w:space="0" w:color="auto"/>
              <w:left w:val="single" w:sz="4" w:space="0" w:color="auto"/>
              <w:bottom w:val="single" w:sz="4" w:space="0" w:color="auto"/>
              <w:right w:val="single" w:sz="4" w:space="0" w:color="auto"/>
            </w:tcBorders>
            <w:vAlign w:val="center"/>
            <w:hideMark/>
          </w:tcPr>
          <w:p w:rsidR="00FE02A3" w:rsidRPr="004C0458" w:rsidRDefault="00FE02A3">
            <w:pPr>
              <w:ind w:firstLine="0"/>
              <w:jc w:val="center"/>
              <w:outlineLvl w:val="0"/>
              <w:rPr>
                <w:rFonts w:eastAsia="Calibri" w:cs="Times New Roman"/>
                <w:bCs/>
                <w:sz w:val="20"/>
                <w:szCs w:val="20"/>
              </w:rPr>
            </w:pPr>
            <w:r w:rsidRPr="004C0458">
              <w:rPr>
                <w:rFonts w:eastAsia="Calibri" w:cs="Times New Roman"/>
                <w:bCs/>
                <w:sz w:val="20"/>
                <w:szCs w:val="20"/>
              </w:rPr>
              <w:t>ККН</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02A3" w:rsidRPr="004C0458" w:rsidRDefault="00FE02A3">
            <w:pPr>
              <w:ind w:firstLine="0"/>
              <w:outlineLvl w:val="0"/>
              <w:rPr>
                <w:rFonts w:eastAsia="Calibri" w:cs="Times New Roman"/>
                <w:bCs/>
                <w:sz w:val="20"/>
                <w:szCs w:val="20"/>
              </w:rPr>
            </w:pPr>
            <w:r w:rsidRPr="004C0458">
              <w:rPr>
                <w:rFonts w:eastAsia="Calibri" w:cs="Times New Roman"/>
                <w:bCs/>
                <w:sz w:val="20"/>
                <w:szCs w:val="20"/>
              </w:rPr>
              <w:t>Ед. изм.</w:t>
            </w:r>
          </w:p>
        </w:tc>
        <w:tc>
          <w:tcPr>
            <w:tcW w:w="1417" w:type="dxa"/>
            <w:tcBorders>
              <w:top w:val="single" w:sz="4" w:space="0" w:color="auto"/>
              <w:left w:val="single" w:sz="4" w:space="0" w:color="auto"/>
              <w:bottom w:val="single" w:sz="4" w:space="0" w:color="auto"/>
              <w:right w:val="single" w:sz="4" w:space="0" w:color="auto"/>
            </w:tcBorders>
            <w:vAlign w:val="center"/>
            <w:hideMark/>
          </w:tcPr>
          <w:p w:rsidR="00FE02A3" w:rsidRPr="004C0458" w:rsidRDefault="00FE02A3">
            <w:pPr>
              <w:ind w:firstLine="0"/>
              <w:outlineLvl w:val="0"/>
              <w:rPr>
                <w:rFonts w:eastAsia="Calibri" w:cs="Times New Roman"/>
                <w:bCs/>
                <w:sz w:val="20"/>
                <w:szCs w:val="20"/>
              </w:rPr>
            </w:pPr>
            <w:r w:rsidRPr="004C0458">
              <w:rPr>
                <w:rFonts w:eastAsia="Calibri" w:cs="Times New Roman"/>
                <w:bCs/>
                <w:sz w:val="20"/>
                <w:szCs w:val="20"/>
              </w:rPr>
              <w:t>Количество Товара</w:t>
            </w:r>
          </w:p>
        </w:tc>
        <w:tc>
          <w:tcPr>
            <w:tcW w:w="3828" w:type="dxa"/>
            <w:tcBorders>
              <w:top w:val="single" w:sz="4" w:space="0" w:color="auto"/>
              <w:left w:val="single" w:sz="4" w:space="0" w:color="auto"/>
              <w:bottom w:val="single" w:sz="4" w:space="0" w:color="auto"/>
              <w:right w:val="single" w:sz="4" w:space="0" w:color="auto"/>
            </w:tcBorders>
            <w:vAlign w:val="center"/>
            <w:hideMark/>
          </w:tcPr>
          <w:p w:rsidR="00FE02A3" w:rsidRPr="004C0458" w:rsidRDefault="00CD6621" w:rsidP="00823905">
            <w:pPr>
              <w:ind w:firstLine="0"/>
              <w:outlineLvl w:val="0"/>
              <w:rPr>
                <w:rFonts w:eastAsia="Calibri" w:cs="Times New Roman"/>
                <w:bCs/>
                <w:sz w:val="20"/>
                <w:szCs w:val="20"/>
              </w:rPr>
            </w:pPr>
            <w:r>
              <w:rPr>
                <w:rFonts w:eastAsia="Calibri" w:cs="Times New Roman"/>
                <w:bCs/>
                <w:sz w:val="21"/>
                <w:szCs w:val="21"/>
              </w:rPr>
              <w:t xml:space="preserve">Цена единицы Товара, принятая для расчета НМЦК (распоряжение КГЗ от 31.05.2018 № 100-р </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02A3" w:rsidRPr="004C0458" w:rsidRDefault="00FE02A3">
            <w:pPr>
              <w:ind w:firstLine="0"/>
              <w:outlineLvl w:val="0"/>
              <w:rPr>
                <w:rFonts w:eastAsia="Calibri" w:cs="Times New Roman"/>
                <w:bCs/>
                <w:sz w:val="20"/>
                <w:szCs w:val="20"/>
              </w:rPr>
            </w:pPr>
            <w:r w:rsidRPr="004C0458">
              <w:rPr>
                <w:rFonts w:eastAsia="Calibri" w:cs="Times New Roman"/>
                <w:bCs/>
                <w:sz w:val="20"/>
                <w:szCs w:val="20"/>
              </w:rPr>
              <w:t>Стоимость Товара</w:t>
            </w:r>
          </w:p>
        </w:tc>
      </w:tr>
      <w:tr w:rsidR="00CD6621" w:rsidRPr="004C0458" w:rsidTr="00321DCB">
        <w:tc>
          <w:tcPr>
            <w:tcW w:w="562" w:type="dxa"/>
            <w:tcBorders>
              <w:top w:val="single" w:sz="4" w:space="0" w:color="auto"/>
              <w:left w:val="single" w:sz="4" w:space="0" w:color="auto"/>
              <w:bottom w:val="single" w:sz="4" w:space="0" w:color="auto"/>
              <w:right w:val="single" w:sz="4" w:space="0" w:color="auto"/>
            </w:tcBorders>
            <w:vAlign w:val="center"/>
            <w:hideMark/>
          </w:tcPr>
          <w:p w:rsidR="00CD6621" w:rsidRPr="004C0458" w:rsidRDefault="00CD6621" w:rsidP="00CD6621">
            <w:pPr>
              <w:ind w:firstLine="0"/>
              <w:rPr>
                <w:rFonts w:eastAsia="Times New Roman" w:cs="Times New Roman"/>
                <w:sz w:val="20"/>
                <w:szCs w:val="20"/>
              </w:rPr>
            </w:pPr>
            <w:r w:rsidRPr="004C0458">
              <w:rPr>
                <w:rFonts w:eastAsia="Times New Roman" w:cs="Times New Roman"/>
                <w:sz w:val="20"/>
                <w:szCs w:val="20"/>
              </w:rPr>
              <w:t>1</w:t>
            </w:r>
          </w:p>
        </w:tc>
        <w:tc>
          <w:tcPr>
            <w:tcW w:w="2694" w:type="dxa"/>
            <w:tcBorders>
              <w:top w:val="single" w:sz="4" w:space="0" w:color="auto"/>
              <w:left w:val="single" w:sz="4" w:space="0" w:color="auto"/>
              <w:bottom w:val="single" w:sz="4" w:space="0" w:color="auto"/>
              <w:right w:val="single" w:sz="4" w:space="0" w:color="auto"/>
            </w:tcBorders>
            <w:vAlign w:val="center"/>
          </w:tcPr>
          <w:p w:rsidR="00CD6621" w:rsidRDefault="00802C24" w:rsidP="00802C24">
            <w:pPr>
              <w:spacing w:line="256" w:lineRule="auto"/>
              <w:ind w:firstLine="0"/>
              <w:rPr>
                <w:rFonts w:eastAsia="Times New Roman" w:cs="Times New Roman"/>
                <w:sz w:val="21"/>
                <w:szCs w:val="21"/>
              </w:rPr>
            </w:pPr>
            <w:r w:rsidRPr="00802C24">
              <w:rPr>
                <w:rFonts w:eastAsia="Times New Roman" w:cs="Times New Roman"/>
                <w:sz w:val="21"/>
                <w:szCs w:val="21"/>
              </w:rPr>
              <w:t>Щетка для уборки тип 12</w:t>
            </w:r>
          </w:p>
        </w:tc>
        <w:tc>
          <w:tcPr>
            <w:tcW w:w="3260" w:type="dxa"/>
            <w:tcBorders>
              <w:top w:val="single" w:sz="4" w:space="0" w:color="auto"/>
              <w:left w:val="single" w:sz="4" w:space="0" w:color="auto"/>
              <w:bottom w:val="single" w:sz="4" w:space="0" w:color="auto"/>
              <w:right w:val="single" w:sz="4" w:space="0" w:color="auto"/>
            </w:tcBorders>
            <w:vAlign w:val="center"/>
          </w:tcPr>
          <w:p w:rsidR="00CD6621" w:rsidRPr="004C0458" w:rsidRDefault="00802C24" w:rsidP="00CD6621">
            <w:pPr>
              <w:autoSpaceDE w:val="0"/>
              <w:autoSpaceDN w:val="0"/>
              <w:adjustRightInd w:val="0"/>
              <w:ind w:firstLine="0"/>
              <w:rPr>
                <w:rFonts w:cs="Times New Roman"/>
                <w:sz w:val="20"/>
                <w:szCs w:val="20"/>
              </w:rPr>
            </w:pPr>
            <w:r w:rsidRPr="00802C24">
              <w:rPr>
                <w:rFonts w:cs="Times New Roman"/>
                <w:sz w:val="20"/>
                <w:szCs w:val="20"/>
              </w:rPr>
              <w:t>32.91.11.000-032 Щетка для уборки тип 12 (ШТ)</w:t>
            </w:r>
          </w:p>
        </w:tc>
        <w:tc>
          <w:tcPr>
            <w:tcW w:w="1134" w:type="dxa"/>
            <w:tcBorders>
              <w:top w:val="single" w:sz="4" w:space="0" w:color="auto"/>
              <w:left w:val="single" w:sz="4" w:space="0" w:color="auto"/>
              <w:bottom w:val="single" w:sz="4" w:space="0" w:color="auto"/>
              <w:right w:val="single" w:sz="4" w:space="0" w:color="auto"/>
            </w:tcBorders>
          </w:tcPr>
          <w:p w:rsidR="00CD6621" w:rsidRPr="004C0458" w:rsidRDefault="00802C24" w:rsidP="00CD6621">
            <w:pPr>
              <w:ind w:firstLine="0"/>
              <w:rPr>
                <w:rFonts w:cs="Times New Roman"/>
                <w:sz w:val="20"/>
                <w:szCs w:val="20"/>
              </w:rPr>
            </w:pPr>
            <w:r>
              <w:rPr>
                <w:rFonts w:cs="Times New Roman"/>
                <w:sz w:val="20"/>
                <w:szCs w:val="20"/>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CD6621" w:rsidRPr="004C0458" w:rsidRDefault="00823905" w:rsidP="00851EB9">
            <w:pPr>
              <w:rPr>
                <w:rFonts w:eastAsia="Times New Roman" w:cs="Times New Roman"/>
                <w:sz w:val="20"/>
                <w:szCs w:val="20"/>
              </w:rPr>
            </w:pPr>
            <w:r>
              <w:rPr>
                <w:rFonts w:eastAsia="Times New Roman" w:cs="Times New Roman"/>
                <w:sz w:val="20"/>
                <w:szCs w:val="20"/>
              </w:rPr>
              <w:t>5</w:t>
            </w:r>
            <w:r w:rsidR="00851EB9">
              <w:rPr>
                <w:rFonts w:eastAsia="Times New Roman" w:cs="Times New Roman"/>
                <w:sz w:val="20"/>
                <w:szCs w:val="20"/>
              </w:rPr>
              <w:t>1</w:t>
            </w:r>
          </w:p>
        </w:tc>
        <w:tc>
          <w:tcPr>
            <w:tcW w:w="3828" w:type="dxa"/>
            <w:tcBorders>
              <w:top w:val="single" w:sz="4" w:space="0" w:color="auto"/>
              <w:left w:val="single" w:sz="4" w:space="0" w:color="auto"/>
              <w:bottom w:val="single" w:sz="4" w:space="0" w:color="auto"/>
              <w:right w:val="single" w:sz="4" w:space="0" w:color="auto"/>
            </w:tcBorders>
            <w:vAlign w:val="bottom"/>
          </w:tcPr>
          <w:p w:rsidR="00CD6621" w:rsidRPr="004C0458" w:rsidRDefault="00823905" w:rsidP="00CD6621">
            <w:pPr>
              <w:ind w:firstLine="0"/>
              <w:rPr>
                <w:rFonts w:eastAsia="Times New Roman" w:cs="Times New Roman"/>
                <w:sz w:val="20"/>
                <w:szCs w:val="20"/>
              </w:rPr>
            </w:pPr>
            <w:r>
              <w:rPr>
                <w:rFonts w:eastAsia="Times New Roman" w:cs="Times New Roman"/>
                <w:sz w:val="20"/>
                <w:szCs w:val="20"/>
              </w:rPr>
              <w:t>459,00</w:t>
            </w:r>
          </w:p>
        </w:tc>
        <w:tc>
          <w:tcPr>
            <w:tcW w:w="1559" w:type="dxa"/>
            <w:tcBorders>
              <w:top w:val="single" w:sz="4" w:space="0" w:color="auto"/>
              <w:left w:val="single" w:sz="4" w:space="0" w:color="auto"/>
              <w:bottom w:val="single" w:sz="4" w:space="0" w:color="auto"/>
              <w:right w:val="single" w:sz="4" w:space="0" w:color="auto"/>
            </w:tcBorders>
            <w:vAlign w:val="center"/>
          </w:tcPr>
          <w:p w:rsidR="00CD6621" w:rsidRPr="004C0458" w:rsidRDefault="00851EB9" w:rsidP="00CD6621">
            <w:pPr>
              <w:ind w:firstLine="0"/>
              <w:rPr>
                <w:rFonts w:eastAsia="Times New Roman" w:cs="Times New Roman"/>
                <w:sz w:val="20"/>
                <w:szCs w:val="20"/>
              </w:rPr>
            </w:pPr>
            <w:r>
              <w:rPr>
                <w:rFonts w:eastAsia="Times New Roman" w:cs="Times New Roman"/>
                <w:sz w:val="20"/>
                <w:szCs w:val="20"/>
              </w:rPr>
              <w:t>23409,00</w:t>
            </w:r>
          </w:p>
        </w:tc>
      </w:tr>
      <w:tr w:rsidR="003E781D" w:rsidRPr="004C0458" w:rsidTr="00FE02A3">
        <w:tc>
          <w:tcPr>
            <w:tcW w:w="562" w:type="dxa"/>
            <w:tcBorders>
              <w:top w:val="single" w:sz="4" w:space="0" w:color="auto"/>
              <w:left w:val="single" w:sz="4" w:space="0" w:color="auto"/>
              <w:bottom w:val="single" w:sz="4" w:space="0" w:color="auto"/>
              <w:right w:val="single" w:sz="4" w:space="0" w:color="auto"/>
            </w:tcBorders>
            <w:vAlign w:val="center"/>
          </w:tcPr>
          <w:p w:rsidR="003E781D" w:rsidRPr="004C0458" w:rsidRDefault="003E781D" w:rsidP="003E781D">
            <w:pPr>
              <w:jc w:val="center"/>
              <w:rPr>
                <w:rFonts w:cs="Times New Roman"/>
                <w:b/>
                <w:i/>
                <w:iCs/>
                <w:sz w:val="20"/>
                <w:szCs w:val="20"/>
              </w:rPr>
            </w:pPr>
          </w:p>
        </w:tc>
        <w:tc>
          <w:tcPr>
            <w:tcW w:w="12333" w:type="dxa"/>
            <w:gridSpan w:val="5"/>
            <w:tcBorders>
              <w:top w:val="single" w:sz="4" w:space="0" w:color="auto"/>
              <w:left w:val="single" w:sz="4" w:space="0" w:color="auto"/>
              <w:bottom w:val="single" w:sz="4" w:space="0" w:color="auto"/>
              <w:right w:val="single" w:sz="4" w:space="0" w:color="auto"/>
            </w:tcBorders>
            <w:vAlign w:val="center"/>
            <w:hideMark/>
          </w:tcPr>
          <w:p w:rsidR="003E781D" w:rsidRPr="004C0458" w:rsidRDefault="003E781D" w:rsidP="003E781D">
            <w:pPr>
              <w:jc w:val="center"/>
              <w:outlineLvl w:val="0"/>
              <w:rPr>
                <w:rFonts w:eastAsia="Calibri" w:cs="Times New Roman"/>
                <w:b/>
                <w:bCs/>
                <w:sz w:val="20"/>
                <w:szCs w:val="20"/>
              </w:rPr>
            </w:pPr>
            <w:r w:rsidRPr="004C0458">
              <w:rPr>
                <w:rFonts w:eastAsia="Calibri" w:cs="Times New Roman"/>
                <w:b/>
                <w:bCs/>
                <w:sz w:val="20"/>
                <w:szCs w:val="20"/>
              </w:rPr>
              <w:t xml:space="preserve">ИТОГО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E781D" w:rsidRPr="004C0458" w:rsidRDefault="00851EB9" w:rsidP="003E781D">
            <w:pPr>
              <w:ind w:firstLine="0"/>
              <w:outlineLvl w:val="0"/>
              <w:rPr>
                <w:rFonts w:eastAsia="Calibri" w:cs="Times New Roman"/>
                <w:b/>
                <w:bCs/>
                <w:sz w:val="20"/>
                <w:szCs w:val="20"/>
              </w:rPr>
            </w:pPr>
            <w:r>
              <w:rPr>
                <w:rFonts w:eastAsia="Calibri" w:cs="Times New Roman"/>
                <w:b/>
                <w:bCs/>
                <w:sz w:val="20"/>
                <w:szCs w:val="20"/>
              </w:rPr>
              <w:t>23 409</w:t>
            </w:r>
            <w:r w:rsidR="00823905">
              <w:rPr>
                <w:rFonts w:eastAsia="Calibri" w:cs="Times New Roman"/>
                <w:b/>
                <w:bCs/>
                <w:sz w:val="20"/>
                <w:szCs w:val="20"/>
              </w:rPr>
              <w:t>,00</w:t>
            </w:r>
          </w:p>
        </w:tc>
      </w:tr>
    </w:tbl>
    <w:p w:rsidR="00FE02A3" w:rsidRPr="004C0458" w:rsidRDefault="00FE02A3" w:rsidP="00FE02A3">
      <w:pPr>
        <w:autoSpaceDE w:val="0"/>
        <w:autoSpaceDN w:val="0"/>
        <w:adjustRightInd w:val="0"/>
        <w:spacing w:line="276" w:lineRule="auto"/>
        <w:jc w:val="center"/>
        <w:rPr>
          <w:rFonts w:cs="Times New Roman"/>
          <w:b/>
          <w:sz w:val="20"/>
          <w:szCs w:val="20"/>
        </w:rPr>
      </w:pPr>
    </w:p>
    <w:p w:rsidR="00FE02A3" w:rsidRDefault="00FE02A3" w:rsidP="00FE02A3">
      <w:pPr>
        <w:rPr>
          <w:rFonts w:eastAsia="Calibri" w:cs="Times New Roman"/>
          <w:b/>
          <w:bCs/>
          <w:sz w:val="20"/>
          <w:szCs w:val="20"/>
        </w:rPr>
      </w:pPr>
      <w:r w:rsidRPr="000F36DC">
        <w:rPr>
          <w:rFonts w:cs="Times New Roman"/>
          <w:b/>
          <w:sz w:val="20"/>
          <w:szCs w:val="20"/>
        </w:rPr>
        <w:t xml:space="preserve">ИТОГО начальная (максимальная) цена контракта </w:t>
      </w:r>
      <w:proofErr w:type="gramStart"/>
      <w:r w:rsidRPr="000F36DC">
        <w:rPr>
          <w:rFonts w:cs="Times New Roman"/>
          <w:b/>
          <w:sz w:val="20"/>
          <w:szCs w:val="20"/>
        </w:rPr>
        <w:t xml:space="preserve">составляет  </w:t>
      </w:r>
      <w:r w:rsidR="00851EB9">
        <w:rPr>
          <w:rFonts w:eastAsia="Times New Roman" w:cs="Times New Roman"/>
          <w:b/>
          <w:sz w:val="20"/>
          <w:szCs w:val="20"/>
        </w:rPr>
        <w:t>23</w:t>
      </w:r>
      <w:proofErr w:type="gramEnd"/>
      <w:r w:rsidR="00851EB9">
        <w:rPr>
          <w:rFonts w:eastAsia="Times New Roman" w:cs="Times New Roman"/>
          <w:b/>
          <w:sz w:val="20"/>
          <w:szCs w:val="20"/>
        </w:rPr>
        <w:t xml:space="preserve"> 409</w:t>
      </w:r>
      <w:r w:rsidR="00823905">
        <w:rPr>
          <w:rFonts w:eastAsia="Times New Roman" w:cs="Times New Roman"/>
          <w:b/>
          <w:sz w:val="20"/>
          <w:szCs w:val="20"/>
        </w:rPr>
        <w:t>,00</w:t>
      </w:r>
      <w:r w:rsidR="00802C24">
        <w:rPr>
          <w:rFonts w:eastAsia="Times New Roman" w:cs="Times New Roman"/>
          <w:b/>
          <w:sz w:val="20"/>
          <w:szCs w:val="20"/>
        </w:rPr>
        <w:t xml:space="preserve"> </w:t>
      </w:r>
      <w:r w:rsidR="005B1744" w:rsidRPr="000F36DC">
        <w:rPr>
          <w:rFonts w:eastAsia="Calibri" w:cs="Times New Roman"/>
          <w:b/>
          <w:bCs/>
          <w:sz w:val="20"/>
          <w:szCs w:val="20"/>
        </w:rPr>
        <w:t>руб.</w:t>
      </w:r>
    </w:p>
    <w:p w:rsidR="00442675" w:rsidRPr="004C0458" w:rsidRDefault="00442675" w:rsidP="00B553E8">
      <w:pPr>
        <w:autoSpaceDE w:val="0"/>
        <w:autoSpaceDN w:val="0"/>
        <w:adjustRightInd w:val="0"/>
        <w:spacing w:line="276" w:lineRule="auto"/>
        <w:jc w:val="center"/>
        <w:rPr>
          <w:rFonts w:cs="Times New Roman"/>
          <w:b/>
          <w:sz w:val="20"/>
          <w:szCs w:val="20"/>
        </w:rPr>
      </w:pPr>
      <w:bookmarkStart w:id="1" w:name="_GoBack"/>
      <w:bookmarkEnd w:id="1"/>
    </w:p>
    <w:sectPr w:rsidR="00442675" w:rsidRPr="004C0458" w:rsidSect="00FE02A3">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D49" w:rsidRDefault="00933D49" w:rsidP="00B33938">
      <w:pPr>
        <w:spacing w:line="240" w:lineRule="auto"/>
      </w:pPr>
      <w:r>
        <w:separator/>
      </w:r>
    </w:p>
  </w:endnote>
  <w:endnote w:type="continuationSeparator" w:id="0">
    <w:p w:rsidR="00933D49" w:rsidRDefault="00933D49" w:rsidP="00B339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D49" w:rsidRDefault="00933D49" w:rsidP="00B33938">
      <w:pPr>
        <w:spacing w:line="240" w:lineRule="auto"/>
      </w:pPr>
      <w:r>
        <w:separator/>
      </w:r>
    </w:p>
  </w:footnote>
  <w:footnote w:type="continuationSeparator" w:id="0">
    <w:p w:rsidR="00933D49" w:rsidRDefault="00933D49" w:rsidP="00B3393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AF8" w:rsidRDefault="00814AF8">
    <w:pPr>
      <w:pStyle w:val="a3"/>
      <w:jc w:val="center"/>
    </w:pPr>
  </w:p>
  <w:p w:rsidR="00814AF8" w:rsidRDefault="00814AF8">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96C54"/>
    <w:multiLevelType w:val="multilevel"/>
    <w:tmpl w:val="5944E9F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4E94154"/>
    <w:multiLevelType w:val="hybridMultilevel"/>
    <w:tmpl w:val="7602ABB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5ABD4709"/>
    <w:multiLevelType w:val="multilevel"/>
    <w:tmpl w:val="B50C00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4764B9E"/>
    <w:multiLevelType w:val="hybridMultilevel"/>
    <w:tmpl w:val="7602A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6ED12490"/>
    <w:multiLevelType w:val="hybridMultilevel"/>
    <w:tmpl w:val="F81A9E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 w:ilvl="0">
        <w:start w:val="2"/>
        <w:numFmt w:val="decimal"/>
        <w:lvlText w:val="%1."/>
        <w:lvlJc w:val="left"/>
        <w:pPr>
          <w:ind w:left="0" w:firstLine="709"/>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AF8"/>
    <w:rsid w:val="00014B07"/>
    <w:rsid w:val="0005014C"/>
    <w:rsid w:val="00050B3B"/>
    <w:rsid w:val="00082993"/>
    <w:rsid w:val="000A5A01"/>
    <w:rsid w:val="000F36DC"/>
    <w:rsid w:val="00106869"/>
    <w:rsid w:val="001226A8"/>
    <w:rsid w:val="0013367D"/>
    <w:rsid w:val="001718F8"/>
    <w:rsid w:val="00182E36"/>
    <w:rsid w:val="001B0D2F"/>
    <w:rsid w:val="001B57B2"/>
    <w:rsid w:val="001C0C9B"/>
    <w:rsid w:val="001C401C"/>
    <w:rsid w:val="00263ABC"/>
    <w:rsid w:val="00263C7C"/>
    <w:rsid w:val="00266A13"/>
    <w:rsid w:val="00290414"/>
    <w:rsid w:val="002953A9"/>
    <w:rsid w:val="002B77D7"/>
    <w:rsid w:val="002B7F78"/>
    <w:rsid w:val="00325B03"/>
    <w:rsid w:val="00352711"/>
    <w:rsid w:val="00391358"/>
    <w:rsid w:val="003D24DE"/>
    <w:rsid w:val="003E781D"/>
    <w:rsid w:val="00442675"/>
    <w:rsid w:val="00481D7F"/>
    <w:rsid w:val="0048681E"/>
    <w:rsid w:val="004C0458"/>
    <w:rsid w:val="004E0E80"/>
    <w:rsid w:val="004E1928"/>
    <w:rsid w:val="0050157E"/>
    <w:rsid w:val="0050571D"/>
    <w:rsid w:val="00545C51"/>
    <w:rsid w:val="00551FFE"/>
    <w:rsid w:val="00582144"/>
    <w:rsid w:val="00591495"/>
    <w:rsid w:val="005939DA"/>
    <w:rsid w:val="005949AC"/>
    <w:rsid w:val="005B1744"/>
    <w:rsid w:val="005D202D"/>
    <w:rsid w:val="005E0F9B"/>
    <w:rsid w:val="00666AA4"/>
    <w:rsid w:val="0068029B"/>
    <w:rsid w:val="006A20EC"/>
    <w:rsid w:val="0070155F"/>
    <w:rsid w:val="007017E6"/>
    <w:rsid w:val="00731CED"/>
    <w:rsid w:val="00733A06"/>
    <w:rsid w:val="00745D18"/>
    <w:rsid w:val="00791816"/>
    <w:rsid w:val="00793648"/>
    <w:rsid w:val="007A62B7"/>
    <w:rsid w:val="007D3B53"/>
    <w:rsid w:val="00802C24"/>
    <w:rsid w:val="00810938"/>
    <w:rsid w:val="00814AF8"/>
    <w:rsid w:val="00823905"/>
    <w:rsid w:val="00830BE8"/>
    <w:rsid w:val="00832A97"/>
    <w:rsid w:val="008502BD"/>
    <w:rsid w:val="00851EB9"/>
    <w:rsid w:val="008541FD"/>
    <w:rsid w:val="00871CD3"/>
    <w:rsid w:val="00873153"/>
    <w:rsid w:val="008821CF"/>
    <w:rsid w:val="00882554"/>
    <w:rsid w:val="008931C9"/>
    <w:rsid w:val="008D0FA9"/>
    <w:rsid w:val="008E6CA7"/>
    <w:rsid w:val="008F5545"/>
    <w:rsid w:val="008F6AEA"/>
    <w:rsid w:val="00933D49"/>
    <w:rsid w:val="009746C8"/>
    <w:rsid w:val="009830A8"/>
    <w:rsid w:val="009E151C"/>
    <w:rsid w:val="009F65DA"/>
    <w:rsid w:val="00A33C78"/>
    <w:rsid w:val="00A427FD"/>
    <w:rsid w:val="00A535E4"/>
    <w:rsid w:val="00A93580"/>
    <w:rsid w:val="00AD0288"/>
    <w:rsid w:val="00AF669D"/>
    <w:rsid w:val="00B33938"/>
    <w:rsid w:val="00B3482A"/>
    <w:rsid w:val="00B3563D"/>
    <w:rsid w:val="00B44B7E"/>
    <w:rsid w:val="00B553E8"/>
    <w:rsid w:val="00B669E0"/>
    <w:rsid w:val="00C01A03"/>
    <w:rsid w:val="00C531C7"/>
    <w:rsid w:val="00C779F4"/>
    <w:rsid w:val="00C913FC"/>
    <w:rsid w:val="00CA7D02"/>
    <w:rsid w:val="00CD1643"/>
    <w:rsid w:val="00CD41E3"/>
    <w:rsid w:val="00CD6621"/>
    <w:rsid w:val="00CE5BE2"/>
    <w:rsid w:val="00D025A3"/>
    <w:rsid w:val="00D1085A"/>
    <w:rsid w:val="00D26E24"/>
    <w:rsid w:val="00D40989"/>
    <w:rsid w:val="00D46AF4"/>
    <w:rsid w:val="00D63408"/>
    <w:rsid w:val="00D66058"/>
    <w:rsid w:val="00D718D9"/>
    <w:rsid w:val="00D90A7F"/>
    <w:rsid w:val="00D936E5"/>
    <w:rsid w:val="00DB0C64"/>
    <w:rsid w:val="00DB13A6"/>
    <w:rsid w:val="00DD1872"/>
    <w:rsid w:val="00E148E1"/>
    <w:rsid w:val="00E73B9C"/>
    <w:rsid w:val="00E81EEB"/>
    <w:rsid w:val="00ED2468"/>
    <w:rsid w:val="00ED57CB"/>
    <w:rsid w:val="00EE5A65"/>
    <w:rsid w:val="00EF5029"/>
    <w:rsid w:val="00F12179"/>
    <w:rsid w:val="00F1671C"/>
    <w:rsid w:val="00F16993"/>
    <w:rsid w:val="00F46EB6"/>
    <w:rsid w:val="00F65DD6"/>
    <w:rsid w:val="00F90BF9"/>
    <w:rsid w:val="00FA3E5B"/>
    <w:rsid w:val="00FD1534"/>
    <w:rsid w:val="00FE02A3"/>
    <w:rsid w:val="00FE2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206A71-65E9-4E1F-8047-137C3D1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ru-RU" w:eastAsia="en-US" w:bidi="ar-SA"/>
      </w:rPr>
    </w:rPrDefault>
    <w:pPrDefault>
      <w:pPr>
        <w:spacing w:line="360" w:lineRule="auto"/>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029"/>
  </w:style>
  <w:style w:type="paragraph" w:styleId="3">
    <w:name w:val="heading 3"/>
    <w:basedOn w:val="a"/>
    <w:next w:val="a"/>
    <w:link w:val="30"/>
    <w:unhideWhenUsed/>
    <w:qFormat/>
    <w:rsid w:val="001C401C"/>
    <w:pPr>
      <w:keepNext/>
      <w:spacing w:before="240" w:after="60" w:line="240" w:lineRule="auto"/>
      <w:ind w:firstLine="0"/>
      <w:outlineLvl w:val="2"/>
    </w:pPr>
    <w:rPr>
      <w:rFonts w:ascii="Calibri Light" w:eastAsia="Times New Roman" w:hAnsi="Calibri Light"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14AF8"/>
    <w:pPr>
      <w:tabs>
        <w:tab w:val="center" w:pos="4677"/>
        <w:tab w:val="right" w:pos="9355"/>
      </w:tabs>
      <w:spacing w:line="240" w:lineRule="auto"/>
    </w:pPr>
  </w:style>
  <w:style w:type="character" w:customStyle="1" w:styleId="a4">
    <w:name w:val="Верхний колонтитул Знак"/>
    <w:basedOn w:val="a0"/>
    <w:link w:val="a3"/>
    <w:uiPriority w:val="99"/>
    <w:semiHidden/>
    <w:rsid w:val="00814AF8"/>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791816"/>
    <w:pPr>
      <w:spacing w:after="60" w:line="240" w:lineRule="auto"/>
      <w:ind w:firstLine="0"/>
      <w:jc w:val="both"/>
    </w:pPr>
    <w:rPr>
      <w:rFonts w:eastAsia="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791816"/>
    <w:rPr>
      <w:rFonts w:eastAsia="Times New Roman" w:cs="Times New Roman"/>
      <w:sz w:val="20"/>
      <w:szCs w:val="20"/>
      <w:lang w:eastAsia="ru-RU"/>
    </w:rPr>
  </w:style>
  <w:style w:type="character" w:styleId="a7">
    <w:name w:val="footnote reference"/>
    <w:uiPriority w:val="99"/>
    <w:rsid w:val="00791816"/>
    <w:rPr>
      <w:vertAlign w:val="superscript"/>
    </w:rPr>
  </w:style>
  <w:style w:type="paragraph" w:styleId="a8">
    <w:name w:val="annotation text"/>
    <w:basedOn w:val="a"/>
    <w:link w:val="a9"/>
    <w:uiPriority w:val="99"/>
    <w:unhideWhenUsed/>
    <w:rsid w:val="00791816"/>
    <w:pPr>
      <w:widowControl w:val="0"/>
      <w:spacing w:line="240" w:lineRule="auto"/>
      <w:ind w:firstLine="0"/>
    </w:pPr>
    <w:rPr>
      <w:rFonts w:ascii="Courier New" w:eastAsia="Courier New" w:hAnsi="Courier New" w:cs="Courier New"/>
      <w:color w:val="000000"/>
      <w:sz w:val="20"/>
      <w:szCs w:val="20"/>
      <w:lang w:eastAsia="ru-RU" w:bidi="ru-RU"/>
    </w:rPr>
  </w:style>
  <w:style w:type="character" w:customStyle="1" w:styleId="a9">
    <w:name w:val="Текст примечания Знак"/>
    <w:basedOn w:val="a0"/>
    <w:link w:val="a8"/>
    <w:uiPriority w:val="99"/>
    <w:rsid w:val="00791816"/>
    <w:rPr>
      <w:rFonts w:ascii="Courier New" w:eastAsia="Courier New" w:hAnsi="Courier New" w:cs="Courier New"/>
      <w:color w:val="000000"/>
      <w:sz w:val="20"/>
      <w:szCs w:val="20"/>
      <w:lang w:eastAsia="ru-RU" w:bidi="ru-RU"/>
    </w:rPr>
  </w:style>
  <w:style w:type="table" w:styleId="aa">
    <w:name w:val="Table Grid"/>
    <w:basedOn w:val="a1"/>
    <w:uiPriority w:val="39"/>
    <w:rsid w:val="00666AA4"/>
    <w:pPr>
      <w:spacing w:line="240" w:lineRule="auto"/>
      <w:ind w:firstLine="0"/>
    </w:pPr>
    <w:rPr>
      <w:rFonts w:asciiTheme="minorHAnsi" w:hAnsiTheme="minorHAns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basedOn w:val="a"/>
    <w:uiPriority w:val="34"/>
    <w:qFormat/>
    <w:rsid w:val="00666AA4"/>
    <w:pPr>
      <w:widowControl w:val="0"/>
      <w:spacing w:line="240" w:lineRule="auto"/>
      <w:ind w:left="720" w:firstLine="0"/>
      <w:contextualSpacing/>
    </w:pPr>
    <w:rPr>
      <w:rFonts w:ascii="Courier New" w:eastAsia="Courier New" w:hAnsi="Courier New" w:cs="Courier New"/>
      <w:color w:val="000000"/>
      <w:szCs w:val="24"/>
      <w:lang w:eastAsia="ru-RU" w:bidi="ru-RU"/>
    </w:rPr>
  </w:style>
  <w:style w:type="character" w:customStyle="1" w:styleId="11">
    <w:name w:val="Основной текст (11)_"/>
    <w:basedOn w:val="a0"/>
    <w:link w:val="110"/>
    <w:rsid w:val="007D3B53"/>
    <w:rPr>
      <w:rFonts w:eastAsia="Times New Roman" w:cs="Times New Roman"/>
      <w:sz w:val="26"/>
      <w:szCs w:val="26"/>
      <w:shd w:val="clear" w:color="auto" w:fill="FFFFFF"/>
    </w:rPr>
  </w:style>
  <w:style w:type="paragraph" w:customStyle="1" w:styleId="110">
    <w:name w:val="Основной текст (11)"/>
    <w:basedOn w:val="a"/>
    <w:link w:val="11"/>
    <w:rsid w:val="007D3B53"/>
    <w:pPr>
      <w:widowControl w:val="0"/>
      <w:shd w:val="clear" w:color="auto" w:fill="FFFFFF"/>
      <w:spacing w:line="283" w:lineRule="exact"/>
      <w:ind w:hanging="1780"/>
      <w:jc w:val="both"/>
    </w:pPr>
    <w:rPr>
      <w:rFonts w:eastAsia="Times New Roman" w:cs="Times New Roman"/>
      <w:sz w:val="26"/>
      <w:szCs w:val="26"/>
    </w:rPr>
  </w:style>
  <w:style w:type="character" w:customStyle="1" w:styleId="2">
    <w:name w:val="Основной текст (2) + Курсив"/>
    <w:basedOn w:val="a0"/>
    <w:rsid w:val="007D3B53"/>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paragraph" w:styleId="ac">
    <w:name w:val="No Spacing"/>
    <w:link w:val="ad"/>
    <w:uiPriority w:val="1"/>
    <w:qFormat/>
    <w:rsid w:val="007D3B53"/>
    <w:pPr>
      <w:spacing w:line="240" w:lineRule="auto"/>
      <w:ind w:firstLine="0"/>
    </w:pPr>
    <w:rPr>
      <w:rFonts w:asciiTheme="minorHAnsi" w:hAnsiTheme="minorHAnsi"/>
      <w:sz w:val="22"/>
    </w:rPr>
  </w:style>
  <w:style w:type="character" w:customStyle="1" w:styleId="ad">
    <w:name w:val="Без интервала Знак"/>
    <w:link w:val="ac"/>
    <w:uiPriority w:val="1"/>
    <w:rsid w:val="007D3B53"/>
    <w:rPr>
      <w:rFonts w:asciiTheme="minorHAnsi" w:hAnsiTheme="minorHAnsi"/>
      <w:sz w:val="22"/>
    </w:rPr>
  </w:style>
  <w:style w:type="character" w:customStyle="1" w:styleId="30">
    <w:name w:val="Заголовок 3 Знак"/>
    <w:basedOn w:val="a0"/>
    <w:link w:val="3"/>
    <w:rsid w:val="001C401C"/>
    <w:rPr>
      <w:rFonts w:ascii="Calibri Light" w:eastAsia="Times New Roman" w:hAnsi="Calibri Light" w:cs="Times New Roman"/>
      <w:b/>
      <w:bCs/>
      <w:sz w:val="26"/>
      <w:szCs w:val="26"/>
      <w:lang w:eastAsia="ru-RU"/>
    </w:rPr>
  </w:style>
  <w:style w:type="character" w:styleId="ae">
    <w:name w:val="Hyperlink"/>
    <w:basedOn w:val="a0"/>
    <w:uiPriority w:val="99"/>
    <w:semiHidden/>
    <w:unhideWhenUsed/>
    <w:rsid w:val="00FE02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25947">
      <w:bodyDiv w:val="1"/>
      <w:marLeft w:val="0"/>
      <w:marRight w:val="0"/>
      <w:marTop w:val="0"/>
      <w:marBottom w:val="0"/>
      <w:divBdr>
        <w:top w:val="none" w:sz="0" w:space="0" w:color="auto"/>
        <w:left w:val="none" w:sz="0" w:space="0" w:color="auto"/>
        <w:bottom w:val="none" w:sz="0" w:space="0" w:color="auto"/>
        <w:right w:val="none" w:sz="0" w:space="0" w:color="auto"/>
      </w:divBdr>
    </w:div>
    <w:div w:id="51084978">
      <w:bodyDiv w:val="1"/>
      <w:marLeft w:val="0"/>
      <w:marRight w:val="0"/>
      <w:marTop w:val="0"/>
      <w:marBottom w:val="0"/>
      <w:divBdr>
        <w:top w:val="none" w:sz="0" w:space="0" w:color="auto"/>
        <w:left w:val="none" w:sz="0" w:space="0" w:color="auto"/>
        <w:bottom w:val="none" w:sz="0" w:space="0" w:color="auto"/>
        <w:right w:val="none" w:sz="0" w:space="0" w:color="auto"/>
      </w:divBdr>
    </w:div>
    <w:div w:id="56441114">
      <w:bodyDiv w:val="1"/>
      <w:marLeft w:val="0"/>
      <w:marRight w:val="0"/>
      <w:marTop w:val="0"/>
      <w:marBottom w:val="0"/>
      <w:divBdr>
        <w:top w:val="none" w:sz="0" w:space="0" w:color="auto"/>
        <w:left w:val="none" w:sz="0" w:space="0" w:color="auto"/>
        <w:bottom w:val="none" w:sz="0" w:space="0" w:color="auto"/>
        <w:right w:val="none" w:sz="0" w:space="0" w:color="auto"/>
      </w:divBdr>
    </w:div>
    <w:div w:id="57442016">
      <w:bodyDiv w:val="1"/>
      <w:marLeft w:val="0"/>
      <w:marRight w:val="0"/>
      <w:marTop w:val="0"/>
      <w:marBottom w:val="0"/>
      <w:divBdr>
        <w:top w:val="none" w:sz="0" w:space="0" w:color="auto"/>
        <w:left w:val="none" w:sz="0" w:space="0" w:color="auto"/>
        <w:bottom w:val="none" w:sz="0" w:space="0" w:color="auto"/>
        <w:right w:val="none" w:sz="0" w:space="0" w:color="auto"/>
      </w:divBdr>
    </w:div>
    <w:div w:id="174149094">
      <w:bodyDiv w:val="1"/>
      <w:marLeft w:val="0"/>
      <w:marRight w:val="0"/>
      <w:marTop w:val="0"/>
      <w:marBottom w:val="0"/>
      <w:divBdr>
        <w:top w:val="none" w:sz="0" w:space="0" w:color="auto"/>
        <w:left w:val="none" w:sz="0" w:space="0" w:color="auto"/>
        <w:bottom w:val="none" w:sz="0" w:space="0" w:color="auto"/>
        <w:right w:val="none" w:sz="0" w:space="0" w:color="auto"/>
      </w:divBdr>
    </w:div>
    <w:div w:id="174538613">
      <w:bodyDiv w:val="1"/>
      <w:marLeft w:val="0"/>
      <w:marRight w:val="0"/>
      <w:marTop w:val="0"/>
      <w:marBottom w:val="0"/>
      <w:divBdr>
        <w:top w:val="none" w:sz="0" w:space="0" w:color="auto"/>
        <w:left w:val="none" w:sz="0" w:space="0" w:color="auto"/>
        <w:bottom w:val="none" w:sz="0" w:space="0" w:color="auto"/>
        <w:right w:val="none" w:sz="0" w:space="0" w:color="auto"/>
      </w:divBdr>
    </w:div>
    <w:div w:id="189295877">
      <w:bodyDiv w:val="1"/>
      <w:marLeft w:val="0"/>
      <w:marRight w:val="0"/>
      <w:marTop w:val="0"/>
      <w:marBottom w:val="0"/>
      <w:divBdr>
        <w:top w:val="none" w:sz="0" w:space="0" w:color="auto"/>
        <w:left w:val="none" w:sz="0" w:space="0" w:color="auto"/>
        <w:bottom w:val="none" w:sz="0" w:space="0" w:color="auto"/>
        <w:right w:val="none" w:sz="0" w:space="0" w:color="auto"/>
      </w:divBdr>
    </w:div>
    <w:div w:id="228543317">
      <w:bodyDiv w:val="1"/>
      <w:marLeft w:val="0"/>
      <w:marRight w:val="0"/>
      <w:marTop w:val="0"/>
      <w:marBottom w:val="0"/>
      <w:divBdr>
        <w:top w:val="none" w:sz="0" w:space="0" w:color="auto"/>
        <w:left w:val="none" w:sz="0" w:space="0" w:color="auto"/>
        <w:bottom w:val="none" w:sz="0" w:space="0" w:color="auto"/>
        <w:right w:val="none" w:sz="0" w:space="0" w:color="auto"/>
      </w:divBdr>
    </w:div>
    <w:div w:id="384718447">
      <w:bodyDiv w:val="1"/>
      <w:marLeft w:val="0"/>
      <w:marRight w:val="0"/>
      <w:marTop w:val="0"/>
      <w:marBottom w:val="0"/>
      <w:divBdr>
        <w:top w:val="none" w:sz="0" w:space="0" w:color="auto"/>
        <w:left w:val="none" w:sz="0" w:space="0" w:color="auto"/>
        <w:bottom w:val="none" w:sz="0" w:space="0" w:color="auto"/>
        <w:right w:val="none" w:sz="0" w:space="0" w:color="auto"/>
      </w:divBdr>
    </w:div>
    <w:div w:id="424812481">
      <w:bodyDiv w:val="1"/>
      <w:marLeft w:val="0"/>
      <w:marRight w:val="0"/>
      <w:marTop w:val="0"/>
      <w:marBottom w:val="0"/>
      <w:divBdr>
        <w:top w:val="none" w:sz="0" w:space="0" w:color="auto"/>
        <w:left w:val="none" w:sz="0" w:space="0" w:color="auto"/>
        <w:bottom w:val="none" w:sz="0" w:space="0" w:color="auto"/>
        <w:right w:val="none" w:sz="0" w:space="0" w:color="auto"/>
      </w:divBdr>
    </w:div>
    <w:div w:id="427192440">
      <w:bodyDiv w:val="1"/>
      <w:marLeft w:val="0"/>
      <w:marRight w:val="0"/>
      <w:marTop w:val="0"/>
      <w:marBottom w:val="0"/>
      <w:divBdr>
        <w:top w:val="none" w:sz="0" w:space="0" w:color="auto"/>
        <w:left w:val="none" w:sz="0" w:space="0" w:color="auto"/>
        <w:bottom w:val="none" w:sz="0" w:space="0" w:color="auto"/>
        <w:right w:val="none" w:sz="0" w:space="0" w:color="auto"/>
      </w:divBdr>
    </w:div>
    <w:div w:id="458650563">
      <w:bodyDiv w:val="1"/>
      <w:marLeft w:val="0"/>
      <w:marRight w:val="0"/>
      <w:marTop w:val="0"/>
      <w:marBottom w:val="0"/>
      <w:divBdr>
        <w:top w:val="none" w:sz="0" w:space="0" w:color="auto"/>
        <w:left w:val="none" w:sz="0" w:space="0" w:color="auto"/>
        <w:bottom w:val="none" w:sz="0" w:space="0" w:color="auto"/>
        <w:right w:val="none" w:sz="0" w:space="0" w:color="auto"/>
      </w:divBdr>
    </w:div>
    <w:div w:id="466241367">
      <w:bodyDiv w:val="1"/>
      <w:marLeft w:val="0"/>
      <w:marRight w:val="0"/>
      <w:marTop w:val="0"/>
      <w:marBottom w:val="0"/>
      <w:divBdr>
        <w:top w:val="none" w:sz="0" w:space="0" w:color="auto"/>
        <w:left w:val="none" w:sz="0" w:space="0" w:color="auto"/>
        <w:bottom w:val="none" w:sz="0" w:space="0" w:color="auto"/>
        <w:right w:val="none" w:sz="0" w:space="0" w:color="auto"/>
      </w:divBdr>
    </w:div>
    <w:div w:id="469857875">
      <w:bodyDiv w:val="1"/>
      <w:marLeft w:val="0"/>
      <w:marRight w:val="0"/>
      <w:marTop w:val="0"/>
      <w:marBottom w:val="0"/>
      <w:divBdr>
        <w:top w:val="none" w:sz="0" w:space="0" w:color="auto"/>
        <w:left w:val="none" w:sz="0" w:space="0" w:color="auto"/>
        <w:bottom w:val="none" w:sz="0" w:space="0" w:color="auto"/>
        <w:right w:val="none" w:sz="0" w:space="0" w:color="auto"/>
      </w:divBdr>
    </w:div>
    <w:div w:id="486439121">
      <w:bodyDiv w:val="1"/>
      <w:marLeft w:val="0"/>
      <w:marRight w:val="0"/>
      <w:marTop w:val="0"/>
      <w:marBottom w:val="0"/>
      <w:divBdr>
        <w:top w:val="none" w:sz="0" w:space="0" w:color="auto"/>
        <w:left w:val="none" w:sz="0" w:space="0" w:color="auto"/>
        <w:bottom w:val="none" w:sz="0" w:space="0" w:color="auto"/>
        <w:right w:val="none" w:sz="0" w:space="0" w:color="auto"/>
      </w:divBdr>
    </w:div>
    <w:div w:id="611279362">
      <w:bodyDiv w:val="1"/>
      <w:marLeft w:val="0"/>
      <w:marRight w:val="0"/>
      <w:marTop w:val="0"/>
      <w:marBottom w:val="0"/>
      <w:divBdr>
        <w:top w:val="none" w:sz="0" w:space="0" w:color="auto"/>
        <w:left w:val="none" w:sz="0" w:space="0" w:color="auto"/>
        <w:bottom w:val="none" w:sz="0" w:space="0" w:color="auto"/>
        <w:right w:val="none" w:sz="0" w:space="0" w:color="auto"/>
      </w:divBdr>
    </w:div>
    <w:div w:id="624317444">
      <w:bodyDiv w:val="1"/>
      <w:marLeft w:val="0"/>
      <w:marRight w:val="0"/>
      <w:marTop w:val="0"/>
      <w:marBottom w:val="0"/>
      <w:divBdr>
        <w:top w:val="none" w:sz="0" w:space="0" w:color="auto"/>
        <w:left w:val="none" w:sz="0" w:space="0" w:color="auto"/>
        <w:bottom w:val="none" w:sz="0" w:space="0" w:color="auto"/>
        <w:right w:val="none" w:sz="0" w:space="0" w:color="auto"/>
      </w:divBdr>
    </w:div>
    <w:div w:id="633022398">
      <w:bodyDiv w:val="1"/>
      <w:marLeft w:val="0"/>
      <w:marRight w:val="0"/>
      <w:marTop w:val="0"/>
      <w:marBottom w:val="0"/>
      <w:divBdr>
        <w:top w:val="none" w:sz="0" w:space="0" w:color="auto"/>
        <w:left w:val="none" w:sz="0" w:space="0" w:color="auto"/>
        <w:bottom w:val="none" w:sz="0" w:space="0" w:color="auto"/>
        <w:right w:val="none" w:sz="0" w:space="0" w:color="auto"/>
      </w:divBdr>
    </w:div>
    <w:div w:id="652609827">
      <w:bodyDiv w:val="1"/>
      <w:marLeft w:val="0"/>
      <w:marRight w:val="0"/>
      <w:marTop w:val="0"/>
      <w:marBottom w:val="0"/>
      <w:divBdr>
        <w:top w:val="none" w:sz="0" w:space="0" w:color="auto"/>
        <w:left w:val="none" w:sz="0" w:space="0" w:color="auto"/>
        <w:bottom w:val="none" w:sz="0" w:space="0" w:color="auto"/>
        <w:right w:val="none" w:sz="0" w:space="0" w:color="auto"/>
      </w:divBdr>
    </w:div>
    <w:div w:id="869758765">
      <w:bodyDiv w:val="1"/>
      <w:marLeft w:val="0"/>
      <w:marRight w:val="0"/>
      <w:marTop w:val="0"/>
      <w:marBottom w:val="0"/>
      <w:divBdr>
        <w:top w:val="none" w:sz="0" w:space="0" w:color="auto"/>
        <w:left w:val="none" w:sz="0" w:space="0" w:color="auto"/>
        <w:bottom w:val="none" w:sz="0" w:space="0" w:color="auto"/>
        <w:right w:val="none" w:sz="0" w:space="0" w:color="auto"/>
      </w:divBdr>
    </w:div>
    <w:div w:id="963852238">
      <w:bodyDiv w:val="1"/>
      <w:marLeft w:val="0"/>
      <w:marRight w:val="0"/>
      <w:marTop w:val="0"/>
      <w:marBottom w:val="0"/>
      <w:divBdr>
        <w:top w:val="none" w:sz="0" w:space="0" w:color="auto"/>
        <w:left w:val="none" w:sz="0" w:space="0" w:color="auto"/>
        <w:bottom w:val="none" w:sz="0" w:space="0" w:color="auto"/>
        <w:right w:val="none" w:sz="0" w:space="0" w:color="auto"/>
      </w:divBdr>
    </w:div>
    <w:div w:id="973603467">
      <w:bodyDiv w:val="1"/>
      <w:marLeft w:val="0"/>
      <w:marRight w:val="0"/>
      <w:marTop w:val="0"/>
      <w:marBottom w:val="0"/>
      <w:divBdr>
        <w:top w:val="none" w:sz="0" w:space="0" w:color="auto"/>
        <w:left w:val="none" w:sz="0" w:space="0" w:color="auto"/>
        <w:bottom w:val="none" w:sz="0" w:space="0" w:color="auto"/>
        <w:right w:val="none" w:sz="0" w:space="0" w:color="auto"/>
      </w:divBdr>
    </w:div>
    <w:div w:id="1004477101">
      <w:bodyDiv w:val="1"/>
      <w:marLeft w:val="0"/>
      <w:marRight w:val="0"/>
      <w:marTop w:val="0"/>
      <w:marBottom w:val="0"/>
      <w:divBdr>
        <w:top w:val="none" w:sz="0" w:space="0" w:color="auto"/>
        <w:left w:val="none" w:sz="0" w:space="0" w:color="auto"/>
        <w:bottom w:val="none" w:sz="0" w:space="0" w:color="auto"/>
        <w:right w:val="none" w:sz="0" w:space="0" w:color="auto"/>
      </w:divBdr>
    </w:div>
    <w:div w:id="1045328258">
      <w:bodyDiv w:val="1"/>
      <w:marLeft w:val="0"/>
      <w:marRight w:val="0"/>
      <w:marTop w:val="0"/>
      <w:marBottom w:val="0"/>
      <w:divBdr>
        <w:top w:val="none" w:sz="0" w:space="0" w:color="auto"/>
        <w:left w:val="none" w:sz="0" w:space="0" w:color="auto"/>
        <w:bottom w:val="none" w:sz="0" w:space="0" w:color="auto"/>
        <w:right w:val="none" w:sz="0" w:space="0" w:color="auto"/>
      </w:divBdr>
    </w:div>
    <w:div w:id="1128010716">
      <w:bodyDiv w:val="1"/>
      <w:marLeft w:val="0"/>
      <w:marRight w:val="0"/>
      <w:marTop w:val="0"/>
      <w:marBottom w:val="0"/>
      <w:divBdr>
        <w:top w:val="none" w:sz="0" w:space="0" w:color="auto"/>
        <w:left w:val="none" w:sz="0" w:space="0" w:color="auto"/>
        <w:bottom w:val="none" w:sz="0" w:space="0" w:color="auto"/>
        <w:right w:val="none" w:sz="0" w:space="0" w:color="auto"/>
      </w:divBdr>
    </w:div>
    <w:div w:id="1150174513">
      <w:bodyDiv w:val="1"/>
      <w:marLeft w:val="0"/>
      <w:marRight w:val="0"/>
      <w:marTop w:val="0"/>
      <w:marBottom w:val="0"/>
      <w:divBdr>
        <w:top w:val="none" w:sz="0" w:space="0" w:color="auto"/>
        <w:left w:val="none" w:sz="0" w:space="0" w:color="auto"/>
        <w:bottom w:val="none" w:sz="0" w:space="0" w:color="auto"/>
        <w:right w:val="none" w:sz="0" w:space="0" w:color="auto"/>
      </w:divBdr>
    </w:div>
    <w:div w:id="1202744554">
      <w:bodyDiv w:val="1"/>
      <w:marLeft w:val="0"/>
      <w:marRight w:val="0"/>
      <w:marTop w:val="0"/>
      <w:marBottom w:val="0"/>
      <w:divBdr>
        <w:top w:val="none" w:sz="0" w:space="0" w:color="auto"/>
        <w:left w:val="none" w:sz="0" w:space="0" w:color="auto"/>
        <w:bottom w:val="none" w:sz="0" w:space="0" w:color="auto"/>
        <w:right w:val="none" w:sz="0" w:space="0" w:color="auto"/>
      </w:divBdr>
    </w:div>
    <w:div w:id="1216896934">
      <w:bodyDiv w:val="1"/>
      <w:marLeft w:val="0"/>
      <w:marRight w:val="0"/>
      <w:marTop w:val="0"/>
      <w:marBottom w:val="0"/>
      <w:divBdr>
        <w:top w:val="none" w:sz="0" w:space="0" w:color="auto"/>
        <w:left w:val="none" w:sz="0" w:space="0" w:color="auto"/>
        <w:bottom w:val="none" w:sz="0" w:space="0" w:color="auto"/>
        <w:right w:val="none" w:sz="0" w:space="0" w:color="auto"/>
      </w:divBdr>
    </w:div>
    <w:div w:id="1264460909">
      <w:bodyDiv w:val="1"/>
      <w:marLeft w:val="0"/>
      <w:marRight w:val="0"/>
      <w:marTop w:val="0"/>
      <w:marBottom w:val="0"/>
      <w:divBdr>
        <w:top w:val="none" w:sz="0" w:space="0" w:color="auto"/>
        <w:left w:val="none" w:sz="0" w:space="0" w:color="auto"/>
        <w:bottom w:val="none" w:sz="0" w:space="0" w:color="auto"/>
        <w:right w:val="none" w:sz="0" w:space="0" w:color="auto"/>
      </w:divBdr>
    </w:div>
    <w:div w:id="1265962871">
      <w:bodyDiv w:val="1"/>
      <w:marLeft w:val="0"/>
      <w:marRight w:val="0"/>
      <w:marTop w:val="0"/>
      <w:marBottom w:val="0"/>
      <w:divBdr>
        <w:top w:val="none" w:sz="0" w:space="0" w:color="auto"/>
        <w:left w:val="none" w:sz="0" w:space="0" w:color="auto"/>
        <w:bottom w:val="none" w:sz="0" w:space="0" w:color="auto"/>
        <w:right w:val="none" w:sz="0" w:space="0" w:color="auto"/>
      </w:divBdr>
    </w:div>
    <w:div w:id="1303735353">
      <w:bodyDiv w:val="1"/>
      <w:marLeft w:val="0"/>
      <w:marRight w:val="0"/>
      <w:marTop w:val="0"/>
      <w:marBottom w:val="0"/>
      <w:divBdr>
        <w:top w:val="none" w:sz="0" w:space="0" w:color="auto"/>
        <w:left w:val="none" w:sz="0" w:space="0" w:color="auto"/>
        <w:bottom w:val="none" w:sz="0" w:space="0" w:color="auto"/>
        <w:right w:val="none" w:sz="0" w:space="0" w:color="auto"/>
      </w:divBdr>
    </w:div>
    <w:div w:id="1371104000">
      <w:bodyDiv w:val="1"/>
      <w:marLeft w:val="0"/>
      <w:marRight w:val="0"/>
      <w:marTop w:val="0"/>
      <w:marBottom w:val="0"/>
      <w:divBdr>
        <w:top w:val="none" w:sz="0" w:space="0" w:color="auto"/>
        <w:left w:val="none" w:sz="0" w:space="0" w:color="auto"/>
        <w:bottom w:val="none" w:sz="0" w:space="0" w:color="auto"/>
        <w:right w:val="none" w:sz="0" w:space="0" w:color="auto"/>
      </w:divBdr>
    </w:div>
    <w:div w:id="1484002989">
      <w:bodyDiv w:val="1"/>
      <w:marLeft w:val="0"/>
      <w:marRight w:val="0"/>
      <w:marTop w:val="0"/>
      <w:marBottom w:val="0"/>
      <w:divBdr>
        <w:top w:val="none" w:sz="0" w:space="0" w:color="auto"/>
        <w:left w:val="none" w:sz="0" w:space="0" w:color="auto"/>
        <w:bottom w:val="none" w:sz="0" w:space="0" w:color="auto"/>
        <w:right w:val="none" w:sz="0" w:space="0" w:color="auto"/>
      </w:divBdr>
    </w:div>
    <w:div w:id="1546795969">
      <w:bodyDiv w:val="1"/>
      <w:marLeft w:val="0"/>
      <w:marRight w:val="0"/>
      <w:marTop w:val="0"/>
      <w:marBottom w:val="0"/>
      <w:divBdr>
        <w:top w:val="none" w:sz="0" w:space="0" w:color="auto"/>
        <w:left w:val="none" w:sz="0" w:space="0" w:color="auto"/>
        <w:bottom w:val="none" w:sz="0" w:space="0" w:color="auto"/>
        <w:right w:val="none" w:sz="0" w:space="0" w:color="auto"/>
      </w:divBdr>
    </w:div>
    <w:div w:id="1705058320">
      <w:bodyDiv w:val="1"/>
      <w:marLeft w:val="0"/>
      <w:marRight w:val="0"/>
      <w:marTop w:val="0"/>
      <w:marBottom w:val="0"/>
      <w:divBdr>
        <w:top w:val="none" w:sz="0" w:space="0" w:color="auto"/>
        <w:left w:val="none" w:sz="0" w:space="0" w:color="auto"/>
        <w:bottom w:val="none" w:sz="0" w:space="0" w:color="auto"/>
        <w:right w:val="none" w:sz="0" w:space="0" w:color="auto"/>
      </w:divBdr>
    </w:div>
    <w:div w:id="1712876102">
      <w:bodyDiv w:val="1"/>
      <w:marLeft w:val="0"/>
      <w:marRight w:val="0"/>
      <w:marTop w:val="0"/>
      <w:marBottom w:val="0"/>
      <w:divBdr>
        <w:top w:val="none" w:sz="0" w:space="0" w:color="auto"/>
        <w:left w:val="none" w:sz="0" w:space="0" w:color="auto"/>
        <w:bottom w:val="none" w:sz="0" w:space="0" w:color="auto"/>
        <w:right w:val="none" w:sz="0" w:space="0" w:color="auto"/>
      </w:divBdr>
    </w:div>
    <w:div w:id="1725176313">
      <w:bodyDiv w:val="1"/>
      <w:marLeft w:val="0"/>
      <w:marRight w:val="0"/>
      <w:marTop w:val="0"/>
      <w:marBottom w:val="0"/>
      <w:divBdr>
        <w:top w:val="none" w:sz="0" w:space="0" w:color="auto"/>
        <w:left w:val="none" w:sz="0" w:space="0" w:color="auto"/>
        <w:bottom w:val="none" w:sz="0" w:space="0" w:color="auto"/>
        <w:right w:val="none" w:sz="0" w:space="0" w:color="auto"/>
      </w:divBdr>
    </w:div>
    <w:div w:id="1728919435">
      <w:bodyDiv w:val="1"/>
      <w:marLeft w:val="0"/>
      <w:marRight w:val="0"/>
      <w:marTop w:val="0"/>
      <w:marBottom w:val="0"/>
      <w:divBdr>
        <w:top w:val="none" w:sz="0" w:space="0" w:color="auto"/>
        <w:left w:val="none" w:sz="0" w:space="0" w:color="auto"/>
        <w:bottom w:val="none" w:sz="0" w:space="0" w:color="auto"/>
        <w:right w:val="none" w:sz="0" w:space="0" w:color="auto"/>
      </w:divBdr>
    </w:div>
    <w:div w:id="1832024179">
      <w:bodyDiv w:val="1"/>
      <w:marLeft w:val="0"/>
      <w:marRight w:val="0"/>
      <w:marTop w:val="0"/>
      <w:marBottom w:val="0"/>
      <w:divBdr>
        <w:top w:val="none" w:sz="0" w:space="0" w:color="auto"/>
        <w:left w:val="none" w:sz="0" w:space="0" w:color="auto"/>
        <w:bottom w:val="none" w:sz="0" w:space="0" w:color="auto"/>
        <w:right w:val="none" w:sz="0" w:space="0" w:color="auto"/>
      </w:divBdr>
    </w:div>
    <w:div w:id="1850561492">
      <w:bodyDiv w:val="1"/>
      <w:marLeft w:val="0"/>
      <w:marRight w:val="0"/>
      <w:marTop w:val="0"/>
      <w:marBottom w:val="0"/>
      <w:divBdr>
        <w:top w:val="none" w:sz="0" w:space="0" w:color="auto"/>
        <w:left w:val="none" w:sz="0" w:space="0" w:color="auto"/>
        <w:bottom w:val="none" w:sz="0" w:space="0" w:color="auto"/>
        <w:right w:val="none" w:sz="0" w:space="0" w:color="auto"/>
      </w:divBdr>
    </w:div>
    <w:div w:id="1937129106">
      <w:bodyDiv w:val="1"/>
      <w:marLeft w:val="0"/>
      <w:marRight w:val="0"/>
      <w:marTop w:val="0"/>
      <w:marBottom w:val="0"/>
      <w:divBdr>
        <w:top w:val="none" w:sz="0" w:space="0" w:color="auto"/>
        <w:left w:val="none" w:sz="0" w:space="0" w:color="auto"/>
        <w:bottom w:val="none" w:sz="0" w:space="0" w:color="auto"/>
        <w:right w:val="none" w:sz="0" w:space="0" w:color="auto"/>
      </w:divBdr>
    </w:div>
    <w:div w:id="2039164222">
      <w:bodyDiv w:val="1"/>
      <w:marLeft w:val="0"/>
      <w:marRight w:val="0"/>
      <w:marTop w:val="0"/>
      <w:marBottom w:val="0"/>
      <w:divBdr>
        <w:top w:val="none" w:sz="0" w:space="0" w:color="auto"/>
        <w:left w:val="none" w:sz="0" w:space="0" w:color="auto"/>
        <w:bottom w:val="none" w:sz="0" w:space="0" w:color="auto"/>
        <w:right w:val="none" w:sz="0" w:space="0" w:color="auto"/>
      </w:divBdr>
    </w:div>
    <w:div w:id="2049797106">
      <w:bodyDiv w:val="1"/>
      <w:marLeft w:val="0"/>
      <w:marRight w:val="0"/>
      <w:marTop w:val="0"/>
      <w:marBottom w:val="0"/>
      <w:divBdr>
        <w:top w:val="none" w:sz="0" w:space="0" w:color="auto"/>
        <w:left w:val="none" w:sz="0" w:space="0" w:color="auto"/>
        <w:bottom w:val="none" w:sz="0" w:space="0" w:color="auto"/>
        <w:right w:val="none" w:sz="0" w:space="0" w:color="auto"/>
      </w:divBdr>
    </w:div>
    <w:div w:id="211690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E120B4433FE5D900483C5467F5464AC92C263B3E36B1DEF17701A2082FBD0A36F019B4B9E4839C6F83978FB354250B61804A1F6746p8w8I" TargetMode="External"/><Relationship Id="rId13" Type="http://schemas.openxmlformats.org/officeDocument/2006/relationships/hyperlink" Target="file:///D:\Desktop\&#1042;&#1080;&#1082;&#1072;\&#1040;&#1091;&#1082;&#1094;&#1080;&#1086;&#1085;%20&#1080;%20&#1082;&#1086;&#1090;&#1080;&#1088;&#1086;&#1074;&#1082;&#1080;%202018-2025\2025\&#1069;&#1040;%20&#1073;&#1099;&#1090;&#1086;&#1074;&#1072;&#1103;%20&#1093;&#1080;&#1084;&#1080;&#1103;%202025\&#1041;&#1099;&#1090;&#1086;&#1074;&#1072;&#1103;%20&#1093;&#1080;&#1084;&#1080;&#1103;%20&#1086;&#1075;&#1088;&#1072;&#1085;&#1080;&#1095;&#1077;&#1085;&#1080;&#1077;%201875%20&#1089;&#1090;&#1080;&#1088;&#1072;&#1083;&#1100;&#1085;&#1099;&#1081;%20&#1087;&#1086;&#1088;&#1086;&#1096;&#1086;&#1082;\&#1055;&#1088;&#1080;&#1083;&#1086;&#1078;&#1077;&#1085;&#1080;&#1077;_2_&#1086;&#1073;&#1086;&#1089;&#1085;&#1086;&#1074;&#1072;&#1085;&#1080;&#1077;_&#1053;&#1052;&#1062;&#1050;_&#1073;&#1099;&#1090;&#1086;&#1074;&#1072;&#1103;%20&#1093;&#1080;&#1084;&#1080;&#1103;%202025_(&#1086;&#1075;&#1088;&#1072;&#1085;&#1080;&#1095;&#1077;&#1085;&#1080;&#1077;_1875).docx" TargetMode="External"/><Relationship Id="rId3" Type="http://schemas.openxmlformats.org/officeDocument/2006/relationships/settings" Target="settings.xml"/><Relationship Id="rId7" Type="http://schemas.openxmlformats.org/officeDocument/2006/relationships/hyperlink" Target="consultantplus://offline/ref=59E120B4433FE5D900483C5467F5464AC92C263B3E36B1DEF17701A2082FBD0A36F019B4B8E3839038D9878BFA002D14659F551C794581F0p1w9I"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Desktop\&#1042;&#1080;&#1082;&#1072;\&#1040;&#1091;&#1082;&#1094;&#1080;&#1086;&#1085;%20&#1080;%20&#1082;&#1086;&#1090;&#1080;&#1088;&#1086;&#1074;&#1082;&#1080;%202018-2025\2025\&#1069;&#1040;%20&#1073;&#1099;&#1090;&#1086;&#1074;&#1072;&#1103;%20&#1093;&#1080;&#1084;&#1080;&#1103;%202025\&#1041;&#1099;&#1090;&#1086;&#1074;&#1072;&#1103;%20&#1093;&#1080;&#1084;&#1080;&#1103;%20&#1086;&#1075;&#1088;&#1072;&#1085;&#1080;&#1095;&#1077;&#1085;&#1080;&#1077;%201875%20&#1089;&#1090;&#1080;&#1088;&#1072;&#1083;&#1100;&#1085;&#1099;&#1081;%20&#1087;&#1086;&#1088;&#1086;&#1096;&#1086;&#1082;\&#1055;&#1088;&#1080;&#1083;&#1086;&#1078;&#1077;&#1085;&#1080;&#1077;_2_&#1086;&#1073;&#1086;&#1089;&#1085;&#1086;&#1074;&#1072;&#1085;&#1080;&#1077;_&#1053;&#1052;&#1062;&#1050;_&#1073;&#1099;&#1090;&#1086;&#1074;&#1072;&#1103;%20&#1093;&#1080;&#1084;&#1080;&#1103;%202025_(&#1086;&#1075;&#1088;&#1072;&#1085;&#1080;&#1095;&#1077;&#1085;&#1080;&#1077;_1875).doc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webSettings" Target="web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880</TotalTime>
  <Pages>2</Pages>
  <Words>1117</Words>
  <Characters>6371</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 417</dc:creator>
  <cp:lastModifiedBy>Заказ</cp:lastModifiedBy>
  <cp:revision>43</cp:revision>
  <cp:lastPrinted>2022-08-29T08:03:00Z</cp:lastPrinted>
  <dcterms:created xsi:type="dcterms:W3CDTF">2022-11-07T12:54:00Z</dcterms:created>
  <dcterms:modified xsi:type="dcterms:W3CDTF">2026-07-30T11:26:00Z</dcterms:modified>
</cp:coreProperties>
</file>