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CAF" w:rsidRPr="00AE2BC4" w:rsidRDefault="00724CAF" w:rsidP="00724CA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E2BC4">
        <w:rPr>
          <w:rFonts w:ascii="Calibri" w:eastAsia="Calibri" w:hAnsi="Calibri" w:cs="Times New Roman"/>
        </w:rPr>
        <w:fldChar w:fldCharType="begin"/>
      </w:r>
      <w:r w:rsidRPr="00AE2BC4">
        <w:rPr>
          <w:rFonts w:ascii="Calibri" w:eastAsia="Calibri" w:hAnsi="Calibri" w:cs="Times New Roman"/>
        </w:rPr>
        <w:instrText xml:space="preserve"> HYPERLINK \l "Par1699" </w:instrText>
      </w:r>
      <w:r w:rsidRPr="00AE2BC4">
        <w:rPr>
          <w:rFonts w:ascii="Calibri" w:eastAsia="Calibri" w:hAnsi="Calibri" w:cs="Times New Roman"/>
        </w:rPr>
        <w:fldChar w:fldCharType="separate"/>
      </w:r>
      <w:r w:rsidRPr="00AE2B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Расчет</w:t>
      </w:r>
      <w:r w:rsidRPr="00AE2B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fldChar w:fldCharType="end"/>
      </w:r>
      <w:r w:rsidRPr="00AE2B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и обоснование начальной (максимальной) цены контракта (договора)</w:t>
      </w:r>
    </w:p>
    <w:p w:rsidR="00724CAF" w:rsidRPr="00AE2BC4" w:rsidRDefault="00724CAF" w:rsidP="00724CA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proofErr w:type="gramStart"/>
      <w:r w:rsidRPr="00AE2B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(начальной цены единицы товара, работы, услуги), цены контракта (договора), заключаемого с единственным поставщиком (подрядчиком, исполнителем)</w:t>
      </w:r>
      <w:proofErr w:type="gramEnd"/>
    </w:p>
    <w:p w:rsidR="00724CAF" w:rsidRPr="00AE2BC4" w:rsidRDefault="00724CAF" w:rsidP="00724CA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SimSun" w:hAnsi="Times New Roman"/>
          <w:b/>
          <w:bCs/>
          <w:sz w:val="24"/>
          <w:szCs w:val="24"/>
          <w:lang w:eastAsia="ru-RU"/>
        </w:rPr>
      </w:pPr>
      <w:proofErr w:type="gramStart"/>
      <w:r w:rsidRPr="00AE2BC4">
        <w:rPr>
          <w:rFonts w:ascii="Times New Roman" w:eastAsia="SimSun" w:hAnsi="Times New Roman"/>
          <w:b/>
          <w:bCs/>
          <w:sz w:val="24"/>
          <w:szCs w:val="24"/>
          <w:lang w:eastAsia="ru-RU"/>
        </w:rPr>
        <w:t>Поставка по подписке пер</w:t>
      </w:r>
      <w:r w:rsidRPr="00AE2BC4">
        <w:rPr>
          <w:rFonts w:ascii="Times New Roman" w:eastAsia="SimSun" w:hAnsi="Times New Roman"/>
          <w:b/>
          <w:bCs/>
          <w:sz w:val="24"/>
          <w:szCs w:val="24"/>
          <w:lang w:eastAsia="ru-RU"/>
        </w:rPr>
        <w:t>иодических печатных изданий на 2024</w:t>
      </w:r>
      <w:r w:rsidRPr="00AE2BC4">
        <w:rPr>
          <w:rFonts w:ascii="Times New Roman" w:eastAsia="SimSun" w:hAnsi="Times New Roman"/>
          <w:b/>
          <w:bCs/>
          <w:sz w:val="24"/>
          <w:szCs w:val="24"/>
          <w:lang w:eastAsia="ru-RU"/>
        </w:rPr>
        <w:t xml:space="preserve"> г. (газета «Санкт-Петербургские ведомости с еженедельным приложением «Санкт-Петербургские ведомости.</w:t>
      </w:r>
      <w:proofErr w:type="gramEnd"/>
      <w:r w:rsidRPr="00AE2BC4">
        <w:rPr>
          <w:rFonts w:ascii="Times New Roman" w:eastAsia="SimSun" w:hAnsi="Times New Roman"/>
          <w:b/>
          <w:bCs/>
          <w:sz w:val="24"/>
          <w:szCs w:val="24"/>
          <w:lang w:eastAsia="ru-RU"/>
        </w:rPr>
        <w:t xml:space="preserve"> </w:t>
      </w:r>
      <w:proofErr w:type="gramStart"/>
      <w:r w:rsidRPr="00AE2BC4">
        <w:rPr>
          <w:rFonts w:ascii="Times New Roman" w:eastAsia="SimSun" w:hAnsi="Times New Roman"/>
          <w:b/>
          <w:bCs/>
          <w:sz w:val="24"/>
          <w:szCs w:val="24"/>
          <w:lang w:eastAsia="ru-RU"/>
        </w:rPr>
        <w:t>Афиша недели»»)</w:t>
      </w:r>
      <w:proofErr w:type="gramEnd"/>
    </w:p>
    <w:p w:rsidR="00724CAF" w:rsidRPr="00AE2BC4" w:rsidRDefault="00724CAF" w:rsidP="00724CA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 начальной (максимальной) цены контракта проведен заказчиком в соответствии со статьей 22 Закона Начальная (</w:t>
      </w:r>
      <w:proofErr w:type="gramStart"/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максимальная) </w:t>
      </w:r>
      <w:proofErr w:type="gramEnd"/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цена контракта определяется и обосновывается заказчиком посредством применения </w:t>
      </w:r>
      <w:r w:rsidRPr="00AE2BC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метода сопоставимых рыночных цен</w:t>
      </w:r>
      <w:r w:rsidRPr="00AE2BC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r w:rsidRPr="00AE2BC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анализа рынка</w:t>
      </w:r>
      <w:r w:rsidRPr="00AE2BC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).</w:t>
      </w:r>
    </w:p>
    <w:p w:rsidR="00724CAF" w:rsidRPr="00AE2BC4" w:rsidRDefault="00724CAF" w:rsidP="00724CA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(далее - ценовая информация) идентичных товаров, работ, услуг, планируемых к закупкам, или при их отсутствии однородных товаров, работ, услуг.  </w:t>
      </w:r>
      <w:proofErr w:type="gramEnd"/>
    </w:p>
    <w:p w:rsidR="00724CAF" w:rsidRPr="00AE2BC4" w:rsidRDefault="00724CAF" w:rsidP="00724CA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получения ценовой  информации в отношении услуги, являющейся объектом закупки, заказчиком были выполнены следующие действия:</w:t>
      </w:r>
    </w:p>
    <w:p w:rsidR="00724CAF" w:rsidRPr="00AE2BC4" w:rsidRDefault="00724CAF" w:rsidP="00724CA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>Направлены запросы о предоставлении ценовой информации исполнителям, обладающим опытом оказания соответствующих услуг, информация о которых содержится в свободном доступе.</w:t>
      </w:r>
    </w:p>
    <w:p w:rsidR="00724CAF" w:rsidRPr="00AE2BC4" w:rsidRDefault="00724CAF" w:rsidP="00724CA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>Также осуществлен поиск ценовой информации в реестре контрактов, заключенных заказчиками, сбор и анализ общедоступной ценовой информации.</w:t>
      </w:r>
    </w:p>
    <w:tbl>
      <w:tblPr>
        <w:tblpPr w:leftFromText="180" w:rightFromText="180" w:vertAnchor="text" w:horzAnchor="page" w:tblpX="489" w:tblpY="169"/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3"/>
        <w:gridCol w:w="3867"/>
        <w:gridCol w:w="853"/>
        <w:gridCol w:w="622"/>
        <w:gridCol w:w="1091"/>
        <w:gridCol w:w="1091"/>
        <w:gridCol w:w="2022"/>
        <w:gridCol w:w="1061"/>
        <w:gridCol w:w="1820"/>
        <w:gridCol w:w="1405"/>
        <w:gridCol w:w="1083"/>
      </w:tblGrid>
      <w:tr w:rsidR="00B0018C" w:rsidRPr="00AE2BC4" w:rsidTr="001F08F4">
        <w:trPr>
          <w:trHeight w:val="431"/>
        </w:trPr>
        <w:tc>
          <w:tcPr>
            <w:tcW w:w="497" w:type="dxa"/>
            <w:vMerge w:val="restart"/>
            <w:shd w:val="pct12" w:color="auto" w:fill="auto"/>
          </w:tcPr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274" w:type="dxa"/>
            <w:vMerge w:val="restart"/>
            <w:shd w:val="pct12" w:color="auto" w:fill="auto"/>
          </w:tcPr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объекта закупки</w:t>
            </w:r>
          </w:p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vMerge w:val="restart"/>
            <w:shd w:val="pct12" w:color="auto" w:fill="auto"/>
          </w:tcPr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27" w:type="dxa"/>
            <w:vMerge w:val="restart"/>
            <w:shd w:val="pct12" w:color="auto" w:fill="auto"/>
          </w:tcPr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298" w:type="dxa"/>
            <w:gridSpan w:val="3"/>
            <w:shd w:val="pct12" w:color="auto" w:fill="auto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Источники ценовой информации</w:t>
            </w:r>
          </w:p>
        </w:tc>
        <w:tc>
          <w:tcPr>
            <w:tcW w:w="1116" w:type="dxa"/>
            <w:vMerge w:val="restart"/>
            <w:shd w:val="pct12" w:color="auto" w:fill="auto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значение цены *</w:t>
            </w:r>
          </w:p>
        </w:tc>
        <w:tc>
          <w:tcPr>
            <w:tcW w:w="1378" w:type="dxa"/>
            <w:vMerge w:val="restart"/>
            <w:shd w:val="pct12" w:color="auto" w:fill="auto"/>
          </w:tcPr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410" w:type="dxa"/>
            <w:vMerge w:val="restart"/>
            <w:shd w:val="pct12" w:color="auto" w:fill="auto"/>
          </w:tcPr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</w:t>
            </w:r>
          </w:p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**</w:t>
            </w:r>
          </w:p>
        </w:tc>
        <w:tc>
          <w:tcPr>
            <w:tcW w:w="1228" w:type="dxa"/>
            <w:vMerge w:val="restart"/>
            <w:shd w:val="pct12" w:color="auto" w:fill="auto"/>
          </w:tcPr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НМЦК </w:t>
            </w:r>
          </w:p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***</w:t>
            </w:r>
          </w:p>
        </w:tc>
      </w:tr>
      <w:tr w:rsidR="00B0018C" w:rsidRPr="00AE2BC4" w:rsidTr="001F08F4">
        <w:trPr>
          <w:trHeight w:val="576"/>
        </w:trPr>
        <w:tc>
          <w:tcPr>
            <w:tcW w:w="497" w:type="dxa"/>
            <w:vMerge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74" w:type="dxa"/>
            <w:vMerge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0" w:type="dxa"/>
            <w:vMerge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7" w:type="dxa"/>
            <w:vMerge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8" w:type="dxa"/>
            <w:shd w:val="pct5" w:color="auto" w:fill="auto"/>
          </w:tcPr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Источник № 1</w:t>
            </w:r>
          </w:p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098" w:type="dxa"/>
            <w:shd w:val="pct5" w:color="auto" w:fill="auto"/>
          </w:tcPr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 w:rsidRPr="00AE2B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Источник № 2</w:t>
            </w:r>
          </w:p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02" w:type="dxa"/>
            <w:shd w:val="pct5" w:color="auto" w:fill="auto"/>
          </w:tcPr>
          <w:p w:rsidR="00724CAF" w:rsidRPr="00AE2BC4" w:rsidRDefault="00724CAF" w:rsidP="001F08F4">
            <w:pPr>
              <w:widowControl w:val="0"/>
              <w:autoSpaceDE w:val="0"/>
              <w:autoSpaceDN w:val="0"/>
              <w:adjustRightInd w:val="0"/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AE2BC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Источник № 3</w:t>
            </w:r>
          </w:p>
          <w:p w:rsidR="00724CAF" w:rsidRPr="00AE2BC4" w:rsidRDefault="00724CAF" w:rsidP="001F08F4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6" w:type="dxa"/>
            <w:vMerge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8" w:type="dxa"/>
            <w:vMerge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vMerge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8" w:type="dxa"/>
            <w:vMerge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0018C" w:rsidRPr="00AE2BC4" w:rsidTr="001F08F4">
        <w:trPr>
          <w:trHeight w:val="551"/>
        </w:trPr>
        <w:tc>
          <w:tcPr>
            <w:tcW w:w="497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74" w:type="dxa"/>
            <w:vAlign w:val="center"/>
          </w:tcPr>
          <w:p w:rsidR="00724CAF" w:rsidRPr="00AE2BC4" w:rsidRDefault="00724CAF" w:rsidP="00724CAF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outlineLvl w:val="2"/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</w:pPr>
            <w:proofErr w:type="gramStart"/>
            <w:r w:rsidRPr="00AE2BC4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t>Поставка по подписке периодических печатных изданий на 2024 г. (газета «Санкт-Петербургские ведомости с еженедельным приложением «Санкт-Петербургские ведомости.</w:t>
            </w:r>
            <w:proofErr w:type="gramEnd"/>
            <w:r w:rsidRPr="00AE2BC4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E2BC4">
              <w:rPr>
                <w:rFonts w:ascii="Times New Roman" w:eastAsia="SimSun" w:hAnsi="Times New Roman"/>
                <w:b/>
                <w:bCs/>
                <w:sz w:val="24"/>
                <w:szCs w:val="24"/>
                <w:lang w:eastAsia="ru-RU"/>
              </w:rPr>
              <w:t>Афиша недели»»)</w:t>
            </w:r>
            <w:proofErr w:type="gramEnd"/>
          </w:p>
          <w:p w:rsidR="00724CAF" w:rsidRPr="00AE2BC4" w:rsidRDefault="00724CAF" w:rsidP="001F08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627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98" w:type="dxa"/>
            <w:shd w:val="pct5" w:color="auto" w:fill="auto"/>
            <w:vAlign w:val="center"/>
          </w:tcPr>
          <w:p w:rsidR="00724CAF" w:rsidRPr="00AE2BC4" w:rsidRDefault="00724CAF" w:rsidP="001F08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hAnsi="Times New Roman" w:cs="Times New Roman"/>
                <w:sz w:val="24"/>
                <w:szCs w:val="24"/>
              </w:rPr>
              <w:t>5340,00</w:t>
            </w:r>
          </w:p>
        </w:tc>
        <w:tc>
          <w:tcPr>
            <w:tcW w:w="1098" w:type="dxa"/>
            <w:shd w:val="pct5" w:color="auto" w:fill="auto"/>
            <w:vAlign w:val="center"/>
          </w:tcPr>
          <w:p w:rsidR="00724CAF" w:rsidRPr="00AE2BC4" w:rsidRDefault="00724CAF" w:rsidP="001F08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hAnsi="Times New Roman" w:cs="Times New Roman"/>
                <w:sz w:val="24"/>
                <w:szCs w:val="24"/>
              </w:rPr>
              <w:t>6373,28</w:t>
            </w:r>
          </w:p>
        </w:tc>
        <w:tc>
          <w:tcPr>
            <w:tcW w:w="1102" w:type="dxa"/>
            <w:shd w:val="pct5" w:color="auto" w:fill="auto"/>
            <w:vAlign w:val="center"/>
          </w:tcPr>
          <w:p w:rsidR="00724CAF" w:rsidRPr="00AE2BC4" w:rsidRDefault="00724CAF" w:rsidP="001F08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hAnsi="Times New Roman" w:cs="Times New Roman"/>
                <w:sz w:val="24"/>
                <w:szCs w:val="24"/>
              </w:rPr>
              <w:t xml:space="preserve">При анализе рынка Заказчиком выявлено наличие только </w:t>
            </w:r>
            <w:r w:rsidR="00B0018C" w:rsidRPr="00AE2BC4">
              <w:rPr>
                <w:rFonts w:ascii="Times New Roman" w:hAnsi="Times New Roman" w:cs="Times New Roman"/>
                <w:sz w:val="24"/>
                <w:szCs w:val="24"/>
              </w:rPr>
              <w:t>2-х потенциальных исполнителей</w:t>
            </w:r>
            <w:r w:rsidRPr="00AE2BC4">
              <w:rPr>
                <w:rFonts w:ascii="Times New Roman" w:hAnsi="Times New Roman" w:cs="Times New Roman"/>
                <w:sz w:val="24"/>
                <w:szCs w:val="24"/>
              </w:rPr>
              <w:t>, осуществл</w:t>
            </w:r>
            <w:r w:rsidR="00B0018C" w:rsidRPr="00AE2BC4">
              <w:rPr>
                <w:rFonts w:ascii="Times New Roman" w:hAnsi="Times New Roman" w:cs="Times New Roman"/>
                <w:sz w:val="24"/>
                <w:szCs w:val="24"/>
              </w:rPr>
              <w:t>яющих</w:t>
            </w:r>
            <w:r w:rsidRPr="00AE2BC4">
              <w:rPr>
                <w:rFonts w:ascii="Times New Roman" w:hAnsi="Times New Roman" w:cs="Times New Roman"/>
                <w:sz w:val="24"/>
                <w:szCs w:val="24"/>
              </w:rPr>
              <w:t xml:space="preserve"> подписку на данное издание в </w:t>
            </w:r>
            <w:r w:rsidRPr="00AE2B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настоящий момент в печатном виде.</w:t>
            </w:r>
          </w:p>
        </w:tc>
        <w:tc>
          <w:tcPr>
            <w:tcW w:w="1116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5 856,64</w:t>
            </w:r>
          </w:p>
        </w:tc>
        <w:tc>
          <w:tcPr>
            <w:tcW w:w="1378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t>Не рассчитывается</w:t>
            </w:r>
          </w:p>
        </w:tc>
        <w:tc>
          <w:tcPr>
            <w:tcW w:w="1410" w:type="dxa"/>
            <w:vAlign w:val="center"/>
          </w:tcPr>
          <w:p w:rsidR="00724CAF" w:rsidRPr="00AE2BC4" w:rsidRDefault="00724CAF" w:rsidP="001F08F4">
            <w:pPr>
              <w:tabs>
                <w:tab w:val="left" w:pos="617"/>
              </w:tabs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2BC4">
              <w:rPr>
                <w:rFonts w:ascii="Times New Roman" w:eastAsia="Times New Roman" w:hAnsi="Times New Roman" w:cs="Times New Roman"/>
                <w:sz w:val="24"/>
                <w:szCs w:val="24"/>
              </w:rPr>
              <w:t>12,48%</w:t>
            </w:r>
          </w:p>
        </w:tc>
        <w:tc>
          <w:tcPr>
            <w:tcW w:w="1228" w:type="dxa"/>
            <w:vAlign w:val="center"/>
          </w:tcPr>
          <w:p w:rsidR="00724CAF" w:rsidRPr="00AE2BC4" w:rsidRDefault="00B0018C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E2BC4">
              <w:rPr>
                <w:rFonts w:ascii="Times New Roman" w:hAnsi="Times New Roman" w:cs="Times New Roman"/>
                <w:sz w:val="24"/>
                <w:szCs w:val="24"/>
              </w:rPr>
              <w:t>5 856,64</w:t>
            </w:r>
          </w:p>
        </w:tc>
      </w:tr>
      <w:tr w:rsidR="00B0018C" w:rsidRPr="00AE2BC4" w:rsidTr="001F08F4">
        <w:trPr>
          <w:trHeight w:val="551"/>
        </w:trPr>
        <w:tc>
          <w:tcPr>
            <w:tcW w:w="497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74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AE2BC4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ИТОГО</w:t>
            </w:r>
          </w:p>
        </w:tc>
        <w:tc>
          <w:tcPr>
            <w:tcW w:w="580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7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shd w:val="pct5" w:color="auto" w:fill="auto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8" w:type="dxa"/>
            <w:shd w:val="pct5" w:color="auto" w:fill="auto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2" w:type="dxa"/>
            <w:shd w:val="pct5" w:color="auto" w:fill="auto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6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0" w:type="dxa"/>
            <w:vAlign w:val="center"/>
          </w:tcPr>
          <w:p w:rsidR="00724CAF" w:rsidRPr="00AE2BC4" w:rsidRDefault="00724CAF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dxa"/>
            <w:vAlign w:val="center"/>
          </w:tcPr>
          <w:p w:rsidR="00724CAF" w:rsidRPr="00AE2BC4" w:rsidRDefault="00B0018C" w:rsidP="001F08F4">
            <w:pPr>
              <w:spacing w:before="120" w:after="0" w:line="240" w:lineRule="auto"/>
              <w:ind w:firstLine="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2BC4">
              <w:rPr>
                <w:rFonts w:ascii="Times New Roman" w:hAnsi="Times New Roman" w:cs="Times New Roman"/>
                <w:b/>
                <w:sz w:val="24"/>
                <w:szCs w:val="24"/>
              </w:rPr>
              <w:t>5 856,64</w:t>
            </w:r>
          </w:p>
        </w:tc>
      </w:tr>
    </w:tbl>
    <w:p w:rsidR="00724CAF" w:rsidRPr="00F925AB" w:rsidRDefault="00724CAF" w:rsidP="00724CAF">
      <w:pPr>
        <w:autoSpaceDE w:val="0"/>
        <w:autoSpaceDN w:val="0"/>
        <w:adjustRightInd w:val="0"/>
        <w:spacing w:before="120" w:after="0" w:line="24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E2BC4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результатам выполненных заказчиком действий по получению ценовой информации получены ответы с ценовыми предложениями, на основании которых сформирован расчет начальной (максимальной) цены контракта.</w:t>
      </w:r>
      <w:bookmarkStart w:id="0" w:name="_GoBack"/>
      <w:bookmarkEnd w:id="0"/>
    </w:p>
    <w:p w:rsidR="00724CAF" w:rsidRPr="00F80C9A" w:rsidRDefault="00724CAF" w:rsidP="00724CA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proofErr w:type="gramStart"/>
      <w:r w:rsidRPr="00F925A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* Поскольку </w:t>
      </w:r>
      <w:r w:rsidRPr="00F925AB">
        <w:rPr>
          <w:rFonts w:ascii="Times New Roman" w:eastAsia="Times New Roman" w:hAnsi="Times New Roman" w:cs="Times New Roman"/>
          <w:sz w:val="20"/>
          <w:szCs w:val="20"/>
          <w:lang w:eastAsia="ru-RU"/>
        </w:rPr>
        <w:t>Методические рекомендации по применению методов определения начальной (максимальной) цены контракта, цен</w:t>
      </w:r>
      <w:r w:rsidRPr="00F80C9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ы контракта, заключаемого с единственным поставщиком (подрядчиком, исполнителем), утвержденные приказом Министерства экономического развития Российской Федерации от 02.10.2013 № 567 не </w:t>
      </w:r>
      <w:r w:rsidRPr="00F80C9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учитывают, что применение утвержденных формул определения начальной (максимальной) цены контракта может привести к формированию цены за единицу товара (работы, услуги) с дробными значениями (количество знаков после запятой превышает 2) и</w:t>
      </w:r>
      <w:proofErr w:type="gramEnd"/>
      <w:r w:rsidRPr="00F80C9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 учетом того, что большинство бухгалтерских программ, а также программное обеспечение единой информационной системы не позволяют проводить операции с такими значениями, Заказчиком применяется округление (вниз) таких показателей.</w:t>
      </w:r>
    </w:p>
    <w:p w:rsidR="00724CAF" w:rsidRPr="00F80C9A" w:rsidRDefault="00724CAF" w:rsidP="00724CAF">
      <w:pPr>
        <w:autoSpaceDE w:val="0"/>
        <w:autoSpaceDN w:val="0"/>
        <w:adjustRightInd w:val="0"/>
        <w:spacing w:before="120"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5C07" w:rsidRDefault="00AE2BC4"/>
    <w:sectPr w:rsidR="00B85C07" w:rsidSect="001671E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CAF"/>
    <w:rsid w:val="002E6B6F"/>
    <w:rsid w:val="00724CAF"/>
    <w:rsid w:val="008D009A"/>
    <w:rsid w:val="00AE2BC4"/>
    <w:rsid w:val="00B0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C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>        Поставка по подписке периодических печатных изданий на 2024 г. (газета «Санкт-Пе</vt:lpstr>
      <vt:lpstr>        Расчет начальной (максимальной) цены контракта проведен заказчиком в соответстви</vt:lpstr>
      <vt:lpstr>        Метод сопоставимых рыночных цен (анализа рынка) заключается в установлении начал</vt:lpstr>
      <vt:lpstr>        В целях получения ценовой  информации в отношении услуги, являющейся объектом за</vt:lpstr>
      <vt:lpstr>        Направлены запросы о предоставлении ценовой информации исполнителям, обладающим </vt:lpstr>
      <vt:lpstr>        Также осуществлен поиск ценовой информации в реестре контрактов, заключенных зак</vt:lpstr>
      <vt:lpstr>        По результатам выполненных заказчиком действий по получению ценовой информации п</vt:lpstr>
      <vt:lpstr>        </vt:lpstr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Панькина</dc:creator>
  <cp:lastModifiedBy>Панькина</cp:lastModifiedBy>
  <cp:revision>2</cp:revision>
  <dcterms:created xsi:type="dcterms:W3CDTF">2023-11-16T12:16:00Z</dcterms:created>
  <dcterms:modified xsi:type="dcterms:W3CDTF">2023-11-16T14:18:00Z</dcterms:modified>
</cp:coreProperties>
</file>