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(начальной) максимальной цены контракта</w:t>
      </w:r>
    </w:p>
    <w:p w:rsidR="00A85F55" w:rsidRPr="00A85F55" w:rsidRDefault="00A85F55" w:rsidP="00A85F55">
      <w:pPr>
        <w:spacing w:after="200" w:line="276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A85F55" w:rsidRDefault="00A85F55" w:rsidP="00A85F5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определ</w:t>
      </w:r>
      <w:r>
        <w:rPr>
          <w:rFonts w:ascii="Times New Roman" w:eastAsia="Times New Roman" w:hAnsi="Times New Roman" w:cs="Times New Roman"/>
          <w:lang w:eastAsia="ru-RU"/>
        </w:rPr>
        <w:t>ена</w:t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и обоснов</w:t>
      </w:r>
      <w:r>
        <w:rPr>
          <w:rFonts w:ascii="Times New Roman" w:eastAsia="Times New Roman" w:hAnsi="Times New Roman" w:cs="Times New Roman"/>
          <w:lang w:eastAsia="ru-RU"/>
        </w:rPr>
        <w:t>ана</w:t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заказчиком </w:t>
      </w:r>
      <w:r>
        <w:rPr>
          <w:rFonts w:ascii="Times New Roman" w:eastAsia="Times New Roman" w:hAnsi="Times New Roman" w:cs="Times New Roman"/>
          <w:lang w:eastAsia="ru-RU"/>
        </w:rPr>
        <w:t xml:space="preserve">в соответствии с требованиями статьи 22 </w:t>
      </w:r>
      <w:r w:rsidRPr="00A85F55">
        <w:rPr>
          <w:rFonts w:ascii="Times New Roman" w:eastAsia="Times New Roman" w:hAnsi="Times New Roman" w:cs="Times New Roman"/>
          <w:lang w:eastAsia="ru-RU"/>
        </w:rPr>
        <w:t>Федерального закона от 05.04.2013 №</w:t>
      </w:r>
      <w:r w:rsidR="00726E10">
        <w:rPr>
          <w:rFonts w:ascii="Times New Roman" w:eastAsia="Times New Roman" w:hAnsi="Times New Roman" w:cs="Times New Roman"/>
          <w:lang w:eastAsia="ru-RU"/>
        </w:rPr>
        <w:t xml:space="preserve"> 44-ФЗ </w:t>
      </w:r>
      <w:r w:rsidRPr="00A85F55">
        <w:rPr>
          <w:rFonts w:ascii="Times New Roman" w:eastAsia="Times New Roman" w:hAnsi="Times New Roman" w:cs="Times New Roman"/>
          <w:lang w:eastAsia="ru-RU"/>
        </w:rPr>
        <w:t>«О контрактной системе в сфере осуществления закупок товаров, работ, услуг для государственных и муниципальных нужд»</w:t>
      </w:r>
      <w:r>
        <w:rPr>
          <w:rFonts w:ascii="Times New Roman" w:eastAsia="Times New Roman" w:hAnsi="Times New Roman" w:cs="Times New Roman"/>
          <w:lang w:eastAsia="ru-RU"/>
        </w:rPr>
        <w:t xml:space="preserve"> посредством применения: </w:t>
      </w:r>
      <w:r w:rsidRPr="00726E10">
        <w:rPr>
          <w:rFonts w:ascii="Times New Roman" w:eastAsia="Times New Roman" w:hAnsi="Times New Roman" w:cs="Times New Roman"/>
          <w:b/>
          <w:lang w:eastAsia="ru-RU"/>
        </w:rPr>
        <w:t>Метод сопоставимых рыночных цен (анализ рынка)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A85F55" w:rsidRDefault="00A85F55" w:rsidP="00A85F5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 формировании начальной (максимальной) цены контракта заказчик руководствовался </w:t>
      </w:r>
      <w:r w:rsidRPr="00A76D9A">
        <w:rPr>
          <w:rFonts w:ascii="Times New Roman" w:hAnsi="Times New Roman" w:cs="Times New Roman"/>
        </w:rPr>
        <w:t>«Методическими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утвержденными приказом Министерства экономического развития Российской Федерации от 02.10.2013 № 567.</w:t>
      </w:r>
    </w:p>
    <w:p w:rsidR="00A85F55" w:rsidRDefault="00A85F55" w:rsidP="00A85F5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сформирована на основании:</w:t>
      </w:r>
    </w:p>
    <w:p w:rsidR="00A85F55" w:rsidRDefault="00A85F55" w:rsidP="00726E1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Результатов запроса на предоставление ценовой информации, </w:t>
      </w:r>
      <w:r w:rsidR="00726E10">
        <w:rPr>
          <w:rFonts w:ascii="Times New Roman" w:eastAsia="Times New Roman" w:hAnsi="Times New Roman" w:cs="Times New Roman"/>
          <w:lang w:eastAsia="ru-RU"/>
        </w:rPr>
        <w:t>направленных</w:t>
      </w:r>
      <w:r>
        <w:rPr>
          <w:rFonts w:ascii="Times New Roman" w:eastAsia="Times New Roman" w:hAnsi="Times New Roman" w:cs="Times New Roman"/>
          <w:lang w:eastAsia="ru-RU"/>
        </w:rPr>
        <w:t xml:space="preserve"> поставщикам (</w:t>
      </w:r>
      <w:r w:rsidR="00726E10">
        <w:rPr>
          <w:rFonts w:ascii="Times New Roman" w:eastAsia="Times New Roman" w:hAnsi="Times New Roman" w:cs="Times New Roman"/>
          <w:lang w:eastAsia="ru-RU"/>
        </w:rPr>
        <w:t>п.3.7.1 Приказа Минэкономразвития России от 02.10.2013 №567)</w:t>
      </w:r>
    </w:p>
    <w:p w:rsidR="00726E10" w:rsidRPr="00726E10" w:rsidRDefault="00726E10" w:rsidP="00726E1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Сбора и анализа общедоступной ценовой информации </w:t>
      </w:r>
      <w:r w:rsidRPr="00726E10">
        <w:rPr>
          <w:rFonts w:ascii="Times New Roman" w:eastAsia="Times New Roman" w:hAnsi="Times New Roman" w:cs="Times New Roman"/>
          <w:lang w:eastAsia="ru-RU"/>
        </w:rPr>
        <w:t>(п.3.7.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726E10">
        <w:rPr>
          <w:rFonts w:ascii="Times New Roman" w:eastAsia="Times New Roman" w:hAnsi="Times New Roman" w:cs="Times New Roman"/>
          <w:lang w:eastAsia="ru-RU"/>
        </w:rPr>
        <w:t xml:space="preserve"> Приказа Минэкономразвития России от 02.10.2013 №567)</w:t>
      </w:r>
    </w:p>
    <w:p w:rsidR="00726E10" w:rsidRPr="00726E10" w:rsidRDefault="00726E10" w:rsidP="00726E10">
      <w:pPr>
        <w:autoSpaceDE w:val="0"/>
        <w:autoSpaceDN w:val="0"/>
        <w:adjustRightInd w:val="0"/>
        <w:spacing w:after="0" w:line="240" w:lineRule="auto"/>
        <w:ind w:left="128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A85F55" w:rsidRPr="00A85F55" w:rsidRDefault="00A85F55" w:rsidP="00726E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213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715"/>
        <w:gridCol w:w="1588"/>
        <w:gridCol w:w="851"/>
        <w:gridCol w:w="1275"/>
        <w:gridCol w:w="1418"/>
        <w:gridCol w:w="1559"/>
        <w:gridCol w:w="1418"/>
        <w:gridCol w:w="992"/>
        <w:gridCol w:w="1135"/>
        <w:gridCol w:w="1417"/>
        <w:gridCol w:w="1133"/>
        <w:gridCol w:w="1276"/>
        <w:gridCol w:w="1437"/>
        <w:gridCol w:w="252"/>
        <w:gridCol w:w="948"/>
        <w:gridCol w:w="504"/>
        <w:gridCol w:w="636"/>
        <w:gridCol w:w="816"/>
        <w:gridCol w:w="1164"/>
        <w:gridCol w:w="288"/>
      </w:tblGrid>
      <w:tr w:rsidR="009D0360" w:rsidRPr="00A85F55" w:rsidTr="00FA072B">
        <w:trPr>
          <w:gridAfter w:val="8"/>
          <w:wAfter w:w="6045" w:type="dxa"/>
          <w:trHeight w:val="2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объекта закупки (товара)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Коэффициент вариации 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НМЦК</w:t>
            </w:r>
          </w:p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***</w:t>
            </w:r>
          </w:p>
        </w:tc>
      </w:tr>
      <w:tr w:rsidR="00E37177" w:rsidRPr="00A85F55" w:rsidTr="00847484">
        <w:trPr>
          <w:gridAfter w:val="8"/>
          <w:wAfter w:w="6045" w:type="dxa"/>
          <w:trHeight w:val="1721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E37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E371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E371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E37177" w:rsidRPr="009D0360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9D03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Распоряжение КГЗ СПб от 31.05.2018 №100-р</w:t>
            </w:r>
          </w:p>
          <w:p w:rsidR="00E37177" w:rsidRPr="009D0360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81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A7244" w:rsidRPr="004926BE" w:rsidTr="006C11BF">
        <w:trPr>
          <w:gridAfter w:val="8"/>
          <w:wAfter w:w="6045" w:type="dxa"/>
          <w:trHeight w:val="1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D4063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06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645BF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Зеркало тип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645BF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5BF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645BF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795,00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795,00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966,65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A7244" w:rsidRPr="004926BE" w:rsidRDefault="003A7244" w:rsidP="003A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852,22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99,10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5,35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852,22</w:t>
            </w:r>
          </w:p>
        </w:tc>
      </w:tr>
      <w:tr w:rsidR="003A7244" w:rsidRPr="004926BE" w:rsidTr="006C11BF">
        <w:trPr>
          <w:gridAfter w:val="8"/>
          <w:wAfter w:w="6045" w:type="dxa"/>
          <w:trHeight w:val="1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D4063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Зеркало тип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645BF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7244" w:rsidRPr="00645BF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635,00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205,00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742,00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A7244" w:rsidRPr="004926BE" w:rsidRDefault="003A7244" w:rsidP="003A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color w:val="000000"/>
              </w:rPr>
              <w:t>527,33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284,23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7244">
              <w:rPr>
                <w:rFonts w:ascii="Times New Roman" w:hAnsi="Times New Roman" w:cs="Times New Roman"/>
                <w:color w:val="000000"/>
              </w:rPr>
              <w:t>18,61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A7244" w:rsidRPr="003A7244" w:rsidRDefault="003A7244" w:rsidP="003A7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527,33</w:t>
            </w:r>
          </w:p>
        </w:tc>
      </w:tr>
      <w:tr w:rsidR="007C40AA" w:rsidRPr="00A85F55" w:rsidTr="006478B9">
        <w:trPr>
          <w:trHeight w:val="2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40AA" w:rsidRPr="00A85F55" w:rsidRDefault="007C40AA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C40AA" w:rsidRPr="00A85F55" w:rsidRDefault="007C40AA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C40AA" w:rsidRPr="00645BF4" w:rsidRDefault="003A7244" w:rsidP="004A32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A7244">
              <w:rPr>
                <w:rFonts w:ascii="Times New Roman" w:hAnsi="Times New Roman" w:cs="Times New Roman"/>
                <w:b/>
                <w:bCs/>
                <w:color w:val="000000"/>
              </w:rPr>
              <w:t>379,55</w:t>
            </w:r>
          </w:p>
        </w:tc>
        <w:tc>
          <w:tcPr>
            <w:tcW w:w="168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left w:val="nil"/>
            </w:tcBorders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C40AA" w:rsidRPr="00A85F55" w:rsidTr="000E000F">
        <w:trPr>
          <w:gridAfter w:val="1"/>
          <w:wAfter w:w="288" w:type="dxa"/>
          <w:trHeight w:val="2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40AA" w:rsidRPr="00A85F55" w:rsidRDefault="007C40AA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C40AA" w:rsidRPr="00A85F55" w:rsidRDefault="007C40AA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  <w:bookmarkStart w:id="0" w:name="_GoBack"/>
            <w:bookmarkEnd w:id="0"/>
            <w:r w:rsidRPr="00A85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left w:val="nil"/>
            </w:tcBorders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7C40AA" w:rsidRPr="00A85F55" w:rsidRDefault="007C40AA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7177" w:rsidRDefault="00E37177" w:rsidP="00A85F55">
      <w:pPr>
        <w:spacing w:after="0" w:line="240" w:lineRule="auto"/>
        <w:ind w:right="-85"/>
        <w:jc w:val="both"/>
        <w:rPr>
          <w:rFonts w:ascii="Times New Roman" w:hAnsi="Times New Roman" w:cs="Times New Roman"/>
          <w:iCs/>
          <w:color w:val="222222"/>
          <w:shd w:val="clear" w:color="auto" w:fill="FFFFFF"/>
        </w:rPr>
      </w:pPr>
    </w:p>
    <w:p w:rsidR="00A85F55" w:rsidRPr="00E37177" w:rsidRDefault="00E37177" w:rsidP="00A85F55">
      <w:pPr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iCs/>
          <w:color w:val="222222"/>
          <w:shd w:val="clear" w:color="auto" w:fill="FFFFFF"/>
        </w:rPr>
        <w:t xml:space="preserve">  </w:t>
      </w:r>
      <w:r w:rsidRPr="00E37177">
        <w:rPr>
          <w:rFonts w:ascii="Times New Roman" w:hAnsi="Times New Roman" w:cs="Times New Roman"/>
          <w:b/>
          <w:iCs/>
          <w:color w:val="222222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A85F55" w:rsidRPr="00A85F55" w:rsidRDefault="00A85F55" w:rsidP="00A85F55">
      <w:pPr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5F55">
        <w:rPr>
          <w:rFonts w:ascii="Times New Roman" w:eastAsia="Times New Roman" w:hAnsi="Times New Roman" w:cs="Times New Roman"/>
          <w:color w:val="000000"/>
          <w:lang w:eastAsia="ru-RU"/>
        </w:rPr>
        <w:t xml:space="preserve">* Поскольку </w:t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</w:t>
      </w:r>
      <w:r w:rsidRPr="00A85F55">
        <w:rPr>
          <w:rFonts w:ascii="Times New Roman" w:eastAsia="Times New Roman" w:hAnsi="Times New Roman" w:cs="Times New Roman"/>
          <w:color w:val="000000"/>
          <w:lang w:eastAsia="ru-RU"/>
        </w:rPr>
        <w:t>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5" w:firstLine="56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 xml:space="preserve">** </w:t>
      </w:r>
      <w:proofErr w:type="gramStart"/>
      <w:r w:rsidRPr="00A85F55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A85F55">
        <w:rPr>
          <w:rFonts w:ascii="Times New Roman" w:eastAsia="Times New Roman" w:hAnsi="Times New Roman" w:cs="Times New Roman"/>
          <w:lang w:eastAsia="ru-RU"/>
        </w:rPr>
        <w:t xml:space="preserve"> целях определения однородности совокупных значений выявленных цен, используемых в расчете начальной (максимальной) цены контракта, заказчиком определен коэффициент вариации.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lastRenderedPageBreak/>
        <w:t>Коэффициент вариации определен по следующей формуле</w:t>
      </w:r>
      <w:proofErr w:type="gramStart"/>
      <w:r w:rsidRPr="00A85F55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A85F55">
        <w:rPr>
          <w:rFonts w:ascii="Times New Roman" w:eastAsia="Times New Roman" w:hAnsi="Times New Roman" w:cs="Times New Roman"/>
          <w:noProof/>
          <w:position w:val="-28"/>
          <w:lang w:eastAsia="ru-RU"/>
        </w:rPr>
        <w:drawing>
          <wp:inline distT="0" distB="0" distL="0" distR="0" wp14:anchorId="0AB80024" wp14:editId="4FEA0C57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>,</w:t>
      </w:r>
      <w:proofErr w:type="gramEnd"/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где: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V - коэффициент вариации;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60E851D6" wp14:editId="4B987A6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среднее квадратичное отклонение;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339B837A" wp14:editId="700FA78C">
            <wp:extent cx="152400" cy="22860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n - количество значений, используемых в расчете.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По результатам расчета коэффициент вариации составил менее 33 %, соответственно совокупность значений, используемых в расчете начальной (максимальной) цены контракта является однородной.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***Начальная (максимальная) цена контракта методом сопоставимых рыночных цен (анализа рынка) определена по формуле: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239BA9F6" wp14:editId="25D3FED6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>,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где: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0E4219F" wp14:editId="5AEAAE59">
            <wp:extent cx="676275" cy="22860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НМЦК, определяемая методом сопоставимых рыночных цен (анализа рынка);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v - количество (объем) закупаемого товара (работы, услуги);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n - количество значений, используемых в расчете;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i - номер источника ценовой информации;</w:t>
      </w:r>
    </w:p>
    <w:p w:rsidR="00A85F55" w:rsidRPr="00A85F55" w:rsidRDefault="00A85F55" w:rsidP="00A85F55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ru-RU"/>
        </w:rPr>
        <w:sectPr w:rsidR="00A85F55" w:rsidRPr="00A85F55" w:rsidSect="005878D7">
          <w:pgSz w:w="16838" w:h="11906" w:orient="landscape"/>
          <w:pgMar w:top="709" w:right="426" w:bottom="850" w:left="709" w:header="708" w:footer="708" w:gutter="0"/>
          <w:cols w:space="708"/>
          <w:docGrid w:linePitch="360"/>
        </w:sectPr>
      </w:pPr>
      <w:r w:rsidRPr="00A85F55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82F6126" wp14:editId="4CAEE052">
            <wp:extent cx="152400" cy="228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- цена единицы товара, работы, услуги, представленная в источнике с номером i</w:t>
      </w:r>
    </w:p>
    <w:p w:rsidR="00910EFC" w:rsidRDefault="00910EFC"/>
    <w:sectPr w:rsidR="00910EFC" w:rsidSect="00A85F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57BBA"/>
    <w:rsid w:val="00092DBF"/>
    <w:rsid w:val="000947D1"/>
    <w:rsid w:val="000E000F"/>
    <w:rsid w:val="001250C3"/>
    <w:rsid w:val="00163BEA"/>
    <w:rsid w:val="00191F4F"/>
    <w:rsid w:val="001C21C3"/>
    <w:rsid w:val="002226DF"/>
    <w:rsid w:val="002448CA"/>
    <w:rsid w:val="00273811"/>
    <w:rsid w:val="002B3632"/>
    <w:rsid w:val="002D52F0"/>
    <w:rsid w:val="003132C4"/>
    <w:rsid w:val="003373A6"/>
    <w:rsid w:val="003A7244"/>
    <w:rsid w:val="003E1056"/>
    <w:rsid w:val="00422794"/>
    <w:rsid w:val="00435272"/>
    <w:rsid w:val="00482376"/>
    <w:rsid w:val="004926BE"/>
    <w:rsid w:val="004A32C6"/>
    <w:rsid w:val="004E0BF4"/>
    <w:rsid w:val="0052405D"/>
    <w:rsid w:val="00533411"/>
    <w:rsid w:val="0058041E"/>
    <w:rsid w:val="005878D7"/>
    <w:rsid w:val="00645BF4"/>
    <w:rsid w:val="006478B9"/>
    <w:rsid w:val="00660B70"/>
    <w:rsid w:val="00726E10"/>
    <w:rsid w:val="007322BA"/>
    <w:rsid w:val="00735F11"/>
    <w:rsid w:val="00746289"/>
    <w:rsid w:val="007651E1"/>
    <w:rsid w:val="007A6AC8"/>
    <w:rsid w:val="007C40AA"/>
    <w:rsid w:val="007D6241"/>
    <w:rsid w:val="00805774"/>
    <w:rsid w:val="00847484"/>
    <w:rsid w:val="008902D5"/>
    <w:rsid w:val="008C71CD"/>
    <w:rsid w:val="008F6B7A"/>
    <w:rsid w:val="00910B49"/>
    <w:rsid w:val="00910EFC"/>
    <w:rsid w:val="009648E0"/>
    <w:rsid w:val="009D0360"/>
    <w:rsid w:val="00A36F22"/>
    <w:rsid w:val="00A85F55"/>
    <w:rsid w:val="00B34836"/>
    <w:rsid w:val="00B4637C"/>
    <w:rsid w:val="00B80388"/>
    <w:rsid w:val="00B83C20"/>
    <w:rsid w:val="00BD2D8F"/>
    <w:rsid w:val="00C40909"/>
    <w:rsid w:val="00C65CEB"/>
    <w:rsid w:val="00CE29B9"/>
    <w:rsid w:val="00D34F02"/>
    <w:rsid w:val="00D40634"/>
    <w:rsid w:val="00D833FB"/>
    <w:rsid w:val="00E37177"/>
    <w:rsid w:val="00F36F58"/>
    <w:rsid w:val="00F81747"/>
    <w:rsid w:val="00F87220"/>
    <w:rsid w:val="00FA072B"/>
    <w:rsid w:val="00FB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026EA-20BE-4A90-BB88-CD352754C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73A6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3A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styleId="a4">
    <w:name w:val="annotation reference"/>
    <w:basedOn w:val="a0"/>
    <w:uiPriority w:val="99"/>
    <w:semiHidden/>
    <w:unhideWhenUsed/>
    <w:rsid w:val="008474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474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4748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474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4748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47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47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28C99-A058-444F-8AB6-7C8C2EE68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31</cp:revision>
  <dcterms:created xsi:type="dcterms:W3CDTF">2022-02-10T08:48:00Z</dcterms:created>
  <dcterms:modified xsi:type="dcterms:W3CDTF">2023-11-27T12:35:00Z</dcterms:modified>
</cp:coreProperties>
</file>