
<file path=[Content_Types].xml><?xml version="1.0" encoding="utf-8"?>
<Types xmlns="http://schemas.openxmlformats.org/package/2006/content-types">
  <Default ContentType="application/vnd.openxmlformats-package.relationships+xml" Extension="rels"/>
  <Default ContentType="image/jpeg" Extension="jpeg"/>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6000000">
      <w:pPr>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ind w:firstLine="567" w:left="0"/>
        <w:jc w:val="center"/>
        <w:rPr>
          <w:b w:val="1"/>
          <w:sz w:val="22"/>
        </w:rPr>
      </w:pPr>
      <w:r>
        <w:rPr>
          <w:b w:val="1"/>
          <w:sz w:val="22"/>
        </w:rPr>
        <w:t>КОНТРАКТ</w:t>
      </w:r>
      <w:r>
        <w:rPr>
          <w:b w:val="1"/>
          <w:sz w:val="22"/>
        </w:rPr>
        <w:t xml:space="preserve"> №</w:t>
      </w:r>
      <w:r>
        <w:rPr>
          <w:b w:val="1"/>
          <w:sz w:val="22"/>
        </w:rPr>
        <w:t xml:space="preserve"> </w:t>
      </w:r>
      <w:r>
        <w:rPr>
          <w:b w:val="1"/>
          <w:sz w:val="22"/>
        </w:rPr>
        <w:t>____</w:t>
      </w:r>
    </w:p>
    <w:p w14:paraId="07000000">
      <w:pPr>
        <w:ind/>
        <w:jc w:val="center"/>
        <w:rPr>
          <w:sz w:val="22"/>
        </w:rPr>
      </w:pPr>
    </w:p>
    <w:p w14:paraId="08000000">
      <w:pPr>
        <w:ind/>
        <w:jc w:val="center"/>
        <w:rPr>
          <w:sz w:val="22"/>
        </w:rPr>
      </w:pPr>
      <w:r>
        <w:rPr>
          <w:sz w:val="22"/>
        </w:rPr>
        <w:t xml:space="preserve">г. </w:t>
      </w:r>
      <w:r>
        <w:rPr>
          <w:sz w:val="22"/>
        </w:rPr>
        <w:t>Санкт-Петербург</w:t>
      </w:r>
      <w:r>
        <w:rPr>
          <w:sz w:val="22"/>
        </w:rPr>
        <w:tab/>
      </w:r>
      <w:r>
        <w:rPr>
          <w:sz w:val="22"/>
        </w:rPr>
        <w:tab/>
      </w:r>
      <w:r>
        <w:rPr>
          <w:sz w:val="22"/>
        </w:rPr>
        <w:tab/>
      </w:r>
      <w:r>
        <w:rPr>
          <w:sz w:val="22"/>
        </w:rPr>
        <w:tab/>
      </w:r>
      <w:r>
        <w:rPr>
          <w:sz w:val="22"/>
        </w:rPr>
        <w:tab/>
      </w:r>
      <w:r>
        <w:rPr>
          <w:sz w:val="22"/>
        </w:rPr>
        <w:tab/>
      </w:r>
      <w:r>
        <w:rPr>
          <w:sz w:val="22"/>
        </w:rPr>
        <w:tab/>
      </w:r>
      <w:r>
        <w:rPr>
          <w:sz w:val="22"/>
        </w:rPr>
        <w:t xml:space="preserve">  </w:t>
      </w:r>
      <w:r>
        <w:rPr>
          <w:sz w:val="22"/>
        </w:rPr>
        <w:tab/>
      </w:r>
      <w:r>
        <w:rPr>
          <w:sz w:val="22"/>
        </w:rPr>
        <w:t xml:space="preserve">      </w:t>
      </w:r>
      <w:r>
        <w:rPr>
          <w:sz w:val="22"/>
        </w:rPr>
        <w:t xml:space="preserve"> </w:t>
      </w:r>
      <w:r>
        <w:rPr>
          <w:sz w:val="22"/>
        </w:rPr>
        <w:t xml:space="preserve"> </w:t>
      </w:r>
      <w:r>
        <w:rPr>
          <w:sz w:val="22"/>
        </w:rPr>
        <w:t xml:space="preserve"> </w:t>
      </w:r>
      <w:r>
        <w:rPr>
          <w:sz w:val="22"/>
        </w:rPr>
        <w:t xml:space="preserve">   </w:t>
      </w:r>
      <w:r>
        <w:rPr>
          <w:sz w:val="22"/>
        </w:rPr>
        <w:t>«</w:t>
      </w:r>
      <w:r>
        <w:rPr>
          <w:sz w:val="22"/>
        </w:rPr>
        <w:t>____</w:t>
      </w:r>
      <w:r>
        <w:rPr>
          <w:sz w:val="22"/>
        </w:rPr>
        <w:t>»</w:t>
      </w:r>
      <w:r>
        <w:rPr>
          <w:sz w:val="22"/>
        </w:rPr>
        <w:t xml:space="preserve"> </w:t>
      </w:r>
      <w:r>
        <w:rPr>
          <w:sz w:val="22"/>
        </w:rPr>
        <w:t>_____</w:t>
      </w:r>
      <w:r>
        <w:rPr>
          <w:sz w:val="22"/>
        </w:rPr>
        <w:t xml:space="preserve"> </w:t>
      </w:r>
      <w:r>
        <w:rPr>
          <w:sz w:val="22"/>
        </w:rPr>
        <w:t>202</w:t>
      </w:r>
      <w:r>
        <w:rPr>
          <w:sz w:val="22"/>
        </w:rPr>
        <w:t xml:space="preserve">3 </w:t>
      </w:r>
      <w:r>
        <w:rPr>
          <w:sz w:val="22"/>
        </w:rPr>
        <w:t>г.</w:t>
      </w:r>
    </w:p>
    <w:p w14:paraId="09000000">
      <w:pPr>
        <w:ind w:firstLine="567" w:left="0"/>
        <w:jc w:val="both"/>
        <w:rPr>
          <w:sz w:val="22"/>
        </w:rPr>
      </w:pPr>
    </w:p>
    <w:p w14:paraId="0A000000">
      <w:pPr>
        <w:ind w:firstLine="709" w:left="0"/>
        <w:jc w:val="both"/>
        <w:rPr>
          <w:sz w:val="22"/>
        </w:rPr>
      </w:pPr>
      <w:r>
        <w:rPr>
          <w:sz w:val="22"/>
        </w:rPr>
        <w:t>Санкт-Петербургско</w:t>
      </w:r>
      <w:r>
        <w:rPr>
          <w:sz w:val="22"/>
        </w:rPr>
        <w:t xml:space="preserve">е </w:t>
      </w:r>
      <w:r>
        <w:rPr>
          <w:sz w:val="22"/>
        </w:rPr>
        <w:t>государственное бюджетное профессиональное образовательное учреждение «Санкт-Петербургское Музыкальное училище имени М.П. Мусоргского» (далее – СПб ГБПОУ</w:t>
      </w:r>
      <w:r>
        <w:rPr>
          <w:sz w:val="22"/>
        </w:rPr>
        <w:t xml:space="preserve"> </w:t>
      </w:r>
      <w:r>
        <w:rPr>
          <w:sz w:val="22"/>
        </w:rPr>
        <w:t xml:space="preserve"> «Санкт-Петербургское музыкальное училище имени М.П. Мусоргского»)</w:t>
      </w:r>
      <w:r>
        <w:rPr>
          <w:sz w:val="22"/>
        </w:rPr>
        <w:t xml:space="preserve"> </w:t>
      </w:r>
      <w:r>
        <w:rPr>
          <w:sz w:val="22"/>
        </w:rPr>
        <w:t xml:space="preserve"> в лице директора Серова Юрия Эдуардовича, действующего на основании Устава</w:t>
      </w:r>
      <w:r>
        <w:rPr>
          <w:color w:val="FF0000"/>
          <w:sz w:val="22"/>
        </w:rPr>
        <w:t xml:space="preserve"> </w:t>
      </w:r>
      <w:r>
        <w:rPr>
          <w:sz w:val="22"/>
        </w:rPr>
        <w:t>именуемое в дальнейшем Заказчик</w:t>
      </w:r>
      <w:r>
        <w:rPr>
          <w:color w:val="000000"/>
          <w:sz w:val="22"/>
        </w:rPr>
        <w:t>, с одной стороны</w:t>
      </w:r>
      <w:r>
        <w:rPr>
          <w:sz w:val="22"/>
        </w:rPr>
        <w:t xml:space="preserve"> и </w:t>
      </w:r>
      <w:r>
        <w:rPr>
          <w:sz w:val="22"/>
        </w:rPr>
        <w:t>_________________</w:t>
      </w:r>
      <w:r>
        <w:rPr>
          <w:sz w:val="22"/>
        </w:rPr>
        <w:t xml:space="preserve"> (далее – </w:t>
      </w:r>
      <w:r>
        <w:rPr>
          <w:sz w:val="22"/>
        </w:rPr>
        <w:t>________</w:t>
      </w:r>
      <w:r>
        <w:rPr>
          <w:sz w:val="22"/>
        </w:rPr>
        <w:t xml:space="preserve">), в лице </w:t>
      </w:r>
      <w:r>
        <w:rPr>
          <w:sz w:val="22"/>
        </w:rPr>
        <w:t>___________</w:t>
      </w:r>
      <w:r>
        <w:rPr>
          <w:sz w:val="22"/>
        </w:rPr>
        <w:t>, действующ</w:t>
      </w:r>
      <w:r>
        <w:rPr>
          <w:sz w:val="22"/>
        </w:rPr>
        <w:t>его</w:t>
      </w:r>
      <w:r>
        <w:rPr>
          <w:sz w:val="22"/>
        </w:rPr>
        <w:t xml:space="preserve"> на основании</w:t>
      </w:r>
      <w:r>
        <w:rPr>
          <w:sz w:val="22"/>
        </w:rPr>
        <w:t xml:space="preserve"> </w:t>
      </w:r>
      <w:r>
        <w:rPr>
          <w:sz w:val="22"/>
        </w:rPr>
        <w:t>____________</w:t>
      </w:r>
      <w:r>
        <w:rPr>
          <w:sz w:val="22"/>
        </w:rPr>
        <w:t>, именуемое в дальнейшем «Поставщик», с другой стороны, вместе именуемые «Стороны», и каждый в отдельности «Сторона»,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государственный контракт (далее - Контракт) о нижеследующем:</w:t>
      </w:r>
    </w:p>
    <w:p w14:paraId="0B000000">
      <w:pPr>
        <w:ind w:firstLine="709" w:left="0"/>
        <w:jc w:val="both"/>
        <w:rPr>
          <w:sz w:val="22"/>
        </w:rPr>
      </w:pPr>
    </w:p>
    <w:p w14:paraId="0C000000">
      <w:pPr>
        <w:ind w:firstLine="709" w:left="0"/>
        <w:jc w:val="both"/>
        <w:rPr>
          <w:sz w:val="22"/>
        </w:rPr>
      </w:pPr>
    </w:p>
    <w:p w14:paraId="0D000000">
      <w:pPr>
        <w:ind/>
        <w:jc w:val="center"/>
        <w:outlineLvl w:val="0"/>
        <w:rPr>
          <w:b w:val="1"/>
          <w:sz w:val="22"/>
        </w:rPr>
      </w:pPr>
      <w:r>
        <w:rPr>
          <w:b w:val="1"/>
          <w:sz w:val="22"/>
        </w:rPr>
        <w:t xml:space="preserve">1. Предмет </w:t>
      </w:r>
      <w:r>
        <w:rPr>
          <w:b w:val="1"/>
          <w:sz w:val="22"/>
        </w:rPr>
        <w:t>Контракт</w:t>
      </w:r>
      <w:r>
        <w:rPr>
          <w:b w:val="1"/>
          <w:sz w:val="22"/>
        </w:rPr>
        <w:t>а</w:t>
      </w:r>
    </w:p>
    <w:p w14:paraId="0E000000">
      <w:pPr>
        <w:ind w:firstLine="567" w:left="0"/>
        <w:jc w:val="both"/>
        <w:rPr>
          <w:sz w:val="22"/>
        </w:rPr>
      </w:pPr>
      <w:r>
        <w:rPr>
          <w:sz w:val="22"/>
        </w:rPr>
        <w:t xml:space="preserve">1.1. </w:t>
      </w:r>
      <w:r>
        <w:rPr>
          <w:sz w:val="22"/>
        </w:rPr>
        <w:t xml:space="preserve">Заказчик поручает, а </w:t>
      </w:r>
      <w:r>
        <w:rPr>
          <w:sz w:val="22"/>
        </w:rPr>
        <w:t xml:space="preserve">Поставщик </w:t>
      </w:r>
      <w:r>
        <w:rPr>
          <w:sz w:val="22"/>
        </w:rPr>
        <w:t xml:space="preserve">принимает на себя </w:t>
      </w:r>
      <w:r>
        <w:rPr>
          <w:sz w:val="22"/>
        </w:rPr>
        <w:t>обязательства</w:t>
      </w:r>
      <w:r>
        <w:rPr>
          <w:sz w:val="22"/>
        </w:rPr>
        <w:t xml:space="preserve"> по </w:t>
      </w:r>
      <w:r>
        <w:rPr>
          <w:sz w:val="22"/>
        </w:rPr>
        <w:t>поставке офисной мебели</w:t>
      </w:r>
      <w:r>
        <w:rPr>
          <w:sz w:val="22"/>
        </w:rPr>
        <w:t xml:space="preserve"> </w:t>
      </w:r>
      <w:r>
        <w:rPr>
          <w:sz w:val="22"/>
        </w:rPr>
        <w:t xml:space="preserve">(далее – </w:t>
      </w:r>
      <w:r>
        <w:rPr>
          <w:sz w:val="22"/>
        </w:rPr>
        <w:t>Товар</w:t>
      </w:r>
      <w:r>
        <w:rPr>
          <w:sz w:val="22"/>
        </w:rPr>
        <w:t xml:space="preserve">) </w:t>
      </w:r>
      <w:r>
        <w:rPr>
          <w:color w:val="000000"/>
          <w:sz w:val="22"/>
        </w:rPr>
        <w:t xml:space="preserve">на условиях и в сроки, предусмотренные Контрактом, а Заказчик обязуется произвести оплату надлежащим образом поставленного и принятого товара. </w:t>
      </w:r>
    </w:p>
    <w:p w14:paraId="0F000000">
      <w:pPr>
        <w:pStyle w:val="Style_3"/>
        <w:ind w:firstLine="567" w:left="0"/>
        <w:jc w:val="both"/>
        <w:rPr>
          <w:rFonts w:ascii="Times New Roman" w:hAnsi="Times New Roman"/>
          <w:color w:val="000000"/>
          <w:sz w:val="22"/>
        </w:rPr>
      </w:pPr>
      <w:r>
        <w:rPr>
          <w:rFonts w:ascii="Times New Roman" w:hAnsi="Times New Roman"/>
          <w:sz w:val="22"/>
        </w:rPr>
        <w:t xml:space="preserve">1.2. </w:t>
      </w:r>
      <w:r>
        <w:rPr>
          <w:rFonts w:ascii="Times New Roman" w:hAnsi="Times New Roman"/>
          <w:color w:val="000000"/>
          <w:sz w:val="22"/>
        </w:rPr>
        <w:t>Требования к количеству, качеству, техническим характеристикам, ассортименту товара определены в техническом задании, являющемся приложением № 1 к Контракт</w:t>
      </w:r>
      <w:r>
        <w:rPr>
          <w:rFonts w:ascii="Times New Roman" w:hAnsi="Times New Roman"/>
          <w:color w:val="000000"/>
          <w:sz w:val="22"/>
        </w:rPr>
        <w:t>у (далее - Техническое задание)</w:t>
      </w:r>
      <w:r>
        <w:rPr>
          <w:rFonts w:ascii="Times New Roman" w:hAnsi="Times New Roman"/>
          <w:color w:val="000000"/>
          <w:sz w:val="22"/>
        </w:rPr>
        <w:t>.</w:t>
      </w:r>
    </w:p>
    <w:p w14:paraId="10000000">
      <w:pPr>
        <w:ind w:firstLine="709" w:left="0"/>
        <w:jc w:val="both"/>
        <w:rPr>
          <w:sz w:val="22"/>
        </w:rPr>
      </w:pPr>
    </w:p>
    <w:p w14:paraId="11000000">
      <w:pPr>
        <w:ind/>
        <w:jc w:val="both"/>
        <w:rPr>
          <w:b w:val="1"/>
          <w:sz w:val="22"/>
        </w:rPr>
      </w:pPr>
    </w:p>
    <w:p w14:paraId="12000000">
      <w:pPr>
        <w:ind w:firstLine="142" w:left="0"/>
        <w:jc w:val="center"/>
        <w:rPr>
          <w:b w:val="1"/>
          <w:sz w:val="22"/>
        </w:rPr>
      </w:pPr>
      <w:r>
        <w:rPr>
          <w:b w:val="1"/>
          <w:sz w:val="22"/>
        </w:rPr>
        <w:t xml:space="preserve">2. Цена </w:t>
      </w:r>
      <w:r>
        <w:rPr>
          <w:b w:val="1"/>
          <w:sz w:val="22"/>
        </w:rPr>
        <w:t>Контракт</w:t>
      </w:r>
      <w:r>
        <w:rPr>
          <w:b w:val="1"/>
          <w:sz w:val="22"/>
        </w:rPr>
        <w:t>а</w:t>
      </w:r>
      <w:r>
        <w:rPr>
          <w:sz w:val="22"/>
        </w:rPr>
        <w:t xml:space="preserve"> </w:t>
      </w:r>
      <w:r>
        <w:rPr>
          <w:b w:val="1"/>
          <w:sz w:val="22"/>
        </w:rPr>
        <w:t>и порядок расчетов</w:t>
      </w:r>
    </w:p>
    <w:p w14:paraId="13000000">
      <w:pPr>
        <w:ind w:firstLine="709" w:left="0"/>
        <w:jc w:val="both"/>
        <w:rPr>
          <w:i w:val="1"/>
          <w:sz w:val="22"/>
        </w:rPr>
      </w:pPr>
      <w:r>
        <w:rPr>
          <w:sz w:val="22"/>
        </w:rPr>
        <w:t xml:space="preserve">2.1. Цена </w:t>
      </w:r>
      <w:r>
        <w:rPr>
          <w:sz w:val="22"/>
        </w:rPr>
        <w:t>Контракт</w:t>
      </w:r>
      <w:r>
        <w:rPr>
          <w:sz w:val="22"/>
        </w:rPr>
        <w:t>а</w:t>
      </w:r>
      <w:r>
        <w:rPr>
          <w:sz w:val="22"/>
        </w:rPr>
        <w:t xml:space="preserve"> в соответствии </w:t>
      </w:r>
      <w:r>
        <w:rPr>
          <w:sz w:val="22"/>
        </w:rPr>
        <w:t>с Расчетом цены Контракта</w:t>
      </w:r>
      <w:r>
        <w:rPr>
          <w:sz w:val="22"/>
        </w:rPr>
        <w:t xml:space="preserve"> </w:t>
      </w:r>
      <w:r>
        <w:rPr>
          <w:sz w:val="22"/>
        </w:rPr>
        <w:t xml:space="preserve">(Приложение № </w:t>
      </w:r>
      <w:r>
        <w:rPr>
          <w:sz w:val="22"/>
        </w:rPr>
        <w:t>2</w:t>
      </w:r>
      <w:r>
        <w:rPr>
          <w:sz w:val="22"/>
        </w:rPr>
        <w:t xml:space="preserve"> к </w:t>
      </w:r>
      <w:r>
        <w:rPr>
          <w:sz w:val="22"/>
        </w:rPr>
        <w:t>Контракту</w:t>
      </w:r>
      <w:r>
        <w:rPr>
          <w:sz w:val="22"/>
        </w:rPr>
        <w:t>)</w:t>
      </w:r>
      <w:r>
        <w:rPr>
          <w:sz w:val="22"/>
        </w:rPr>
        <w:t xml:space="preserve"> составляет</w:t>
      </w:r>
      <w:r>
        <w:rPr>
          <w:sz w:val="22"/>
        </w:rPr>
        <w:t xml:space="preserve"> </w:t>
      </w:r>
      <w:r>
        <w:rPr>
          <w:sz w:val="22"/>
        </w:rPr>
        <w:t>___________</w:t>
      </w:r>
      <w:r>
        <w:rPr>
          <w:sz w:val="22"/>
        </w:rPr>
        <w:t xml:space="preserve"> </w:t>
      </w:r>
      <w:r>
        <w:rPr>
          <w:sz w:val="22"/>
        </w:rPr>
        <w:t>(</w:t>
      </w:r>
      <w:r>
        <w:rPr>
          <w:sz w:val="22"/>
        </w:rPr>
        <w:t>____</w:t>
      </w:r>
      <w:r>
        <w:rPr>
          <w:sz w:val="22"/>
        </w:rPr>
        <w:t xml:space="preserve"> рублей </w:t>
      </w:r>
      <w:r>
        <w:rPr>
          <w:sz w:val="22"/>
        </w:rPr>
        <w:t>____</w:t>
      </w:r>
      <w:r>
        <w:rPr>
          <w:sz w:val="22"/>
        </w:rPr>
        <w:t xml:space="preserve"> копеек</w:t>
      </w:r>
      <w:r>
        <w:rPr>
          <w:sz w:val="22"/>
        </w:rPr>
        <w:t>)</w:t>
      </w:r>
      <w:r>
        <w:rPr>
          <w:sz w:val="22"/>
        </w:rPr>
        <w:t>,</w:t>
      </w:r>
      <w:r>
        <w:rPr>
          <w:sz w:val="22"/>
        </w:rPr>
        <w:t xml:space="preserve"> в том числе НДС</w:t>
      </w:r>
      <w:r>
        <w:rPr>
          <w:sz w:val="22"/>
        </w:rPr>
        <w:t xml:space="preserve"> или </w:t>
      </w:r>
      <w:r>
        <w:rPr>
          <w:i w:val="1"/>
          <w:sz w:val="22"/>
        </w:rPr>
        <w:t>НДС не облагается.</w:t>
      </w:r>
    </w:p>
    <w:p w14:paraId="14000000">
      <w:pPr>
        <w:ind w:firstLine="709" w:left="0"/>
        <w:jc w:val="both"/>
        <w:rPr>
          <w:sz w:val="22"/>
        </w:rPr>
      </w:pPr>
      <w:r>
        <w:rPr>
          <w:sz w:val="22"/>
        </w:rPr>
        <w:t xml:space="preserve">2.2. </w:t>
      </w:r>
      <w:bookmarkStart w:id="1" w:name="_ref_1253336"/>
      <w:r>
        <w:rPr>
          <w:sz w:val="22"/>
        </w:rPr>
        <w:t xml:space="preserve">Цена </w:t>
      </w:r>
      <w:r>
        <w:rPr>
          <w:sz w:val="22"/>
        </w:rPr>
        <w:t>Контракт</w:t>
      </w:r>
      <w:r>
        <w:rPr>
          <w:sz w:val="22"/>
        </w:rPr>
        <w:t xml:space="preserve">а включает все расходы </w:t>
      </w:r>
      <w:r>
        <w:rPr>
          <w:sz w:val="22"/>
        </w:rPr>
        <w:t>Поставщика</w:t>
      </w:r>
      <w:r>
        <w:rPr>
          <w:sz w:val="22"/>
        </w:rPr>
        <w:t xml:space="preserve">, в том числе все налоги, сборы и другие обязательные платежи, </w:t>
      </w:r>
      <w:r>
        <w:rPr>
          <w:sz w:val="22"/>
        </w:rPr>
        <w:t>стоимость Товара</w:t>
      </w:r>
      <w:r>
        <w:rPr>
          <w:sz w:val="22"/>
        </w:rPr>
        <w:t>,</w:t>
      </w:r>
      <w:r>
        <w:rPr>
          <w:sz w:val="22"/>
        </w:rPr>
        <w:t xml:space="preserve"> </w:t>
      </w:r>
      <w:r>
        <w:rPr>
          <w:sz w:val="22"/>
        </w:rPr>
        <w:t xml:space="preserve">расходы по </w:t>
      </w:r>
      <w:r>
        <w:rPr>
          <w:sz w:val="22"/>
        </w:rPr>
        <w:t>доставк</w:t>
      </w:r>
      <w:r>
        <w:rPr>
          <w:sz w:val="22"/>
        </w:rPr>
        <w:t>е</w:t>
      </w:r>
      <w:r>
        <w:rPr>
          <w:sz w:val="22"/>
        </w:rPr>
        <w:t xml:space="preserve">, </w:t>
      </w:r>
      <w:r>
        <w:rPr>
          <w:sz w:val="22"/>
        </w:rPr>
        <w:t xml:space="preserve">подъем на этаж, указанный Заказчиком, </w:t>
      </w:r>
      <w:r>
        <w:rPr>
          <w:sz w:val="22"/>
        </w:rPr>
        <w:t>сборк</w:t>
      </w:r>
      <w:r>
        <w:rPr>
          <w:sz w:val="22"/>
        </w:rPr>
        <w:t>а</w:t>
      </w:r>
      <w:r>
        <w:rPr>
          <w:sz w:val="22"/>
        </w:rPr>
        <w:t xml:space="preserve">, </w:t>
      </w:r>
      <w:r>
        <w:rPr>
          <w:sz w:val="22"/>
        </w:rPr>
        <w:t xml:space="preserve">монтаж, </w:t>
      </w:r>
      <w:r>
        <w:rPr>
          <w:sz w:val="22"/>
        </w:rPr>
        <w:t>установк</w:t>
      </w:r>
      <w:r>
        <w:rPr>
          <w:sz w:val="22"/>
        </w:rPr>
        <w:t>а</w:t>
      </w:r>
      <w:r>
        <w:rPr>
          <w:sz w:val="22"/>
        </w:rPr>
        <w:t xml:space="preserve">, </w:t>
      </w:r>
      <w:r>
        <w:rPr>
          <w:sz w:val="22"/>
        </w:rPr>
        <w:t xml:space="preserve">выезд замерщика, </w:t>
      </w:r>
      <w:r>
        <w:rPr>
          <w:sz w:val="22"/>
        </w:rPr>
        <w:t>транспортные расходы,</w:t>
      </w:r>
      <w:r>
        <w:rPr>
          <w:sz w:val="22"/>
        </w:rPr>
        <w:t xml:space="preserve"> все виды</w:t>
      </w:r>
      <w:r>
        <w:rPr>
          <w:sz w:val="22"/>
        </w:rPr>
        <w:t xml:space="preserve"> погрузочно-разгрузочных работ,</w:t>
      </w:r>
      <w:r>
        <w:rPr>
          <w:sz w:val="22"/>
        </w:rPr>
        <w:t xml:space="preserve"> и другие расходы, осуществляемые </w:t>
      </w:r>
      <w:r>
        <w:rPr>
          <w:sz w:val="22"/>
        </w:rPr>
        <w:t>Поставщиком</w:t>
      </w:r>
      <w:r>
        <w:rPr>
          <w:sz w:val="22"/>
        </w:rPr>
        <w:t xml:space="preserve"> для выполнения своих обязательств по настоящему </w:t>
      </w:r>
      <w:r>
        <w:rPr>
          <w:sz w:val="22"/>
        </w:rPr>
        <w:t>Контракт</w:t>
      </w:r>
      <w:r>
        <w:rPr>
          <w:sz w:val="22"/>
        </w:rPr>
        <w:t>у</w:t>
      </w:r>
      <w:r>
        <w:rPr>
          <w:sz w:val="22"/>
        </w:rPr>
        <w:t>.</w:t>
      </w:r>
    </w:p>
    <w:p w14:paraId="15000000">
      <w:pPr>
        <w:ind w:firstLine="709" w:left="0"/>
        <w:jc w:val="both"/>
        <w:rPr>
          <w:sz w:val="22"/>
        </w:rPr>
      </w:pPr>
      <w:r>
        <w:rPr>
          <w:sz w:val="22"/>
        </w:rPr>
        <w:t>2.3. Цена Контракта является твердой и определяется на весь срок исполнения Контракта.</w:t>
      </w:r>
      <w:bookmarkEnd w:id="1"/>
    </w:p>
    <w:p w14:paraId="16000000">
      <w:pPr>
        <w:ind w:firstLine="709" w:left="0"/>
        <w:jc w:val="both"/>
        <w:outlineLvl w:val="0"/>
        <w:rPr>
          <w:sz w:val="22"/>
        </w:rPr>
      </w:pPr>
      <w:r>
        <w:rPr>
          <w:sz w:val="22"/>
        </w:rPr>
        <w:t>2.4</w:t>
      </w:r>
      <w:r>
        <w:rPr>
          <w:sz w:val="22"/>
        </w:rPr>
        <w:t xml:space="preserve">. Оплата производится Заказчиком по факту поставки Товара путем перечисления денежных средств на расчетный счет Поставщика в течение </w:t>
      </w:r>
      <w:r>
        <w:rPr>
          <w:sz w:val="22"/>
        </w:rPr>
        <w:t xml:space="preserve">7 </w:t>
      </w:r>
      <w:r>
        <w:rPr>
          <w:sz w:val="22"/>
        </w:rPr>
        <w:t>(</w:t>
      </w:r>
      <w:r>
        <w:rPr>
          <w:sz w:val="22"/>
        </w:rPr>
        <w:t>семи</w:t>
      </w:r>
      <w:r>
        <w:rPr>
          <w:sz w:val="22"/>
        </w:rPr>
        <w:t xml:space="preserve">) </w:t>
      </w:r>
      <w:r>
        <w:rPr>
          <w:sz w:val="22"/>
        </w:rPr>
        <w:t xml:space="preserve">рабочих </w:t>
      </w:r>
      <w:r>
        <w:rPr>
          <w:sz w:val="22"/>
        </w:rPr>
        <w:t xml:space="preserve">дней после подписания </w:t>
      </w:r>
      <w:r>
        <w:rPr>
          <w:sz w:val="22"/>
        </w:rPr>
        <w:t xml:space="preserve">Заказчиком </w:t>
      </w:r>
      <w:r>
        <w:rPr>
          <w:sz w:val="22"/>
        </w:rPr>
        <w:t>товарной накладной</w:t>
      </w:r>
      <w:r>
        <w:rPr>
          <w:sz w:val="22"/>
        </w:rPr>
        <w:t>.</w:t>
      </w:r>
    </w:p>
    <w:p w14:paraId="17000000">
      <w:pPr>
        <w:ind w:firstLine="709" w:left="0"/>
        <w:jc w:val="both"/>
        <w:outlineLvl w:val="0"/>
        <w:rPr>
          <w:sz w:val="22"/>
        </w:rPr>
      </w:pPr>
      <w:r>
        <w:rPr>
          <w:sz w:val="22"/>
        </w:rPr>
        <w:t>2.</w:t>
      </w:r>
      <w:r>
        <w:rPr>
          <w:sz w:val="22"/>
        </w:rPr>
        <w:t>5</w:t>
      </w:r>
      <w:r>
        <w:rPr>
          <w:sz w:val="22"/>
        </w:rPr>
        <w:t>. Основанием для оплаты поставленной Поставщиком Товара</w:t>
      </w:r>
      <w:r>
        <w:rPr>
          <w:sz w:val="22"/>
        </w:rPr>
        <w:t xml:space="preserve"> являются: счет</w:t>
      </w:r>
      <w:r>
        <w:rPr>
          <w:sz w:val="22"/>
        </w:rPr>
        <w:t xml:space="preserve">, </w:t>
      </w:r>
      <w:r>
        <w:rPr>
          <w:sz w:val="22"/>
        </w:rPr>
        <w:t>c</w:t>
      </w:r>
      <w:r>
        <w:rPr>
          <w:sz w:val="22"/>
        </w:rPr>
        <w:t>чет-фактура</w:t>
      </w:r>
      <w:r>
        <w:rPr>
          <w:sz w:val="22"/>
          <w:vertAlign w:val="superscript"/>
        </w:rPr>
        <w:footnoteReference w:id="1"/>
      </w:r>
      <w:r>
        <w:rPr>
          <w:sz w:val="22"/>
        </w:rPr>
        <w:t xml:space="preserve"> </w:t>
      </w:r>
      <w:r>
        <w:rPr>
          <w:sz w:val="22"/>
        </w:rPr>
        <w:t>и товарная накладная, подписанн</w:t>
      </w:r>
      <w:r>
        <w:rPr>
          <w:sz w:val="22"/>
        </w:rPr>
        <w:t>ая</w:t>
      </w:r>
      <w:r>
        <w:rPr>
          <w:sz w:val="22"/>
        </w:rPr>
        <w:t xml:space="preserve"> Сторонами. </w:t>
      </w:r>
    </w:p>
    <w:p w14:paraId="18000000">
      <w:pPr>
        <w:ind w:firstLine="709" w:left="0"/>
        <w:jc w:val="both"/>
        <w:outlineLvl w:val="0"/>
        <w:rPr>
          <w:sz w:val="22"/>
        </w:rPr>
      </w:pPr>
      <w:r>
        <w:rPr>
          <w:sz w:val="22"/>
        </w:rPr>
        <w:t>2.6</w:t>
      </w:r>
      <w:r>
        <w:rPr>
          <w:sz w:val="22"/>
        </w:rPr>
        <w:t xml:space="preserve">. Оплата за поставку Товара производится за вычетом сумм, подлежащих взысканию с Поставщика в качестве неустойки (штрафа, пеней) в случае нарушения Поставщиком условий </w:t>
      </w:r>
      <w:r>
        <w:rPr>
          <w:sz w:val="22"/>
        </w:rPr>
        <w:t>Контракт</w:t>
      </w:r>
      <w:r>
        <w:rPr>
          <w:sz w:val="22"/>
        </w:rPr>
        <w:t>а.</w:t>
      </w:r>
    </w:p>
    <w:p w14:paraId="19000000">
      <w:pPr>
        <w:ind w:firstLine="709" w:left="0"/>
        <w:jc w:val="both"/>
        <w:outlineLvl w:val="0"/>
        <w:rPr>
          <w:sz w:val="22"/>
        </w:rPr>
      </w:pPr>
      <w:r>
        <w:rPr>
          <w:sz w:val="22"/>
        </w:rPr>
        <w:t>2.</w:t>
      </w:r>
      <w:r>
        <w:rPr>
          <w:sz w:val="22"/>
        </w:rPr>
        <w:t>7</w:t>
      </w:r>
      <w:r>
        <w:rPr>
          <w:sz w:val="22"/>
        </w:rPr>
        <w:t xml:space="preserve">. Авансирование поставки Товара не предусматривается. </w:t>
      </w:r>
    </w:p>
    <w:p w14:paraId="1A000000">
      <w:pPr>
        <w:ind w:firstLine="709" w:left="0"/>
        <w:jc w:val="both"/>
        <w:rPr>
          <w:color w:themeColor="text1" w:val="000000"/>
          <w:sz w:val="22"/>
        </w:rPr>
      </w:pPr>
      <w:r>
        <w:rPr>
          <w:color w:themeColor="text1" w:val="000000"/>
          <w:sz w:val="22"/>
        </w:rPr>
        <w:t xml:space="preserve">2.8.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r>
        <w:rPr>
          <w:rStyle w:val="Style_4_ch"/>
          <w:color w:themeColor="text1" w:val="000000"/>
          <w:sz w:val="22"/>
          <w:u w:val="none"/>
        </w:rPr>
        <w:fldChar w:fldCharType="begin"/>
      </w:r>
      <w:r>
        <w:rPr>
          <w:rStyle w:val="Style_4_ch"/>
          <w:color w:themeColor="text1" w:val="000000"/>
          <w:sz w:val="22"/>
          <w:u w:val="none"/>
        </w:rPr>
        <w:instrText>HYPERLINK "http://internet.garant.ru/#/document/10900200/entry/1"</w:instrText>
      </w:r>
      <w:r>
        <w:rPr>
          <w:rStyle w:val="Style_4_ch"/>
          <w:color w:themeColor="text1" w:val="000000"/>
          <w:sz w:val="22"/>
          <w:u w:val="none"/>
        </w:rPr>
        <w:fldChar w:fldCharType="separate"/>
      </w:r>
      <w:r>
        <w:rPr>
          <w:rStyle w:val="Style_4_ch"/>
          <w:color w:themeColor="text1" w:val="000000"/>
          <w:sz w:val="22"/>
          <w:u w:val="none"/>
        </w:rPr>
        <w:t>законодательством</w:t>
      </w:r>
      <w:r>
        <w:rPr>
          <w:rStyle w:val="Style_4_ch"/>
          <w:color w:themeColor="text1" w:val="000000"/>
          <w:sz w:val="22"/>
          <w:u w:val="none"/>
        </w:rPr>
        <w:fldChar w:fldCharType="end"/>
      </w:r>
      <w:r>
        <w:rPr>
          <w:color w:themeColor="text1" w:val="000000"/>
          <w:sz w:val="22"/>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B000000">
      <w:pPr>
        <w:ind w:firstLine="709" w:left="0"/>
        <w:jc w:val="both"/>
        <w:outlineLvl w:val="0"/>
        <w:rPr>
          <w:sz w:val="22"/>
        </w:rPr>
      </w:pPr>
    </w:p>
    <w:p w14:paraId="1C000000">
      <w:pPr>
        <w:ind w:firstLine="142" w:left="0"/>
        <w:jc w:val="center"/>
        <w:outlineLvl w:val="0"/>
        <w:rPr>
          <w:b w:val="1"/>
          <w:sz w:val="22"/>
        </w:rPr>
      </w:pPr>
      <w:r>
        <w:rPr>
          <w:b w:val="1"/>
          <w:sz w:val="22"/>
        </w:rPr>
        <w:t xml:space="preserve"> </w:t>
      </w:r>
      <w:r>
        <w:rPr>
          <w:b w:val="1"/>
          <w:sz w:val="22"/>
        </w:rPr>
        <w:t xml:space="preserve">3. Сроки и порядок поставки </w:t>
      </w:r>
      <w:r>
        <w:rPr>
          <w:b w:val="1"/>
          <w:sz w:val="22"/>
        </w:rPr>
        <w:t>Товара</w:t>
      </w:r>
    </w:p>
    <w:p w14:paraId="1D000000">
      <w:pPr>
        <w:ind w:firstLine="709" w:left="0"/>
        <w:jc w:val="both"/>
        <w:rPr>
          <w:color w:themeColor="text1" w:val="000000"/>
          <w:sz w:val="22"/>
        </w:rPr>
      </w:pPr>
      <w:r>
        <w:rPr>
          <w:sz w:val="22"/>
        </w:rPr>
        <w:t xml:space="preserve">3.1. </w:t>
      </w:r>
      <w:r>
        <w:rPr>
          <w:sz w:val="22"/>
        </w:rPr>
        <w:t xml:space="preserve">Поставка </w:t>
      </w:r>
      <w:r>
        <w:rPr>
          <w:sz w:val="22"/>
        </w:rPr>
        <w:t xml:space="preserve">Товара осуществляется силами и за счет Поставщика по адресу: г. Санкт-Петербург, </w:t>
      </w:r>
      <w:r>
        <w:rPr>
          <w:sz w:val="22"/>
        </w:rPr>
        <w:t>ул. Моховая, д. 36, литер А</w:t>
      </w:r>
      <w:r>
        <w:rPr>
          <w:color w:themeColor="text1" w:val="000000"/>
          <w:sz w:val="22"/>
        </w:rPr>
        <w:t xml:space="preserve">, </w:t>
      </w:r>
      <w:r>
        <w:rPr>
          <w:color w:themeColor="text1" w:val="000000"/>
          <w:sz w:val="22"/>
        </w:rPr>
        <w:t>единовременно</w:t>
      </w:r>
      <w:r>
        <w:rPr>
          <w:color w:themeColor="text1" w:val="000000"/>
          <w:sz w:val="22"/>
        </w:rPr>
        <w:t xml:space="preserve"> в полном объеме.</w:t>
      </w:r>
    </w:p>
    <w:p w14:paraId="1E000000">
      <w:pPr>
        <w:ind w:firstLine="709" w:left="0"/>
        <w:jc w:val="both"/>
        <w:rPr>
          <w:color w:themeColor="text1" w:val="000000"/>
          <w:sz w:val="22"/>
        </w:rPr>
      </w:pPr>
      <w:r>
        <w:rPr>
          <w:color w:themeColor="text1" w:val="000000"/>
          <w:sz w:val="22"/>
        </w:rPr>
        <w:t>3.2. Поставщик уведомляет Заказчика о готовности Товара к отгрузке не менее чем за 2 (дв</w:t>
      </w:r>
      <w:r>
        <w:rPr>
          <w:color w:themeColor="text1" w:val="000000"/>
          <w:sz w:val="22"/>
        </w:rPr>
        <w:t>а) рабочих дня до даты поставки.</w:t>
      </w:r>
    </w:p>
    <w:p w14:paraId="1F000000">
      <w:pPr>
        <w:ind w:firstLine="709" w:left="0"/>
        <w:jc w:val="both"/>
        <w:rPr>
          <w:sz w:val="22"/>
        </w:rPr>
      </w:pPr>
      <w:r>
        <w:rPr>
          <w:color w:themeColor="text1" w:val="000000"/>
          <w:sz w:val="22"/>
        </w:rPr>
        <w:t>3.</w:t>
      </w:r>
      <w:r>
        <w:rPr>
          <w:color w:themeColor="text1" w:val="000000"/>
          <w:sz w:val="22"/>
        </w:rPr>
        <w:t>3</w:t>
      </w:r>
      <w:r>
        <w:rPr>
          <w:color w:themeColor="text1" w:val="000000"/>
          <w:sz w:val="22"/>
        </w:rPr>
        <w:t xml:space="preserve">. Поставщик обязан передать Заказчику </w:t>
      </w:r>
      <w:r>
        <w:rPr>
          <w:color w:themeColor="text1" w:val="000000"/>
          <w:sz w:val="22"/>
        </w:rPr>
        <w:t>Товар</w:t>
      </w:r>
      <w:r>
        <w:rPr>
          <w:color w:themeColor="text1" w:val="000000"/>
          <w:sz w:val="22"/>
        </w:rPr>
        <w:t xml:space="preserve"> </w:t>
      </w:r>
      <w:r>
        <w:rPr>
          <w:color w:themeColor="text1" w:val="000000"/>
          <w:sz w:val="22"/>
        </w:rPr>
        <w:t xml:space="preserve">согласно заявке Заказчика, в том числе </w:t>
      </w:r>
      <w:r>
        <w:rPr>
          <w:color w:themeColor="text1" w:val="000000"/>
          <w:sz w:val="22"/>
        </w:rPr>
        <w:t xml:space="preserve">в соответствии с </w:t>
      </w:r>
      <w:r>
        <w:rPr>
          <w:color w:themeColor="text1" w:val="000000"/>
          <w:sz w:val="22"/>
        </w:rPr>
        <w:t>Техническим заданием</w:t>
      </w:r>
      <w:r>
        <w:rPr>
          <w:color w:themeColor="text1" w:val="000000"/>
          <w:sz w:val="22"/>
        </w:rPr>
        <w:t xml:space="preserve">, </w:t>
      </w:r>
      <w:r>
        <w:rPr>
          <w:color w:themeColor="text1" w:val="000000"/>
          <w:sz w:val="22"/>
        </w:rPr>
        <w:t xml:space="preserve">Расчетом цены Контракта, </w:t>
      </w:r>
      <w:r>
        <w:rPr>
          <w:color w:themeColor="text1" w:val="000000"/>
          <w:sz w:val="22"/>
        </w:rPr>
        <w:t xml:space="preserve">а также </w:t>
      </w:r>
      <w:r>
        <w:rPr>
          <w:color w:themeColor="text1" w:val="000000"/>
          <w:sz w:val="22"/>
        </w:rPr>
        <w:t>следующие документы, заполненные надлежащим образом:</w:t>
      </w:r>
      <w:r>
        <w:rPr>
          <w:color w:themeColor="text1" w:val="000000"/>
          <w:sz w:val="22"/>
        </w:rPr>
        <w:t xml:space="preserve"> т</w:t>
      </w:r>
      <w:r>
        <w:rPr>
          <w:color w:themeColor="text1" w:val="000000"/>
          <w:sz w:val="22"/>
        </w:rPr>
        <w:t>о</w:t>
      </w:r>
      <w:r>
        <w:rPr>
          <w:color w:themeColor="text1" w:val="000000"/>
          <w:sz w:val="22"/>
        </w:rPr>
        <w:t xml:space="preserve">варную накладную на поставленный </w:t>
      </w:r>
      <w:r>
        <w:rPr>
          <w:sz w:val="22"/>
        </w:rPr>
        <w:t>Товар</w:t>
      </w:r>
      <w:r>
        <w:rPr>
          <w:sz w:val="22"/>
        </w:rPr>
        <w:t>, оригинал счета на оплату.</w:t>
      </w:r>
    </w:p>
    <w:p w14:paraId="20000000">
      <w:pPr>
        <w:ind w:firstLine="709" w:left="0"/>
        <w:jc w:val="both"/>
        <w:rPr>
          <w:sz w:val="22"/>
        </w:rPr>
      </w:pPr>
      <w:r>
        <w:rPr>
          <w:sz w:val="22"/>
        </w:rPr>
        <w:t>3.</w:t>
      </w:r>
      <w:r>
        <w:rPr>
          <w:sz w:val="22"/>
        </w:rPr>
        <w:t>3</w:t>
      </w:r>
      <w:r>
        <w:rPr>
          <w:sz w:val="22"/>
        </w:rPr>
        <w:t>. Поставщик гарантирует, что качество поставляем</w:t>
      </w:r>
      <w:r>
        <w:rPr>
          <w:sz w:val="22"/>
        </w:rPr>
        <w:t>ого</w:t>
      </w:r>
      <w:r>
        <w:rPr>
          <w:sz w:val="22"/>
        </w:rPr>
        <w:t xml:space="preserve"> </w:t>
      </w:r>
      <w:r>
        <w:rPr>
          <w:sz w:val="22"/>
        </w:rPr>
        <w:t>Товара</w:t>
      </w:r>
      <w:r>
        <w:rPr>
          <w:sz w:val="22"/>
        </w:rPr>
        <w:t xml:space="preserve"> соответствует требованиям </w:t>
      </w:r>
      <w:r>
        <w:rPr>
          <w:sz w:val="22"/>
        </w:rPr>
        <w:t>стандартов, установленных в РФ, а также иным требованиям, обычно предъявляемым к указанному виду товаров, исходя из цели их использования.</w:t>
      </w:r>
    </w:p>
    <w:p w14:paraId="21000000">
      <w:pPr>
        <w:ind w:firstLine="709" w:left="0"/>
        <w:jc w:val="both"/>
        <w:rPr>
          <w:sz w:val="22"/>
        </w:rPr>
      </w:pPr>
      <w:r>
        <w:rPr>
          <w:sz w:val="22"/>
        </w:rPr>
        <w:t>3.</w:t>
      </w:r>
      <w:r>
        <w:rPr>
          <w:sz w:val="22"/>
        </w:rPr>
        <w:t>4</w:t>
      </w:r>
      <w:r>
        <w:rPr>
          <w:sz w:val="22"/>
        </w:rPr>
        <w:t xml:space="preserve">. Срок поставки </w:t>
      </w:r>
      <w:r>
        <w:rPr>
          <w:sz w:val="22"/>
        </w:rPr>
        <w:t>Товара</w:t>
      </w:r>
      <w:r>
        <w:rPr>
          <w:sz w:val="22"/>
        </w:rPr>
        <w:t xml:space="preserve"> –</w:t>
      </w:r>
      <w:r>
        <w:rPr>
          <w:sz w:val="22"/>
        </w:rPr>
        <w:t xml:space="preserve"> </w:t>
      </w:r>
      <w:r>
        <w:rPr>
          <w:sz w:val="22"/>
        </w:rPr>
        <w:t>в течении 15 (пятнадцати) рабочих дней с даты подписания контракта.</w:t>
      </w:r>
    </w:p>
    <w:p w14:paraId="22000000">
      <w:pPr>
        <w:ind w:firstLine="709" w:left="0"/>
        <w:jc w:val="both"/>
        <w:rPr>
          <w:sz w:val="22"/>
        </w:rPr>
      </w:pPr>
      <w:r>
        <w:rPr>
          <w:sz w:val="22"/>
        </w:rPr>
        <w:t>3.</w:t>
      </w:r>
      <w:r>
        <w:rPr>
          <w:sz w:val="22"/>
        </w:rPr>
        <w:t>5</w:t>
      </w:r>
      <w:r>
        <w:rPr>
          <w:sz w:val="22"/>
        </w:rPr>
        <w:t xml:space="preserve">. Поставщик несет все риски утраты или повреждения </w:t>
      </w:r>
      <w:r>
        <w:rPr>
          <w:sz w:val="22"/>
        </w:rPr>
        <w:t>Товара</w:t>
      </w:r>
      <w:r>
        <w:rPr>
          <w:sz w:val="22"/>
        </w:rPr>
        <w:t xml:space="preserve"> до момента его </w:t>
      </w:r>
      <w:r>
        <w:rPr>
          <w:sz w:val="22"/>
        </w:rPr>
        <w:t>передачи Заказчику на основании товарной накладной</w:t>
      </w:r>
      <w:r>
        <w:rPr>
          <w:sz w:val="22"/>
        </w:rPr>
        <w:t>.</w:t>
      </w:r>
    </w:p>
    <w:p w14:paraId="23000000">
      <w:pPr>
        <w:ind w:firstLine="709" w:left="0"/>
        <w:jc w:val="both"/>
        <w:rPr>
          <w:sz w:val="22"/>
        </w:rPr>
      </w:pPr>
      <w:r>
        <w:rPr>
          <w:sz w:val="22"/>
        </w:rPr>
        <w:t>3.</w:t>
      </w:r>
      <w:r>
        <w:rPr>
          <w:sz w:val="22"/>
        </w:rPr>
        <w:t>6</w:t>
      </w:r>
      <w:r>
        <w:rPr>
          <w:sz w:val="22"/>
        </w:rPr>
        <w:t xml:space="preserve">. Датой выполнения обязательств в части поставки </w:t>
      </w:r>
      <w:r>
        <w:rPr>
          <w:sz w:val="22"/>
        </w:rPr>
        <w:t>Товара</w:t>
      </w:r>
      <w:r>
        <w:rPr>
          <w:sz w:val="22"/>
        </w:rPr>
        <w:t xml:space="preserve"> является дата подписания </w:t>
      </w:r>
      <w:r>
        <w:rPr>
          <w:sz w:val="22"/>
        </w:rPr>
        <w:t>товарной накладной</w:t>
      </w:r>
      <w:r>
        <w:rPr>
          <w:sz w:val="22"/>
        </w:rPr>
        <w:t xml:space="preserve"> Сторонами.</w:t>
      </w:r>
    </w:p>
    <w:p w14:paraId="24000000">
      <w:pPr>
        <w:ind w:firstLine="709" w:left="0"/>
        <w:jc w:val="both"/>
        <w:rPr>
          <w:sz w:val="22"/>
        </w:rPr>
      </w:pPr>
      <w:r>
        <w:rPr>
          <w:sz w:val="22"/>
        </w:rPr>
        <w:t>3.</w:t>
      </w:r>
      <w:r>
        <w:rPr>
          <w:sz w:val="22"/>
        </w:rPr>
        <w:t>7</w:t>
      </w:r>
      <w:r>
        <w:rPr>
          <w:sz w:val="22"/>
        </w:rPr>
        <w:t xml:space="preserve">. Расходы на доставку </w:t>
      </w:r>
      <w:r>
        <w:rPr>
          <w:sz w:val="22"/>
        </w:rPr>
        <w:t>Товара</w:t>
      </w:r>
      <w:r>
        <w:rPr>
          <w:sz w:val="22"/>
        </w:rPr>
        <w:t>, а также все виды погрузочно-разгрузочных работ</w:t>
      </w:r>
      <w:r>
        <w:rPr>
          <w:sz w:val="22"/>
        </w:rPr>
        <w:t xml:space="preserve">, сборку мебели Поставщик </w:t>
      </w:r>
      <w:r>
        <w:rPr>
          <w:sz w:val="22"/>
        </w:rPr>
        <w:t>осуществляет собственными техническими средствами и за свой счет.</w:t>
      </w:r>
    </w:p>
    <w:p w14:paraId="25000000">
      <w:pPr>
        <w:ind w:firstLine="709" w:left="0"/>
        <w:jc w:val="both"/>
        <w:rPr>
          <w:sz w:val="22"/>
        </w:rPr>
      </w:pPr>
      <w:r>
        <w:rPr>
          <w:sz w:val="22"/>
        </w:rPr>
        <w:t>3.</w:t>
      </w:r>
      <w:r>
        <w:rPr>
          <w:sz w:val="22"/>
        </w:rPr>
        <w:t>8</w:t>
      </w:r>
      <w:r>
        <w:rPr>
          <w:sz w:val="22"/>
        </w:rPr>
        <w:t xml:space="preserve">. Тара и упаковка должны обеспечивать сохранность </w:t>
      </w:r>
      <w:r>
        <w:rPr>
          <w:sz w:val="22"/>
        </w:rPr>
        <w:t>Товара</w:t>
      </w:r>
      <w:r>
        <w:rPr>
          <w:sz w:val="22"/>
        </w:rPr>
        <w:t xml:space="preserve"> при его транспортировке и хранении. </w:t>
      </w:r>
    </w:p>
    <w:p w14:paraId="26000000">
      <w:pPr>
        <w:ind w:firstLine="709" w:left="0"/>
        <w:jc w:val="both"/>
        <w:rPr>
          <w:sz w:val="22"/>
        </w:rPr>
      </w:pPr>
      <w:r>
        <w:rPr>
          <w:sz w:val="22"/>
        </w:rPr>
        <w:t>3.</w:t>
      </w:r>
      <w:r>
        <w:rPr>
          <w:sz w:val="22"/>
        </w:rPr>
        <w:t>9</w:t>
      </w:r>
      <w:r>
        <w:rPr>
          <w:sz w:val="22"/>
        </w:rPr>
        <w:t xml:space="preserve">. Тара и упаковка, в которой был поставлен </w:t>
      </w:r>
      <w:r>
        <w:rPr>
          <w:sz w:val="22"/>
        </w:rPr>
        <w:t>Товар</w:t>
      </w:r>
      <w:r>
        <w:rPr>
          <w:sz w:val="22"/>
        </w:rPr>
        <w:t>, не возвращается Поставщику</w:t>
      </w:r>
      <w:r>
        <w:rPr>
          <w:sz w:val="22"/>
        </w:rPr>
        <w:t>.</w:t>
      </w:r>
      <w:r>
        <w:rPr>
          <w:sz w:val="22"/>
        </w:rPr>
        <w:t xml:space="preserve"> </w:t>
      </w:r>
    </w:p>
    <w:p w14:paraId="27000000">
      <w:pPr>
        <w:ind w:firstLine="567" w:left="0"/>
        <w:jc w:val="center"/>
        <w:outlineLvl w:val="0"/>
        <w:rPr>
          <w:b w:val="1"/>
          <w:sz w:val="22"/>
        </w:rPr>
      </w:pPr>
    </w:p>
    <w:p w14:paraId="28000000">
      <w:pPr>
        <w:ind/>
        <w:jc w:val="center"/>
        <w:outlineLvl w:val="0"/>
        <w:rPr>
          <w:b w:val="1"/>
          <w:sz w:val="22"/>
        </w:rPr>
      </w:pPr>
      <w:r>
        <w:rPr>
          <w:b w:val="1"/>
          <w:sz w:val="22"/>
        </w:rPr>
        <w:t>4. Права и обязанности сторон</w:t>
      </w:r>
    </w:p>
    <w:p w14:paraId="29000000">
      <w:pPr>
        <w:ind w:firstLine="709" w:left="0"/>
        <w:jc w:val="both"/>
        <w:rPr>
          <w:sz w:val="22"/>
        </w:rPr>
      </w:pPr>
      <w:r>
        <w:rPr>
          <w:sz w:val="22"/>
        </w:rPr>
        <w:t>4.1. Заказчик имеет право:</w:t>
      </w:r>
    </w:p>
    <w:p w14:paraId="2A000000">
      <w:pPr>
        <w:ind w:firstLine="709" w:left="0"/>
        <w:jc w:val="both"/>
        <w:rPr>
          <w:sz w:val="22"/>
        </w:rPr>
      </w:pPr>
      <w:r>
        <w:rPr>
          <w:sz w:val="22"/>
        </w:rPr>
        <w:t xml:space="preserve">4.1.1. Отказаться от принятия </w:t>
      </w:r>
      <w:r>
        <w:rPr>
          <w:sz w:val="22"/>
        </w:rPr>
        <w:t>Товара</w:t>
      </w:r>
      <w:r>
        <w:rPr>
          <w:sz w:val="22"/>
        </w:rPr>
        <w:t>, не соответствующе</w:t>
      </w:r>
      <w:r>
        <w:rPr>
          <w:sz w:val="22"/>
        </w:rPr>
        <w:t>й</w:t>
      </w:r>
      <w:r>
        <w:rPr>
          <w:sz w:val="22"/>
        </w:rPr>
        <w:t xml:space="preserve"> требованиям </w:t>
      </w:r>
      <w:r>
        <w:rPr>
          <w:sz w:val="22"/>
        </w:rPr>
        <w:t>Контракт</w:t>
      </w:r>
      <w:r>
        <w:rPr>
          <w:sz w:val="22"/>
        </w:rPr>
        <w:t>а</w:t>
      </w:r>
      <w:r>
        <w:rPr>
          <w:sz w:val="22"/>
        </w:rPr>
        <w:t xml:space="preserve">, </w:t>
      </w:r>
      <w:r>
        <w:rPr>
          <w:sz w:val="22"/>
        </w:rPr>
        <w:t xml:space="preserve">Технического задания, </w:t>
      </w:r>
      <w:r>
        <w:rPr>
          <w:sz w:val="22"/>
        </w:rPr>
        <w:t>Спецификации</w:t>
      </w:r>
      <w:r>
        <w:rPr>
          <w:sz w:val="22"/>
        </w:rPr>
        <w:t xml:space="preserve">, требовать в разумный срок доукомплектования </w:t>
      </w:r>
      <w:r>
        <w:rPr>
          <w:sz w:val="22"/>
        </w:rPr>
        <w:t>Товара</w:t>
      </w:r>
      <w:r>
        <w:rPr>
          <w:sz w:val="22"/>
        </w:rPr>
        <w:t>,</w:t>
      </w:r>
      <w:r>
        <w:rPr>
          <w:sz w:val="22"/>
        </w:rPr>
        <w:t xml:space="preserve"> либо его замены.</w:t>
      </w:r>
    </w:p>
    <w:p w14:paraId="2B000000">
      <w:pPr>
        <w:ind w:firstLine="709" w:left="0"/>
        <w:jc w:val="both"/>
        <w:rPr>
          <w:sz w:val="22"/>
        </w:rPr>
      </w:pPr>
      <w:r>
        <w:rPr>
          <w:sz w:val="22"/>
        </w:rPr>
        <w:t xml:space="preserve">4.1.2. Отказаться от оплаты </w:t>
      </w:r>
      <w:r>
        <w:rPr>
          <w:sz w:val="22"/>
        </w:rPr>
        <w:t>Товара</w:t>
      </w:r>
      <w:r>
        <w:rPr>
          <w:sz w:val="22"/>
        </w:rPr>
        <w:t>, не соответствующе</w:t>
      </w:r>
      <w:r>
        <w:rPr>
          <w:sz w:val="22"/>
        </w:rPr>
        <w:t>й</w:t>
      </w:r>
      <w:r>
        <w:rPr>
          <w:sz w:val="22"/>
        </w:rPr>
        <w:t xml:space="preserve"> требованиям </w:t>
      </w:r>
      <w:r>
        <w:rPr>
          <w:sz w:val="22"/>
        </w:rPr>
        <w:t>Контракт</w:t>
      </w:r>
      <w:r>
        <w:rPr>
          <w:sz w:val="22"/>
        </w:rPr>
        <w:t>а</w:t>
      </w:r>
      <w:r>
        <w:rPr>
          <w:sz w:val="22"/>
        </w:rPr>
        <w:t xml:space="preserve">. </w:t>
      </w:r>
    </w:p>
    <w:p w14:paraId="2C000000">
      <w:pPr>
        <w:ind w:firstLine="709" w:left="0"/>
        <w:jc w:val="both"/>
        <w:rPr>
          <w:sz w:val="22"/>
        </w:rPr>
      </w:pPr>
      <w:r>
        <w:rPr>
          <w:sz w:val="22"/>
        </w:rPr>
        <w:t xml:space="preserve">4.1.3. Требовать от Поставщика предоставления надлежащим образом оформленных отчетных и финансовых документов, подтверждающих исполнение обязательств в соответствии с </w:t>
      </w:r>
      <w:r>
        <w:rPr>
          <w:sz w:val="22"/>
        </w:rPr>
        <w:t>Контракт</w:t>
      </w:r>
      <w:r>
        <w:rPr>
          <w:sz w:val="22"/>
        </w:rPr>
        <w:t>ом</w:t>
      </w:r>
      <w:r>
        <w:rPr>
          <w:sz w:val="22"/>
        </w:rPr>
        <w:t>.</w:t>
      </w:r>
    </w:p>
    <w:p w14:paraId="2D000000">
      <w:pPr>
        <w:ind w:firstLine="709" w:left="0"/>
        <w:jc w:val="both"/>
        <w:rPr>
          <w:sz w:val="22"/>
        </w:rPr>
      </w:pPr>
      <w:r>
        <w:rPr>
          <w:sz w:val="22"/>
        </w:rPr>
        <w:t xml:space="preserve">4.1.4. Заказчик вправе требовать заключения соглашения о расторжении </w:t>
      </w:r>
      <w:r>
        <w:rPr>
          <w:sz w:val="22"/>
        </w:rPr>
        <w:t>Контракт</w:t>
      </w:r>
      <w:r>
        <w:rPr>
          <w:sz w:val="22"/>
        </w:rPr>
        <w:t>а</w:t>
      </w:r>
      <w:r>
        <w:rPr>
          <w:sz w:val="22"/>
        </w:rPr>
        <w:t>,</w:t>
      </w:r>
      <w:r>
        <w:rPr>
          <w:sz w:val="22"/>
        </w:rPr>
        <w:t xml:space="preserve"> либо требовать в соответствии с действующим законодательством расторжения </w:t>
      </w:r>
      <w:r>
        <w:rPr>
          <w:sz w:val="22"/>
        </w:rPr>
        <w:t>Контракт</w:t>
      </w:r>
      <w:r>
        <w:rPr>
          <w:sz w:val="22"/>
        </w:rPr>
        <w:t>а</w:t>
      </w:r>
      <w:r>
        <w:rPr>
          <w:sz w:val="22"/>
        </w:rPr>
        <w:t xml:space="preserve"> в судебном порядке и возмещения причиненных убытков</w:t>
      </w:r>
      <w:r>
        <w:rPr>
          <w:sz w:val="22"/>
        </w:rPr>
        <w:t>,</w:t>
      </w:r>
      <w:r>
        <w:rPr>
          <w:sz w:val="22"/>
        </w:rPr>
        <w:t xml:space="preserve"> либо расторгнуть </w:t>
      </w:r>
      <w:r>
        <w:rPr>
          <w:sz w:val="22"/>
        </w:rPr>
        <w:t>Контракт</w:t>
      </w:r>
      <w:r>
        <w:rPr>
          <w:sz w:val="22"/>
        </w:rPr>
        <w:t xml:space="preserve"> в связи с односторонним отказом от исполнения </w:t>
      </w:r>
      <w:r>
        <w:rPr>
          <w:sz w:val="22"/>
        </w:rPr>
        <w:t>Контракт</w:t>
      </w:r>
      <w:r>
        <w:rPr>
          <w:sz w:val="22"/>
        </w:rPr>
        <w:t>а</w:t>
      </w:r>
      <w:r>
        <w:rPr>
          <w:sz w:val="22"/>
        </w:rPr>
        <w:t xml:space="preserve"> при существенном нарушении </w:t>
      </w:r>
      <w:r>
        <w:rPr>
          <w:sz w:val="22"/>
        </w:rPr>
        <w:t>Контракт</w:t>
      </w:r>
      <w:r>
        <w:rPr>
          <w:sz w:val="22"/>
        </w:rPr>
        <w:t>а</w:t>
      </w:r>
      <w:r>
        <w:rPr>
          <w:sz w:val="22"/>
        </w:rPr>
        <w:t xml:space="preserve"> в соответствии </w:t>
      </w:r>
      <w:r>
        <w:rPr>
          <w:sz w:val="22"/>
        </w:rPr>
        <w:t xml:space="preserve">условиями </w:t>
      </w:r>
      <w:r>
        <w:rPr>
          <w:sz w:val="22"/>
        </w:rPr>
        <w:t>Контракт</w:t>
      </w:r>
      <w:r>
        <w:rPr>
          <w:sz w:val="22"/>
        </w:rPr>
        <w:t>а</w:t>
      </w:r>
      <w:r>
        <w:rPr>
          <w:sz w:val="22"/>
        </w:rPr>
        <w:t>.</w:t>
      </w:r>
    </w:p>
    <w:p w14:paraId="2E000000">
      <w:pPr>
        <w:ind w:firstLine="709" w:left="0"/>
        <w:jc w:val="both"/>
        <w:rPr>
          <w:sz w:val="22"/>
        </w:rPr>
      </w:pPr>
      <w:r>
        <w:rPr>
          <w:sz w:val="22"/>
        </w:rPr>
        <w:t>4.2. Заказчик обязан:</w:t>
      </w:r>
    </w:p>
    <w:p w14:paraId="2F000000">
      <w:pPr>
        <w:ind w:firstLine="709" w:left="0"/>
        <w:jc w:val="both"/>
        <w:rPr>
          <w:sz w:val="22"/>
        </w:rPr>
      </w:pPr>
      <w:r>
        <w:rPr>
          <w:sz w:val="22"/>
        </w:rPr>
        <w:t>4.2.</w:t>
      </w:r>
      <w:r>
        <w:rPr>
          <w:sz w:val="22"/>
        </w:rPr>
        <w:t>1</w:t>
      </w:r>
      <w:r>
        <w:rPr>
          <w:sz w:val="22"/>
        </w:rPr>
        <w:t xml:space="preserve">. Принять </w:t>
      </w:r>
      <w:r>
        <w:rPr>
          <w:sz w:val="22"/>
        </w:rPr>
        <w:t>Товар</w:t>
      </w:r>
      <w:r>
        <w:rPr>
          <w:sz w:val="22"/>
        </w:rPr>
        <w:t>, поставленн</w:t>
      </w:r>
      <w:r>
        <w:rPr>
          <w:sz w:val="22"/>
        </w:rPr>
        <w:t>ый</w:t>
      </w:r>
      <w:r>
        <w:rPr>
          <w:sz w:val="22"/>
        </w:rPr>
        <w:t xml:space="preserve"> в порядке и на условиях, предусмотренных </w:t>
      </w:r>
      <w:r>
        <w:rPr>
          <w:sz w:val="22"/>
        </w:rPr>
        <w:t>Контракт</w:t>
      </w:r>
      <w:r>
        <w:rPr>
          <w:sz w:val="22"/>
        </w:rPr>
        <w:t>ом</w:t>
      </w:r>
      <w:r>
        <w:rPr>
          <w:sz w:val="22"/>
        </w:rPr>
        <w:t>,</w:t>
      </w:r>
      <w:r>
        <w:rPr>
          <w:sz w:val="22"/>
        </w:rPr>
        <w:t xml:space="preserve"> </w:t>
      </w:r>
      <w:r>
        <w:rPr>
          <w:sz w:val="22"/>
        </w:rPr>
        <w:t>Техническим заданием</w:t>
      </w:r>
      <w:r>
        <w:rPr>
          <w:sz w:val="22"/>
        </w:rPr>
        <w:t xml:space="preserve">, </w:t>
      </w:r>
      <w:r>
        <w:rPr>
          <w:sz w:val="22"/>
        </w:rPr>
        <w:t>Спецификацией</w:t>
      </w:r>
      <w:r>
        <w:rPr>
          <w:sz w:val="22"/>
        </w:rPr>
        <w:t xml:space="preserve">. </w:t>
      </w:r>
    </w:p>
    <w:p w14:paraId="30000000">
      <w:pPr>
        <w:ind w:firstLine="709" w:left="0"/>
        <w:jc w:val="both"/>
        <w:rPr>
          <w:sz w:val="22"/>
        </w:rPr>
      </w:pPr>
      <w:r>
        <w:rPr>
          <w:sz w:val="22"/>
        </w:rPr>
        <w:t>4.2.</w:t>
      </w:r>
      <w:r>
        <w:rPr>
          <w:sz w:val="22"/>
        </w:rPr>
        <w:t>2</w:t>
      </w:r>
      <w:r>
        <w:rPr>
          <w:sz w:val="22"/>
        </w:rPr>
        <w:t>. Оплатить поставленн</w:t>
      </w:r>
      <w:r>
        <w:rPr>
          <w:sz w:val="22"/>
        </w:rPr>
        <w:t>ый</w:t>
      </w:r>
      <w:r>
        <w:rPr>
          <w:sz w:val="22"/>
        </w:rPr>
        <w:t xml:space="preserve"> </w:t>
      </w:r>
      <w:r>
        <w:rPr>
          <w:sz w:val="22"/>
        </w:rPr>
        <w:t>Товар</w:t>
      </w:r>
      <w:r>
        <w:rPr>
          <w:sz w:val="22"/>
        </w:rPr>
        <w:t xml:space="preserve"> в порядке и на условиях, предусмотренных </w:t>
      </w:r>
      <w:r>
        <w:rPr>
          <w:sz w:val="22"/>
        </w:rPr>
        <w:t>Контракт</w:t>
      </w:r>
      <w:r>
        <w:rPr>
          <w:sz w:val="22"/>
        </w:rPr>
        <w:t>ом</w:t>
      </w:r>
      <w:r>
        <w:rPr>
          <w:sz w:val="22"/>
        </w:rPr>
        <w:t>.</w:t>
      </w:r>
    </w:p>
    <w:p w14:paraId="31000000">
      <w:pPr>
        <w:ind w:firstLine="709" w:left="0"/>
        <w:jc w:val="both"/>
        <w:rPr>
          <w:sz w:val="22"/>
        </w:rPr>
      </w:pPr>
      <w:r>
        <w:rPr>
          <w:sz w:val="22"/>
        </w:rPr>
        <w:t>4.3. Поставщик вправе:</w:t>
      </w:r>
    </w:p>
    <w:p w14:paraId="32000000">
      <w:pPr>
        <w:ind w:firstLine="709" w:left="0"/>
        <w:jc w:val="both"/>
        <w:rPr>
          <w:sz w:val="22"/>
        </w:rPr>
      </w:pPr>
      <w:r>
        <w:rPr>
          <w:sz w:val="22"/>
        </w:rPr>
        <w:t xml:space="preserve">4.3.1. Требовать оплаты в случае надлежащего исполнения своих обязательств по </w:t>
      </w:r>
      <w:r>
        <w:rPr>
          <w:sz w:val="22"/>
        </w:rPr>
        <w:t>Контракт</w:t>
      </w:r>
      <w:r>
        <w:rPr>
          <w:sz w:val="22"/>
        </w:rPr>
        <w:t>у</w:t>
      </w:r>
      <w:r>
        <w:rPr>
          <w:sz w:val="22"/>
        </w:rPr>
        <w:t>.</w:t>
      </w:r>
    </w:p>
    <w:p w14:paraId="33000000">
      <w:pPr>
        <w:ind w:firstLine="709" w:left="0"/>
        <w:jc w:val="both"/>
        <w:rPr>
          <w:sz w:val="22"/>
        </w:rPr>
      </w:pPr>
      <w:r>
        <w:rPr>
          <w:sz w:val="22"/>
        </w:rPr>
        <w:t>4.4. Поставщик обязан:</w:t>
      </w:r>
    </w:p>
    <w:p w14:paraId="34000000">
      <w:pPr>
        <w:ind w:firstLine="709" w:left="0"/>
        <w:jc w:val="both"/>
        <w:rPr>
          <w:sz w:val="22"/>
        </w:rPr>
      </w:pPr>
      <w:r>
        <w:rPr>
          <w:sz w:val="22"/>
        </w:rPr>
        <w:t xml:space="preserve">4.4.1. Передать Заказчику </w:t>
      </w:r>
      <w:r>
        <w:rPr>
          <w:sz w:val="22"/>
        </w:rPr>
        <w:t>Товар</w:t>
      </w:r>
      <w:r>
        <w:rPr>
          <w:sz w:val="22"/>
        </w:rPr>
        <w:t xml:space="preserve"> в порядке и на условиях, предусмотренных </w:t>
      </w:r>
      <w:r>
        <w:rPr>
          <w:sz w:val="22"/>
        </w:rPr>
        <w:t>Контракт</w:t>
      </w:r>
      <w:r>
        <w:rPr>
          <w:sz w:val="22"/>
        </w:rPr>
        <w:t>ом</w:t>
      </w:r>
      <w:r>
        <w:rPr>
          <w:sz w:val="22"/>
        </w:rPr>
        <w:t>,</w:t>
      </w:r>
      <w:r>
        <w:rPr>
          <w:sz w:val="22"/>
        </w:rPr>
        <w:t xml:space="preserve"> </w:t>
      </w:r>
      <w:r>
        <w:rPr>
          <w:sz w:val="22"/>
        </w:rPr>
        <w:t>Техническим заданием</w:t>
      </w:r>
      <w:r>
        <w:rPr>
          <w:sz w:val="22"/>
        </w:rPr>
        <w:t xml:space="preserve">, </w:t>
      </w:r>
      <w:r>
        <w:rPr>
          <w:sz w:val="22"/>
        </w:rPr>
        <w:t>Спецификацией</w:t>
      </w:r>
      <w:r>
        <w:rPr>
          <w:sz w:val="22"/>
        </w:rPr>
        <w:t xml:space="preserve">. </w:t>
      </w:r>
      <w:r>
        <w:rPr>
          <w:sz w:val="22"/>
        </w:rPr>
        <w:t xml:space="preserve"> </w:t>
      </w:r>
    </w:p>
    <w:p w14:paraId="35000000">
      <w:pPr>
        <w:ind w:firstLine="709" w:left="0"/>
        <w:jc w:val="both"/>
        <w:rPr>
          <w:sz w:val="22"/>
        </w:rPr>
      </w:pPr>
      <w:r>
        <w:rPr>
          <w:sz w:val="22"/>
        </w:rPr>
        <w:t xml:space="preserve">4.4.2. По требованию Заказчика в установленные им сроки, произвести замену </w:t>
      </w:r>
      <w:r>
        <w:rPr>
          <w:sz w:val="22"/>
        </w:rPr>
        <w:t>Товара</w:t>
      </w:r>
      <w:r>
        <w:rPr>
          <w:sz w:val="22"/>
        </w:rPr>
        <w:t xml:space="preserve"> в случае выявления недостатков поставляемо</w:t>
      </w:r>
      <w:r>
        <w:rPr>
          <w:sz w:val="22"/>
        </w:rPr>
        <w:t>го</w:t>
      </w:r>
      <w:r>
        <w:rPr>
          <w:sz w:val="22"/>
        </w:rPr>
        <w:t xml:space="preserve"> </w:t>
      </w:r>
      <w:r>
        <w:rPr>
          <w:sz w:val="22"/>
        </w:rPr>
        <w:t>Товара</w:t>
      </w:r>
      <w:r>
        <w:rPr>
          <w:sz w:val="22"/>
        </w:rPr>
        <w:t xml:space="preserve">, а также, если в процессе исполнения </w:t>
      </w:r>
      <w:r>
        <w:rPr>
          <w:sz w:val="22"/>
        </w:rPr>
        <w:t>Контракт</w:t>
      </w:r>
      <w:r>
        <w:rPr>
          <w:sz w:val="22"/>
        </w:rPr>
        <w:t>а</w:t>
      </w:r>
      <w:r>
        <w:rPr>
          <w:sz w:val="22"/>
        </w:rPr>
        <w:t xml:space="preserve"> </w:t>
      </w:r>
      <w:r>
        <w:rPr>
          <w:sz w:val="22"/>
        </w:rPr>
        <w:t>Товар</w:t>
      </w:r>
      <w:r>
        <w:rPr>
          <w:sz w:val="22"/>
        </w:rPr>
        <w:t xml:space="preserve"> был поставлен ненадлежащего качества</w:t>
      </w:r>
      <w:r>
        <w:rPr>
          <w:sz w:val="22"/>
        </w:rPr>
        <w:t>,</w:t>
      </w:r>
      <w:r>
        <w:rPr>
          <w:sz w:val="22"/>
        </w:rPr>
        <w:t xml:space="preserve"> либо с нарушением требований о количестве, ассортименте и комплектности.</w:t>
      </w:r>
      <w:r>
        <w:rPr>
          <w:sz w:val="22"/>
        </w:rPr>
        <w:t xml:space="preserve"> </w:t>
      </w:r>
      <w:r>
        <w:rPr>
          <w:sz w:val="22"/>
        </w:rPr>
        <w:t xml:space="preserve">Возврат (замена) </w:t>
      </w:r>
      <w:r>
        <w:rPr>
          <w:sz w:val="22"/>
        </w:rPr>
        <w:t>Товара</w:t>
      </w:r>
      <w:r>
        <w:rPr>
          <w:sz w:val="22"/>
        </w:rPr>
        <w:t xml:space="preserve"> осуществляется за счёт Поставщика.</w:t>
      </w:r>
    </w:p>
    <w:p w14:paraId="36000000">
      <w:pPr>
        <w:ind w:firstLine="709" w:left="0"/>
        <w:jc w:val="both"/>
        <w:rPr>
          <w:sz w:val="22"/>
        </w:rPr>
      </w:pPr>
      <w:r>
        <w:rPr>
          <w:sz w:val="22"/>
        </w:rPr>
        <w:t xml:space="preserve">4.4.3. Передать Заказчику отчетные и финансовые документы в соответствии с условиями </w:t>
      </w:r>
      <w:r>
        <w:rPr>
          <w:sz w:val="22"/>
        </w:rPr>
        <w:t>Контракт</w:t>
      </w:r>
      <w:r>
        <w:rPr>
          <w:sz w:val="22"/>
        </w:rPr>
        <w:t>а</w:t>
      </w:r>
      <w:r>
        <w:rPr>
          <w:sz w:val="22"/>
        </w:rPr>
        <w:t>.</w:t>
      </w:r>
    </w:p>
    <w:p w14:paraId="37000000">
      <w:pPr>
        <w:ind w:firstLine="709" w:left="0"/>
        <w:jc w:val="both"/>
        <w:rPr>
          <w:sz w:val="22"/>
        </w:rPr>
      </w:pPr>
      <w:r>
        <w:rPr>
          <w:sz w:val="22"/>
        </w:rPr>
        <w:t xml:space="preserve">4.4.4. Принимать и рассматривать в течение пяти дней письменные претензии Заказчика, вытекающие из настоящего </w:t>
      </w:r>
      <w:r>
        <w:rPr>
          <w:sz w:val="22"/>
        </w:rPr>
        <w:t>Контракт</w:t>
      </w:r>
      <w:r>
        <w:rPr>
          <w:sz w:val="22"/>
        </w:rPr>
        <w:t>а</w:t>
      </w:r>
      <w:r>
        <w:rPr>
          <w:sz w:val="22"/>
        </w:rPr>
        <w:t>.</w:t>
      </w:r>
    </w:p>
    <w:p w14:paraId="38000000">
      <w:pPr>
        <w:ind w:firstLine="709" w:left="0"/>
        <w:jc w:val="both"/>
        <w:rPr>
          <w:sz w:val="22"/>
        </w:rPr>
      </w:pPr>
      <w:r>
        <w:rPr>
          <w:sz w:val="22"/>
        </w:rPr>
        <w:t>4.4.5.</w:t>
      </w:r>
      <w:bookmarkStart w:id="2" w:name="_ref_1528201"/>
      <w:r>
        <w:rPr>
          <w:sz w:val="22"/>
        </w:rPr>
        <w:t xml:space="preserve"> В случае возникновения обстоятельств, препятствующих исполнению </w:t>
      </w:r>
      <w:r>
        <w:rPr>
          <w:sz w:val="22"/>
        </w:rPr>
        <w:t>Контракт</w:t>
      </w:r>
      <w:r>
        <w:rPr>
          <w:sz w:val="22"/>
        </w:rPr>
        <w:t>а</w:t>
      </w:r>
      <w:r>
        <w:rPr>
          <w:sz w:val="22"/>
        </w:rPr>
        <w:t>, своевременно предоставлять Заказчику достоверную информацию о таких обстоятельствах.</w:t>
      </w:r>
      <w:bookmarkEnd w:id="2"/>
    </w:p>
    <w:p w14:paraId="39000000">
      <w:pPr>
        <w:ind w:firstLine="709" w:left="0"/>
        <w:jc w:val="both"/>
        <w:rPr>
          <w:sz w:val="22"/>
        </w:rPr>
      </w:pPr>
    </w:p>
    <w:p w14:paraId="3A000000">
      <w:pPr>
        <w:tabs>
          <w:tab w:leader="none" w:pos="9900" w:val="left"/>
        </w:tabs>
        <w:ind w:firstLine="567" w:left="0"/>
        <w:jc w:val="center"/>
        <w:rPr>
          <w:b w:val="1"/>
          <w:sz w:val="22"/>
        </w:rPr>
      </w:pPr>
      <w:r>
        <w:rPr>
          <w:b w:val="1"/>
          <w:sz w:val="22"/>
        </w:rPr>
        <w:t>5. Порядок и сроки осуществления приемки товара</w:t>
      </w:r>
    </w:p>
    <w:p w14:paraId="3B000000">
      <w:pPr>
        <w:tabs>
          <w:tab w:leader="none" w:pos="9900" w:val="left"/>
        </w:tabs>
        <w:ind w:firstLine="567" w:left="0"/>
        <w:jc w:val="both"/>
        <w:rPr>
          <w:sz w:val="22"/>
        </w:rPr>
      </w:pPr>
      <w:r>
        <w:rPr>
          <w:sz w:val="22"/>
        </w:rPr>
        <w:t>5.1. Приемка товара по Контракту осуществляется в следующем порядке:</w:t>
      </w:r>
    </w:p>
    <w:p w14:paraId="3C000000">
      <w:pPr>
        <w:tabs>
          <w:tab w:leader="none" w:pos="9900" w:val="left"/>
        </w:tabs>
        <w:ind w:firstLine="567" w:left="0"/>
        <w:jc w:val="both"/>
        <w:rPr>
          <w:sz w:val="22"/>
        </w:rPr>
      </w:pPr>
      <w:r>
        <w:rPr>
          <w:sz w:val="22"/>
        </w:rPr>
        <w:t xml:space="preserve">5.1.1. Поставщик поставляет Заказчику </w:t>
      </w:r>
      <w:r>
        <w:rPr>
          <w:sz w:val="22"/>
        </w:rPr>
        <w:t>товар</w:t>
      </w:r>
      <w:r>
        <w:rPr>
          <w:sz w:val="22"/>
        </w:rPr>
        <w:t>, согласно</w:t>
      </w:r>
      <w:r>
        <w:rPr>
          <w:sz w:val="22"/>
        </w:rPr>
        <w:t>,</w:t>
      </w:r>
      <w:r>
        <w:rPr>
          <w:sz w:val="22"/>
        </w:rPr>
        <w:t xml:space="preserve"> </w:t>
      </w:r>
      <w:r>
        <w:rPr>
          <w:sz w:val="22"/>
        </w:rPr>
        <w:t>Техническому заданию</w:t>
      </w:r>
      <w:r>
        <w:rPr>
          <w:sz w:val="22"/>
        </w:rPr>
        <w:t xml:space="preserve">, </w:t>
      </w:r>
      <w:r>
        <w:rPr>
          <w:sz w:val="22"/>
        </w:rPr>
        <w:t>Спецификацией</w:t>
      </w:r>
      <w:r>
        <w:rPr>
          <w:sz w:val="22"/>
        </w:rPr>
        <w:t xml:space="preserve">, </w:t>
      </w:r>
      <w:r>
        <w:rPr>
          <w:sz w:val="22"/>
        </w:rPr>
        <w:t>передает Заказчику следующие документы: документ о приемке товара - товарную накладную в двух экземплярах, счет и счет-фактуру</w:t>
      </w:r>
      <w:r>
        <w:rPr>
          <w:sz w:val="22"/>
          <w:vertAlign w:val="superscript"/>
        </w:rPr>
        <w:footnoteReference w:id="2"/>
      </w:r>
      <w:r>
        <w:rPr>
          <w:sz w:val="22"/>
        </w:rPr>
        <w:t xml:space="preserve"> </w:t>
      </w:r>
      <w:r>
        <w:rPr>
          <w:sz w:val="22"/>
        </w:rPr>
        <w:t xml:space="preserve">, документы, подтверждающие качество Товара </w:t>
      </w:r>
      <w:r>
        <w:rPr>
          <w:sz w:val="22"/>
        </w:rPr>
        <w:t>(далее – отчетные документы).</w:t>
      </w:r>
      <w:r>
        <w:rPr>
          <w:sz w:val="22"/>
        </w:rPr>
        <w:t xml:space="preserve"> </w:t>
      </w:r>
    </w:p>
    <w:p w14:paraId="3D000000">
      <w:pPr>
        <w:widowControl w:val="1"/>
        <w:ind w:firstLine="567" w:left="0" w:right="28"/>
        <w:jc w:val="both"/>
        <w:rPr>
          <w:sz w:val="22"/>
        </w:rPr>
      </w:pPr>
      <w:r>
        <w:rPr>
          <w:sz w:val="22"/>
        </w:rPr>
        <w:t>5.1.2. В случае соответствия поставленного товара условиям Контракта Заказчик подписывает и направляет Поставщику документ о приемке товара – товарную накладную.</w:t>
      </w:r>
    </w:p>
    <w:p w14:paraId="3E000000">
      <w:pPr>
        <w:widowControl w:val="1"/>
        <w:ind w:firstLine="567" w:left="0" w:right="28"/>
        <w:jc w:val="both"/>
        <w:rPr>
          <w:sz w:val="22"/>
        </w:rPr>
      </w:pPr>
      <w:r>
        <w:rPr>
          <w:sz w:val="22"/>
        </w:rPr>
        <w:t>5.1.3. Заказчик для проверки предоставленных Поставщиком результатов, предусмотренных Контрактом в части их соответствия условиям Контракта проводит экспертизу</w:t>
      </w:r>
      <w:r>
        <w:rPr>
          <w:sz w:val="22"/>
        </w:rPr>
        <w:t xml:space="preserve">. </w:t>
      </w:r>
      <w:r>
        <w:rPr>
          <w:sz w:val="22"/>
        </w:rPr>
        <w:t>В случае проведения экспертизы Заказчиком своими силами срок ее проведения составляет 10 (десять) дней. В случае проведения экспертизы Заказчиком с привлечением экспертов (экспертных организаций) срок ее проведения составляет 30 (тридцать) календарных дней.</w:t>
      </w:r>
    </w:p>
    <w:p w14:paraId="3F000000">
      <w:pPr>
        <w:tabs>
          <w:tab w:leader="none" w:pos="9900" w:val="left"/>
        </w:tabs>
        <w:ind w:firstLine="567" w:left="0"/>
        <w:jc w:val="both"/>
        <w:rPr>
          <w:sz w:val="22"/>
        </w:rPr>
      </w:pPr>
      <w:r>
        <w:rPr>
          <w:sz w:val="22"/>
        </w:rPr>
        <w:t>5.1.4. В случае соответствия результатов поставки товара, предоставленных Поставщиком, условиям Контракта Заказчик в течение 5 (пяти) рабочих дней после дня составления заключения о результатах экспертизы, подписывает и направляет Поставщику документ о приемке товара - товарную накладную.</w:t>
      </w:r>
    </w:p>
    <w:p w14:paraId="40000000">
      <w:pPr>
        <w:widowControl w:val="1"/>
        <w:ind w:firstLine="567" w:left="0"/>
        <w:jc w:val="both"/>
        <w:rPr>
          <w:sz w:val="22"/>
        </w:rPr>
      </w:pPr>
      <w:r>
        <w:rPr>
          <w:sz w:val="22"/>
        </w:rPr>
        <w:t xml:space="preserve">5.1.5. В случае несоответствия результатов поставки товара, предоставленных Поставщиком, условиям Контракта Заказчик в течение 5 (пяти) рабочих дней после составления заключения </w:t>
      </w:r>
      <w:r>
        <w:rPr>
          <w:sz w:val="22"/>
        </w:rPr>
        <w:br/>
      </w:r>
      <w:r>
        <w:rPr>
          <w:sz w:val="22"/>
        </w:rPr>
        <w:t>о результатах экспертизы направляет Поставщику мотивированный отказ от подписания первичного учетного документа товарной накладной в письменной форме, с указанием выявленных недостатков и сроков их устранения Поставщиком. Недостатки, указанные уполномоченным должностным лицом Заказчика, подлежат обязательному устранению Поставщиком в срок, установленный в мотивированном отказе.</w:t>
      </w:r>
    </w:p>
    <w:p w14:paraId="41000000">
      <w:pPr>
        <w:widowControl w:val="1"/>
        <w:ind w:firstLine="567" w:left="0" w:right="28"/>
        <w:jc w:val="both"/>
        <w:rPr>
          <w:sz w:val="22"/>
        </w:rPr>
      </w:pPr>
      <w:r>
        <w:rPr>
          <w:sz w:val="22"/>
        </w:rPr>
        <w:t>5.1.6. В случае несоответствия результатов поставки товара, предоставленных Поставщиком, условиям Контракта, Поставщик обязан произвести замену поставленного товара на товар, соответствующий требованиям Контракта и заявки Заказчика. Расходы, связанные с заменой товара и устранением недостатков Поставщик несет самостоятельно.</w:t>
      </w:r>
    </w:p>
    <w:p w14:paraId="42000000">
      <w:pPr>
        <w:ind w:firstLine="567" w:left="0"/>
        <w:rPr>
          <w:sz w:val="22"/>
        </w:rPr>
      </w:pPr>
    </w:p>
    <w:p w14:paraId="43000000">
      <w:pPr>
        <w:ind/>
        <w:jc w:val="center"/>
        <w:outlineLvl w:val="0"/>
        <w:rPr>
          <w:b w:val="1"/>
          <w:sz w:val="22"/>
        </w:rPr>
      </w:pPr>
      <w:r>
        <w:rPr>
          <w:b w:val="1"/>
          <w:sz w:val="22"/>
        </w:rPr>
        <w:t>6</w:t>
      </w:r>
      <w:r>
        <w:rPr>
          <w:b w:val="1"/>
          <w:sz w:val="22"/>
        </w:rPr>
        <w:t>. Ответственность сторон</w:t>
      </w:r>
    </w:p>
    <w:p w14:paraId="44000000">
      <w:pPr>
        <w:widowControl w:val="1"/>
        <w:ind w:firstLine="708" w:left="0"/>
        <w:jc w:val="both"/>
        <w:rPr>
          <w:sz w:val="22"/>
        </w:rPr>
      </w:pPr>
      <w:r>
        <w:rPr>
          <w:sz w:val="22"/>
        </w:rPr>
        <w:t>6</w:t>
      </w:r>
      <w:r>
        <w:rPr>
          <w:sz w:val="22"/>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5000000">
      <w:pPr>
        <w:widowControl w:val="1"/>
        <w:ind w:firstLine="708" w:left="0"/>
        <w:jc w:val="both"/>
        <w:rPr>
          <w:sz w:val="22"/>
        </w:rPr>
      </w:pPr>
      <w:r>
        <w:rPr>
          <w:sz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дня фактического исполнения обязательств.</w:t>
      </w:r>
    </w:p>
    <w:p w14:paraId="46000000">
      <w:pPr>
        <w:widowControl w:val="1"/>
        <w:ind w:firstLine="708" w:left="0"/>
        <w:jc w:val="both"/>
        <w:rPr>
          <w:sz w:val="22"/>
        </w:rPr>
      </w:pPr>
      <w:r>
        <w:rPr>
          <w:sz w:val="22"/>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7000000">
      <w:pPr>
        <w:widowControl w:val="1"/>
        <w:ind w:firstLine="708" w:left="0"/>
        <w:jc w:val="both"/>
        <w:rPr>
          <w:sz w:val="22"/>
        </w:rPr>
      </w:pPr>
      <w:r>
        <w:rPr>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48000000">
      <w:pPr>
        <w:widowControl w:val="1"/>
        <w:ind w:firstLine="708" w:left="0"/>
        <w:jc w:val="both"/>
        <w:rPr>
          <w:sz w:val="22"/>
        </w:rPr>
      </w:pPr>
      <w:r>
        <w:rPr>
          <w:sz w:val="22"/>
        </w:rPr>
        <w:t>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размере 1 000 (Одна тысяча) рублей 00 копеек.</w:t>
      </w:r>
    </w:p>
    <w:p w14:paraId="49000000">
      <w:pPr>
        <w:widowControl w:val="1"/>
        <w:ind w:firstLine="708" w:left="0"/>
        <w:jc w:val="both"/>
        <w:rPr>
          <w:sz w:val="22"/>
        </w:rPr>
      </w:pPr>
      <w:r>
        <w:rPr>
          <w:sz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A000000">
      <w:pPr>
        <w:widowControl w:val="1"/>
        <w:ind w:firstLine="708" w:left="0"/>
        <w:jc w:val="both"/>
        <w:rPr>
          <w:sz w:val="22"/>
        </w:rPr>
      </w:pPr>
      <w:r>
        <w:rPr>
          <w:sz w:val="22"/>
        </w:rPr>
        <w:t>6</w:t>
      </w:r>
      <w:r>
        <w:rPr>
          <w:sz w:val="22"/>
        </w:rPr>
        <w:t>.2.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B000000">
      <w:pPr>
        <w:widowControl w:val="1"/>
        <w:ind w:firstLine="708" w:left="0"/>
        <w:jc w:val="both"/>
        <w:rPr>
          <w:sz w:val="22"/>
        </w:rPr>
      </w:pPr>
      <w:r>
        <w:rPr>
          <w:sz w:val="22"/>
        </w:rPr>
        <w:t>6</w:t>
      </w:r>
      <w:r>
        <w:rPr>
          <w:sz w:val="22"/>
        </w:rPr>
        <w:t xml:space="preserve">.3.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w:t>
      </w:r>
      <w:r>
        <w:rPr>
          <w:sz w:val="22"/>
        </w:rPr>
        <w:t>(отдельного этапа исполнения контракта)</w:t>
      </w:r>
      <w:r>
        <w:rPr>
          <w:color w:val="000000"/>
          <w:sz w:val="22"/>
        </w:rPr>
        <w:t xml:space="preserve">, уменьшенной на сумму, пропорциональную объему обязательств, предусмотренных Контрактом </w:t>
      </w:r>
      <w:r>
        <w:rPr>
          <w:sz w:val="22"/>
        </w:rPr>
        <w:t xml:space="preserve">(соответствующим отдельным этапом исполнения контракта) </w:t>
      </w:r>
      <w:r>
        <w:rPr>
          <w:sz w:val="22"/>
        </w:rPr>
        <w:t xml:space="preserve"> и фактически исполненных Поставщиком. </w:t>
      </w:r>
    </w:p>
    <w:p w14:paraId="4C000000">
      <w:pPr>
        <w:widowControl w:val="1"/>
        <w:ind w:firstLine="708" w:left="0"/>
        <w:jc w:val="both"/>
        <w:rPr>
          <w:sz w:val="22"/>
        </w:rPr>
      </w:pPr>
      <w:r>
        <w:rPr>
          <w:sz w:val="22"/>
        </w:rPr>
        <w:t>6</w:t>
      </w:r>
      <w:r>
        <w:rPr>
          <w:sz w:val="22"/>
        </w:rPr>
        <w:t xml:space="preserve">.4.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w:t>
      </w:r>
    </w:p>
    <w:p w14:paraId="4D000000">
      <w:pPr>
        <w:widowControl w:val="1"/>
        <w:ind w:firstLine="708" w:left="0"/>
        <w:jc w:val="both"/>
        <w:rPr>
          <w:sz w:val="22"/>
        </w:rPr>
      </w:pPr>
      <w:r>
        <w:rPr>
          <w:sz w:val="22"/>
        </w:rPr>
        <w:t>Размер штрафа устанавливается Контрактом в размере 10 процентов цены Контракта.</w:t>
      </w:r>
    </w:p>
    <w:p w14:paraId="4E000000">
      <w:pPr>
        <w:widowControl w:val="1"/>
        <w:ind w:firstLine="708" w:left="0"/>
        <w:jc w:val="both"/>
        <w:rPr>
          <w:sz w:val="22"/>
        </w:rPr>
      </w:pPr>
      <w:r>
        <w:rPr>
          <w:sz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F000000">
      <w:pPr>
        <w:widowControl w:val="1"/>
        <w:ind w:firstLine="708" w:left="0"/>
        <w:jc w:val="both"/>
        <w:rPr>
          <w:sz w:val="22"/>
        </w:rPr>
      </w:pPr>
      <w:r>
        <w:rPr>
          <w:sz w:val="22"/>
        </w:rPr>
        <w:t>6</w:t>
      </w:r>
      <w:r>
        <w:rPr>
          <w:sz w:val="22"/>
        </w:rPr>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0000000">
      <w:pPr>
        <w:widowControl w:val="1"/>
        <w:ind w:firstLine="708" w:left="0"/>
        <w:jc w:val="both"/>
        <w:rPr>
          <w:sz w:val="22"/>
        </w:rPr>
      </w:pPr>
      <w:r>
        <w:rPr>
          <w:sz w:val="22"/>
        </w:rPr>
        <w:t>6</w:t>
      </w:r>
      <w:r>
        <w:rPr>
          <w:sz w:val="22"/>
        </w:rPr>
        <w:t>.6.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14:paraId="51000000">
      <w:pPr>
        <w:widowControl w:val="1"/>
        <w:ind w:firstLine="708" w:left="0"/>
        <w:jc w:val="both"/>
        <w:rPr>
          <w:sz w:val="22"/>
        </w:rPr>
      </w:pPr>
      <w:r>
        <w:rPr>
          <w:sz w:val="22"/>
        </w:rPr>
        <w:t>6</w:t>
      </w:r>
      <w:r>
        <w:rPr>
          <w:sz w:val="22"/>
        </w:rPr>
        <w:t xml:space="preserve">.7. В случае неуплаты Поставщиком штрафных санкций за нарушение обязательств по Контракту в срок, установленный в претензии Заказчика, Заказчик имеет право удержать сумму пени (неустойки, штрафа) из суммы платежа за </w:t>
      </w:r>
      <w:r>
        <w:rPr>
          <w:sz w:val="22"/>
        </w:rPr>
        <w:t>поставленный Товар</w:t>
      </w:r>
      <w:r>
        <w:rPr>
          <w:sz w:val="22"/>
        </w:rPr>
        <w:t xml:space="preserve"> по настоящему Контракту</w:t>
      </w:r>
    </w:p>
    <w:p w14:paraId="52000000">
      <w:pPr>
        <w:widowControl w:val="1"/>
        <w:ind w:firstLine="708" w:left="0"/>
        <w:jc w:val="both"/>
        <w:rPr>
          <w:sz w:val="22"/>
        </w:rPr>
      </w:pPr>
      <w:r>
        <w:rPr>
          <w:sz w:val="22"/>
        </w:rPr>
        <w:t>6</w:t>
      </w:r>
      <w:r>
        <w:rPr>
          <w:sz w:val="22"/>
        </w:rPr>
        <w:t>.8.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53000000">
      <w:pPr>
        <w:ind w:firstLine="709" w:left="0"/>
        <w:jc w:val="center"/>
        <w:rPr>
          <w:b w:val="1"/>
          <w:sz w:val="22"/>
        </w:rPr>
      </w:pPr>
      <w:r>
        <w:rPr>
          <w:b w:val="1"/>
          <w:sz w:val="22"/>
        </w:rPr>
        <w:t>7</w:t>
      </w:r>
      <w:r>
        <w:rPr>
          <w:b w:val="1"/>
          <w:sz w:val="22"/>
        </w:rPr>
        <w:t>. Обстоятельства непреодолимой силы</w:t>
      </w:r>
    </w:p>
    <w:p w14:paraId="54000000">
      <w:pPr>
        <w:pStyle w:val="Style_5"/>
        <w:ind w:firstLine="567" w:left="0"/>
        <w:rPr>
          <w:color w:val="000000"/>
          <w:sz w:val="22"/>
        </w:rPr>
      </w:pPr>
      <w:r>
        <w:rPr>
          <w:sz w:val="22"/>
        </w:rPr>
        <w:t>7</w:t>
      </w:r>
      <w:r>
        <w:rPr>
          <w:sz w:val="22"/>
        </w:rPr>
        <w:t xml:space="preserve">.1. </w:t>
      </w:r>
      <w:r>
        <w:rPr>
          <w:color w:val="000000"/>
          <w:sz w:val="22"/>
        </w:rPr>
        <w:t xml:space="preserve">Стороны освобождаются от ответственности за частичное или полное неисполнение обязательств по настоящему </w:t>
      </w:r>
      <w:r>
        <w:rPr>
          <w:color w:themeColor="text1" w:val="000000"/>
          <w:sz w:val="22"/>
        </w:rPr>
        <w:t>Контракт</w:t>
      </w:r>
      <w:r>
        <w:rPr>
          <w:color w:val="000000"/>
          <w:sz w:val="22"/>
        </w:rPr>
        <w:t>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14:paraId="55000000">
      <w:pPr>
        <w:ind w:firstLine="567" w:left="0"/>
        <w:jc w:val="both"/>
        <w:rPr>
          <w:sz w:val="22"/>
        </w:rPr>
      </w:pPr>
      <w:r>
        <w:rPr>
          <w:sz w:val="22"/>
        </w:rPr>
        <w:t>7</w:t>
      </w:r>
      <w:r>
        <w:rPr>
          <w:sz w:val="22"/>
        </w:rPr>
        <w:t xml:space="preserve">.2. Сторона, которая не исполняет своих обязательств в результате действия обстоятельств непреодолимой силы, указанных в пункте 6.1. настоящего Контракта, обязана в 5-дневный срок письменно известить другую Сторону о начале и окончании возникшего препятствия и его влиянии на исполнение Контракта. </w:t>
      </w:r>
    </w:p>
    <w:p w14:paraId="56000000">
      <w:pPr>
        <w:ind w:firstLine="567" w:left="0"/>
        <w:jc w:val="both"/>
        <w:rPr>
          <w:sz w:val="22"/>
        </w:rPr>
      </w:pPr>
      <w:r>
        <w:rPr>
          <w:sz w:val="22"/>
        </w:rPr>
        <w:t>7</w:t>
      </w:r>
      <w:r>
        <w:rPr>
          <w:sz w:val="22"/>
        </w:rPr>
        <w:t>.3. Свидетельство, выданное уполномоченным органом государственной или органом местной власти, является достаточным подтверждением наличия и продолжительности действия обстоятельств непреодолимой силы.</w:t>
      </w:r>
    </w:p>
    <w:p w14:paraId="57000000">
      <w:pPr>
        <w:ind/>
        <w:jc w:val="center"/>
        <w:outlineLvl w:val="0"/>
        <w:rPr>
          <w:b w:val="1"/>
          <w:sz w:val="22"/>
        </w:rPr>
      </w:pPr>
    </w:p>
    <w:p w14:paraId="58000000">
      <w:pPr>
        <w:ind/>
        <w:jc w:val="center"/>
        <w:outlineLvl w:val="0"/>
        <w:rPr>
          <w:b w:val="1"/>
          <w:sz w:val="22"/>
        </w:rPr>
      </w:pPr>
      <w:r>
        <w:rPr>
          <w:b w:val="1"/>
          <w:sz w:val="22"/>
        </w:rPr>
        <w:t>8</w:t>
      </w:r>
      <w:r>
        <w:rPr>
          <w:b w:val="1"/>
          <w:sz w:val="22"/>
        </w:rPr>
        <w:t xml:space="preserve">. Срок действия </w:t>
      </w:r>
      <w:r>
        <w:rPr>
          <w:b w:val="1"/>
          <w:sz w:val="22"/>
        </w:rPr>
        <w:t>Контракт</w:t>
      </w:r>
      <w:r>
        <w:rPr>
          <w:b w:val="1"/>
          <w:sz w:val="22"/>
        </w:rPr>
        <w:t>а</w:t>
      </w:r>
      <w:r>
        <w:rPr>
          <w:b w:val="1"/>
          <w:sz w:val="22"/>
        </w:rPr>
        <w:t xml:space="preserve">, </w:t>
      </w:r>
      <w:r>
        <w:rPr>
          <w:b w:val="1"/>
          <w:sz w:val="22"/>
        </w:rPr>
        <w:br/>
      </w:r>
      <w:r>
        <w:rPr>
          <w:b w:val="1"/>
          <w:sz w:val="22"/>
        </w:rPr>
        <w:t xml:space="preserve">порядок изменения и расторжения </w:t>
      </w:r>
      <w:r>
        <w:rPr>
          <w:b w:val="1"/>
          <w:sz w:val="22"/>
        </w:rPr>
        <w:t>Контракт</w:t>
      </w:r>
      <w:r>
        <w:rPr>
          <w:b w:val="1"/>
          <w:sz w:val="22"/>
        </w:rPr>
        <w:t>а</w:t>
      </w:r>
    </w:p>
    <w:p w14:paraId="59000000">
      <w:pPr>
        <w:ind w:firstLine="709" w:left="0"/>
        <w:jc w:val="both"/>
        <w:rPr>
          <w:sz w:val="22"/>
        </w:rPr>
      </w:pPr>
      <w:r>
        <w:rPr>
          <w:sz w:val="22"/>
        </w:rPr>
        <w:t>8</w:t>
      </w:r>
      <w:r>
        <w:rPr>
          <w:sz w:val="22"/>
        </w:rPr>
        <w:t xml:space="preserve">.1. </w:t>
      </w:r>
      <w:r>
        <w:rPr>
          <w:sz w:val="22"/>
        </w:rPr>
        <w:t>Контракт</w:t>
      </w:r>
      <w:r>
        <w:rPr>
          <w:sz w:val="22"/>
        </w:rPr>
        <w:t xml:space="preserve"> считается заключенным с момента подписания его сторонами </w:t>
      </w:r>
      <w:r>
        <w:rPr>
          <w:sz w:val="22"/>
        </w:rPr>
        <w:t xml:space="preserve">и действует </w:t>
      </w:r>
      <w:r>
        <w:rPr>
          <w:sz w:val="22"/>
        </w:rPr>
        <w:t>д</w:t>
      </w:r>
      <w:r>
        <w:rPr>
          <w:sz w:val="22"/>
        </w:rPr>
        <w:t xml:space="preserve">о </w:t>
      </w:r>
      <w:r>
        <w:rPr>
          <w:sz w:val="22"/>
        </w:rPr>
        <w:t>3</w:t>
      </w:r>
      <w:r>
        <w:rPr>
          <w:sz w:val="22"/>
        </w:rPr>
        <w:t>1</w:t>
      </w:r>
      <w:r>
        <w:rPr>
          <w:sz w:val="22"/>
        </w:rPr>
        <w:t>.</w:t>
      </w:r>
      <w:r>
        <w:rPr>
          <w:sz w:val="22"/>
        </w:rPr>
        <w:t>12</w:t>
      </w:r>
      <w:r>
        <w:rPr>
          <w:sz w:val="22"/>
        </w:rPr>
        <w:t>.202</w:t>
      </w:r>
      <w:r>
        <w:rPr>
          <w:sz w:val="22"/>
        </w:rPr>
        <w:t>3</w:t>
      </w:r>
      <w:r>
        <w:rPr>
          <w:sz w:val="22"/>
        </w:rPr>
        <w:t xml:space="preserve"> г.</w:t>
      </w:r>
    </w:p>
    <w:p w14:paraId="5A000000">
      <w:pPr>
        <w:ind w:firstLine="709" w:left="0"/>
        <w:jc w:val="both"/>
        <w:rPr>
          <w:sz w:val="22"/>
        </w:rPr>
      </w:pPr>
      <w:r>
        <w:rPr>
          <w:sz w:val="22"/>
        </w:rPr>
        <w:t>8</w:t>
      </w:r>
      <w:r>
        <w:rPr>
          <w:sz w:val="22"/>
        </w:rPr>
        <w:t>.</w:t>
      </w:r>
      <w:r>
        <w:rPr>
          <w:sz w:val="22"/>
        </w:rPr>
        <w:t>2</w:t>
      </w:r>
      <w:r>
        <w:rPr>
          <w:sz w:val="22"/>
        </w:rPr>
        <w:t xml:space="preserve">. Любые изменения и дополнения к </w:t>
      </w:r>
      <w:r>
        <w:rPr>
          <w:sz w:val="22"/>
        </w:rPr>
        <w:t>Контракт</w:t>
      </w:r>
      <w:r>
        <w:rPr>
          <w:sz w:val="22"/>
        </w:rPr>
        <w:t>у</w:t>
      </w:r>
      <w:r>
        <w:rPr>
          <w:sz w:val="22"/>
        </w:rPr>
        <w:t xml:space="preserve"> действительны, если они совершены в письменном виде и подписаны надлежаще уполномоченными представителями Сторон.</w:t>
      </w:r>
    </w:p>
    <w:p w14:paraId="5B000000">
      <w:pPr>
        <w:ind w:firstLine="709" w:left="0"/>
        <w:jc w:val="both"/>
        <w:rPr>
          <w:sz w:val="22"/>
        </w:rPr>
      </w:pPr>
      <w:r>
        <w:rPr>
          <w:sz w:val="22"/>
        </w:rPr>
        <w:t>8</w:t>
      </w:r>
      <w:r>
        <w:rPr>
          <w:sz w:val="22"/>
        </w:rPr>
        <w:t>.</w:t>
      </w:r>
      <w:r>
        <w:rPr>
          <w:sz w:val="22"/>
        </w:rPr>
        <w:t>3</w:t>
      </w:r>
      <w:r>
        <w:rPr>
          <w:sz w:val="22"/>
        </w:rPr>
        <w:t xml:space="preserve">. Расторжение </w:t>
      </w:r>
      <w:r>
        <w:rPr>
          <w:sz w:val="22"/>
        </w:rPr>
        <w:t>Контракт</w:t>
      </w:r>
      <w:r>
        <w:rPr>
          <w:sz w:val="22"/>
        </w:rPr>
        <w:t>а</w:t>
      </w:r>
      <w:r>
        <w:rPr>
          <w:sz w:val="22"/>
        </w:rPr>
        <w:t xml:space="preserve"> допускается по соглашению сторон, по решению суда, в случае одностороннего отказа Стороны </w:t>
      </w:r>
      <w:r>
        <w:rPr>
          <w:sz w:val="22"/>
        </w:rPr>
        <w:t>Контракт</w:t>
      </w:r>
      <w:r>
        <w:rPr>
          <w:sz w:val="22"/>
        </w:rPr>
        <w:t>а</w:t>
      </w:r>
      <w:r>
        <w:rPr>
          <w:sz w:val="22"/>
        </w:rPr>
        <w:t xml:space="preserve"> от исполнения </w:t>
      </w:r>
      <w:r>
        <w:rPr>
          <w:sz w:val="22"/>
        </w:rPr>
        <w:t>Контракт</w:t>
      </w:r>
      <w:r>
        <w:rPr>
          <w:sz w:val="22"/>
        </w:rPr>
        <w:t>а</w:t>
      </w:r>
      <w:r>
        <w:rPr>
          <w:sz w:val="22"/>
        </w:rPr>
        <w:t xml:space="preserve"> в соответствии с гражданским законодательством.</w:t>
      </w:r>
    </w:p>
    <w:p w14:paraId="5C000000">
      <w:pPr>
        <w:tabs>
          <w:tab w:leader="none" w:pos="1276" w:val="left"/>
        </w:tabs>
        <w:ind w:firstLine="709" w:left="0"/>
        <w:jc w:val="both"/>
        <w:rPr>
          <w:sz w:val="22"/>
        </w:rPr>
      </w:pPr>
      <w:r>
        <w:rPr>
          <w:sz w:val="22"/>
        </w:rPr>
        <w:t>8</w:t>
      </w:r>
      <w:r>
        <w:rPr>
          <w:sz w:val="22"/>
        </w:rPr>
        <w:t>.4.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D000000">
      <w:pPr>
        <w:tabs>
          <w:tab w:leader="none" w:pos="1276" w:val="left"/>
        </w:tabs>
        <w:ind w:firstLine="709" w:left="0"/>
        <w:jc w:val="both"/>
        <w:rPr>
          <w:sz w:val="22"/>
        </w:rPr>
      </w:pPr>
      <w:r>
        <w:rPr>
          <w:sz w:val="22"/>
        </w:rPr>
        <w:t>8</w:t>
      </w:r>
      <w:r>
        <w:rPr>
          <w:sz w:val="22"/>
        </w:rPr>
        <w:t>.5. По</w:t>
      </w:r>
      <w:r>
        <w:rPr>
          <w:sz w:val="22"/>
        </w:rPr>
        <w:t>ставщ</w:t>
      </w:r>
      <w:r>
        <w:rPr>
          <w:sz w:val="22"/>
        </w:rPr>
        <w:t>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E000000">
      <w:pPr>
        <w:tabs>
          <w:tab w:leader="none" w:pos="1276" w:val="left"/>
        </w:tabs>
        <w:ind w:firstLine="709" w:left="0"/>
        <w:jc w:val="both"/>
        <w:rPr>
          <w:sz w:val="22"/>
        </w:rPr>
      </w:pPr>
      <w:r>
        <w:rPr>
          <w:sz w:val="22"/>
        </w:rPr>
        <w:t>8</w:t>
      </w:r>
      <w:r>
        <w:rPr>
          <w:sz w:val="22"/>
        </w:rPr>
        <w:t>.6.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F000000">
      <w:pPr>
        <w:tabs>
          <w:tab w:leader="none" w:pos="1276" w:val="left"/>
        </w:tabs>
        <w:ind w:firstLine="709" w:left="0"/>
        <w:jc w:val="both"/>
        <w:rPr>
          <w:sz w:val="22"/>
        </w:rPr>
      </w:pPr>
      <w:r>
        <w:rPr>
          <w:sz w:val="22"/>
        </w:rPr>
        <w:t>8</w:t>
      </w:r>
      <w:r>
        <w:rPr>
          <w:sz w:val="22"/>
        </w:rPr>
        <w:t>.7. Изменение существенных условий Контракта допускается по соглашению Сторон в случаях, предусмотренных Законом.</w:t>
      </w:r>
    </w:p>
    <w:p w14:paraId="60000000">
      <w:pPr>
        <w:tabs>
          <w:tab w:leader="none" w:pos="1276" w:val="left"/>
        </w:tabs>
        <w:ind w:firstLine="709" w:left="0"/>
        <w:jc w:val="both"/>
        <w:rPr>
          <w:sz w:val="22"/>
        </w:rPr>
      </w:pPr>
    </w:p>
    <w:p w14:paraId="61000000">
      <w:pPr>
        <w:ind/>
        <w:jc w:val="center"/>
        <w:outlineLvl w:val="0"/>
        <w:rPr>
          <w:b w:val="1"/>
          <w:color w:themeColor="text1" w:val="000000"/>
          <w:sz w:val="22"/>
        </w:rPr>
      </w:pPr>
      <w:r>
        <w:rPr>
          <w:b w:val="1"/>
          <w:color w:themeColor="text1" w:val="000000"/>
          <w:sz w:val="22"/>
        </w:rPr>
        <w:t>9</w:t>
      </w:r>
      <w:r>
        <w:rPr>
          <w:b w:val="1"/>
          <w:color w:themeColor="text1" w:val="000000"/>
          <w:sz w:val="22"/>
        </w:rPr>
        <w:t>. Прочие условия</w:t>
      </w:r>
    </w:p>
    <w:p w14:paraId="62000000">
      <w:pPr>
        <w:ind w:firstLine="709" w:left="0"/>
        <w:jc w:val="both"/>
        <w:rPr>
          <w:color w:themeColor="text1" w:val="000000"/>
          <w:sz w:val="22"/>
        </w:rPr>
      </w:pPr>
      <w:r>
        <w:rPr>
          <w:color w:themeColor="text1" w:val="000000"/>
          <w:sz w:val="22"/>
        </w:rPr>
        <w:t>9</w:t>
      </w:r>
      <w:r>
        <w:rPr>
          <w:color w:themeColor="text1" w:val="000000"/>
          <w:sz w:val="22"/>
        </w:rPr>
        <w:t>.1. 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63000000">
      <w:pPr>
        <w:pStyle w:val="Style_5"/>
        <w:ind w:firstLine="709" w:left="0"/>
        <w:rPr>
          <w:color w:val="000000"/>
          <w:sz w:val="22"/>
        </w:rPr>
      </w:pPr>
      <w:r>
        <w:rPr>
          <w:color w:themeColor="text1" w:val="000000"/>
          <w:sz w:val="22"/>
        </w:rPr>
        <w:t>9</w:t>
      </w:r>
      <w:r>
        <w:rPr>
          <w:color w:themeColor="text1" w:val="000000"/>
          <w:sz w:val="22"/>
        </w:rPr>
        <w:t xml:space="preserve">.2. </w:t>
      </w:r>
      <w:r>
        <w:rPr>
          <w:color w:val="000000"/>
          <w:sz w:val="22"/>
        </w:rPr>
        <w:t>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Контракте,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последствий.</w:t>
      </w:r>
    </w:p>
    <w:p w14:paraId="64000000">
      <w:pPr>
        <w:pStyle w:val="Style_5"/>
        <w:ind w:firstLine="709" w:left="0"/>
        <w:rPr>
          <w:color w:val="000000"/>
          <w:sz w:val="22"/>
        </w:rPr>
      </w:pPr>
      <w:r>
        <w:rPr>
          <w:color w:val="000000"/>
          <w:sz w:val="22"/>
        </w:rPr>
        <w:t>Вся корреспонденция, отправленная по месту нахождения (для юридического лица), месту жительства (для физического лица), значащемуся в настоящем Контракте, будет считаться надлежащим образом отправленной, если только одна из Сторон не направит другой Стороне письменное уведомление о его изменении.</w:t>
      </w:r>
    </w:p>
    <w:p w14:paraId="65000000">
      <w:pPr>
        <w:tabs>
          <w:tab w:leader="none" w:pos="0" w:val="left"/>
        </w:tabs>
        <w:ind w:firstLine="709" w:left="0"/>
        <w:jc w:val="both"/>
        <w:rPr>
          <w:sz w:val="22"/>
        </w:rPr>
      </w:pPr>
      <w:r>
        <w:rPr>
          <w:color w:themeColor="text1" w:val="000000"/>
          <w:sz w:val="22"/>
        </w:rPr>
        <w:t>9</w:t>
      </w:r>
      <w:r>
        <w:rPr>
          <w:color w:themeColor="text1" w:val="000000"/>
          <w:sz w:val="22"/>
        </w:rPr>
        <w:t>.3</w:t>
      </w:r>
      <w:r>
        <w:rPr>
          <w:color w:themeColor="text1" w:val="000000"/>
          <w:sz w:val="22"/>
        </w:rPr>
        <w:t>.</w:t>
      </w:r>
      <w:r>
        <w:rPr>
          <w:sz w:val="22"/>
        </w:rPr>
        <w:t xml:space="preserve">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14:paraId="66000000">
      <w:pPr>
        <w:tabs>
          <w:tab w:leader="none" w:pos="0" w:val="left"/>
        </w:tabs>
        <w:ind w:firstLine="709" w:left="0"/>
        <w:jc w:val="both"/>
        <w:rPr>
          <w:sz w:val="22"/>
        </w:rPr>
      </w:pPr>
      <w:r>
        <w:rPr>
          <w:sz w:val="22"/>
        </w:rPr>
        <w:t>Срок рассмотрения претензии Заказчика – 7 календарных дней с даты отправления претензии Заказчиком. Претензия может направляться Заказчиком, в том числе, посредством факсимильной связи (подтверждается факсовым отчетом).</w:t>
      </w:r>
    </w:p>
    <w:p w14:paraId="67000000">
      <w:pPr>
        <w:tabs>
          <w:tab w:leader="none" w:pos="0" w:val="left"/>
        </w:tabs>
        <w:ind w:firstLine="709" w:left="0"/>
        <w:jc w:val="both"/>
        <w:rPr>
          <w:sz w:val="22"/>
        </w:rPr>
      </w:pPr>
      <w:r>
        <w:rPr>
          <w:sz w:val="22"/>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14:paraId="68000000">
      <w:pPr>
        <w:ind w:firstLine="709" w:left="0"/>
        <w:jc w:val="both"/>
        <w:rPr>
          <w:sz w:val="22"/>
        </w:rPr>
      </w:pPr>
      <w:r>
        <w:rPr>
          <w:color w:themeColor="text1" w:val="000000"/>
          <w:sz w:val="22"/>
        </w:rPr>
        <w:t>9</w:t>
      </w:r>
      <w:r>
        <w:rPr>
          <w:color w:themeColor="text1" w:val="000000"/>
          <w:sz w:val="22"/>
        </w:rPr>
        <w:t xml:space="preserve">.4. </w:t>
      </w:r>
      <w:r>
        <w:rPr>
          <w:sz w:val="22"/>
        </w:rPr>
        <w:t xml:space="preserve">Поставщик в порядке ст. 431.2 ГК РФ гарантирует актуальность, полноту и достоверность предоставленных для заключения и для исполнения настоящего Контракта сведений, в том числе о наименовании, реквизитах, регистрационных данных, льготах по уплате налогов и других обязательных платежей.  Поставщик в соответствии со </w:t>
      </w:r>
      <w:r>
        <w:rPr>
          <w:sz w:val="22"/>
        </w:rPr>
        <w:fldChar w:fldCharType="begin"/>
      </w:r>
      <w:r>
        <w:rPr>
          <w:sz w:val="22"/>
        </w:rPr>
        <w:instrText>HYPERLINK "consultantplus://offline/ref=F0C5E97177F60E327BC21E35233DEE07272A832749EB1485976A1EA83EF11B1BF2EE6B4F4416ED39C952948FB05789166292682C12EF6Dl0XAK"</w:instrText>
      </w:r>
      <w:r>
        <w:rPr>
          <w:sz w:val="22"/>
        </w:rPr>
        <w:fldChar w:fldCharType="separate"/>
      </w:r>
      <w:r>
        <w:rPr>
          <w:sz w:val="22"/>
        </w:rPr>
        <w:t>ст. 406.1</w:t>
      </w:r>
      <w:r>
        <w:rPr>
          <w:sz w:val="22"/>
        </w:rPr>
        <w:fldChar w:fldCharType="end"/>
      </w:r>
      <w:r>
        <w:rPr>
          <w:sz w:val="22"/>
        </w:rPr>
        <w:t xml:space="preserve"> ГК РФ, возмещает Заказчику все имущественные потери последнего, возникшие в случае нарушения предоставленных заверений, в том числе в связи с предъявлением налоговыми органами требований об уплате налогов (пеней, штрафов).</w:t>
      </w:r>
    </w:p>
    <w:p w14:paraId="69000000">
      <w:pPr>
        <w:ind w:firstLine="709" w:left="0"/>
        <w:jc w:val="both"/>
        <w:rPr>
          <w:color w:themeColor="text1" w:val="000000"/>
          <w:sz w:val="22"/>
        </w:rPr>
      </w:pPr>
      <w:r>
        <w:rPr>
          <w:color w:themeColor="text1" w:val="000000"/>
          <w:sz w:val="22"/>
        </w:rPr>
        <w:t>9</w:t>
      </w:r>
      <w:r>
        <w:rPr>
          <w:color w:themeColor="text1" w:val="000000"/>
          <w:sz w:val="22"/>
        </w:rPr>
        <w:t>.5. По всем вопросам, не урегулированным Контрактом, Стороны руководствуются действующим законодательством.</w:t>
      </w:r>
    </w:p>
    <w:p w14:paraId="6A000000">
      <w:pPr>
        <w:tabs>
          <w:tab w:leader="none" w:pos="540" w:val="left"/>
        </w:tabs>
        <w:ind w:firstLine="709" w:left="0"/>
        <w:jc w:val="both"/>
        <w:rPr>
          <w:color w:themeColor="text1" w:val="000000"/>
          <w:sz w:val="22"/>
        </w:rPr>
      </w:pPr>
      <w:r>
        <w:rPr>
          <w:color w:themeColor="text1" w:val="000000"/>
          <w:sz w:val="22"/>
        </w:rPr>
        <w:t>9</w:t>
      </w:r>
      <w:r>
        <w:rPr>
          <w:color w:themeColor="text1" w:val="000000"/>
          <w:sz w:val="22"/>
        </w:rPr>
        <w:t>.6. Настоящий Контракт составлен в 2 (Двух) экземплярах, имеющих одинаковую юридическую силу, по одному экземпляру для каждой из Сторон.</w:t>
      </w:r>
    </w:p>
    <w:p w14:paraId="6B000000">
      <w:pPr>
        <w:ind w:firstLine="709" w:left="0"/>
        <w:jc w:val="both"/>
        <w:rPr>
          <w:color w:themeColor="text1" w:val="000000"/>
          <w:sz w:val="22"/>
        </w:rPr>
      </w:pPr>
      <w:r>
        <w:rPr>
          <w:color w:themeColor="text1" w:val="000000"/>
          <w:sz w:val="22"/>
        </w:rPr>
        <w:t>9</w:t>
      </w:r>
      <w:r>
        <w:rPr>
          <w:color w:themeColor="text1" w:val="000000"/>
          <w:sz w:val="22"/>
        </w:rPr>
        <w:t xml:space="preserve">.7. Все приложения и дополнения к Контракту являются его неотъемлемой частью: </w:t>
      </w:r>
    </w:p>
    <w:p w14:paraId="6C000000">
      <w:pPr>
        <w:ind w:firstLine="709" w:left="0"/>
        <w:jc w:val="both"/>
        <w:rPr>
          <w:color w:themeColor="text1" w:val="000000"/>
          <w:sz w:val="22"/>
        </w:rPr>
      </w:pPr>
      <w:r>
        <w:rPr>
          <w:color w:themeColor="text1" w:val="000000"/>
          <w:sz w:val="22"/>
        </w:rPr>
        <w:t xml:space="preserve">- </w:t>
      </w:r>
      <w:r>
        <w:rPr>
          <w:color w:themeColor="text1" w:val="000000"/>
          <w:sz w:val="22"/>
        </w:rPr>
        <w:t>Техническое задание</w:t>
      </w:r>
      <w:r>
        <w:rPr>
          <w:color w:themeColor="text1" w:val="000000"/>
          <w:sz w:val="22"/>
        </w:rPr>
        <w:t xml:space="preserve"> (Приложение </w:t>
      </w:r>
      <w:r>
        <w:rPr>
          <w:color w:themeColor="text1" w:val="000000"/>
          <w:sz w:val="22"/>
        </w:rPr>
        <w:t>№1);</w:t>
      </w:r>
    </w:p>
    <w:p w14:paraId="6D000000">
      <w:pPr>
        <w:ind w:firstLine="709" w:left="0"/>
        <w:jc w:val="both"/>
        <w:rPr>
          <w:color w:themeColor="text1" w:val="000000"/>
          <w:sz w:val="22"/>
        </w:rPr>
      </w:pPr>
      <w:r>
        <w:rPr>
          <w:color w:themeColor="text1" w:val="000000"/>
          <w:sz w:val="22"/>
        </w:rPr>
        <w:t xml:space="preserve">- </w:t>
      </w:r>
      <w:r>
        <w:rPr>
          <w:color w:themeColor="text1" w:val="000000"/>
          <w:sz w:val="22"/>
        </w:rPr>
        <w:t>Расчет цены контракта</w:t>
      </w:r>
      <w:r>
        <w:rPr>
          <w:color w:themeColor="text1" w:val="000000"/>
          <w:sz w:val="22"/>
        </w:rPr>
        <w:t xml:space="preserve"> </w:t>
      </w:r>
      <w:r>
        <w:rPr>
          <w:color w:themeColor="text1" w:val="000000"/>
          <w:sz w:val="22"/>
        </w:rPr>
        <w:t>(Приложение №2).</w:t>
      </w:r>
    </w:p>
    <w:p w14:paraId="6E000000">
      <w:pPr>
        <w:ind/>
        <w:jc w:val="both"/>
        <w:rPr>
          <w:sz w:val="22"/>
        </w:rPr>
      </w:pPr>
    </w:p>
    <w:p w14:paraId="6F000000">
      <w:pPr>
        <w:ind/>
        <w:jc w:val="center"/>
        <w:outlineLvl w:val="0"/>
        <w:rPr>
          <w:b w:val="1"/>
          <w:sz w:val="22"/>
        </w:rPr>
      </w:pPr>
      <w:r>
        <w:rPr>
          <w:b w:val="1"/>
          <w:sz w:val="22"/>
        </w:rPr>
        <w:t>10</w:t>
      </w:r>
      <w:r>
        <w:rPr>
          <w:b w:val="1"/>
          <w:sz w:val="22"/>
        </w:rPr>
        <w:t>. Адреса, реквизиты и подписи Сторон</w:t>
      </w:r>
    </w:p>
    <w:p w14:paraId="70000000">
      <w:pPr>
        <w:ind/>
        <w:jc w:val="center"/>
        <w:outlineLvl w:val="0"/>
        <w:rPr>
          <w:b w:val="1"/>
          <w:sz w:val="22"/>
        </w:rPr>
      </w:pPr>
    </w:p>
    <w:tbl>
      <w:tblPr>
        <w:tblStyle w:val="Style_6"/>
        <w:tblLayout w:type="fixed"/>
      </w:tblPr>
      <w:tblGrid>
        <w:gridCol w:w="9594"/>
        <w:gridCol w:w="235"/>
        <w:gridCol w:w="235"/>
      </w:tblGrid>
      <w:tr>
        <w:trPr>
          <w:trHeight w:hRule="atLeast" w:val="2905"/>
        </w:trPr>
        <w:tc>
          <w:tcPr>
            <w:tcW w:type="dxa" w:w="9594"/>
          </w:tcPr>
          <w:tbl>
            <w:tblPr>
              <w:tblStyle w:val="Style_6"/>
              <w:tblLayout w:type="fixed"/>
            </w:tblPr>
            <w:tblGrid>
              <w:gridCol w:w="4643"/>
              <w:gridCol w:w="219"/>
              <w:gridCol w:w="4478"/>
            </w:tblGrid>
            <w:tr>
              <w:trPr>
                <w:trHeight w:hRule="atLeast" w:val="92"/>
              </w:trPr>
              <w:tc>
                <w:tcPr>
                  <w:tcW w:type="dxa" w:w="4643"/>
                </w:tcPr>
                <w:p w14:paraId="71000000">
                  <w:pPr>
                    <w:rPr>
                      <w:b w:val="1"/>
                      <w:sz w:val="22"/>
                    </w:rPr>
                  </w:pPr>
                  <w:r>
                    <w:rPr>
                      <w:b w:val="1"/>
                      <w:sz w:val="22"/>
                    </w:rPr>
                    <w:t>ЗАКАЗЧИК:</w:t>
                  </w:r>
                </w:p>
              </w:tc>
              <w:tc>
                <w:tcPr>
                  <w:tcW w:type="dxa" w:w="219"/>
                </w:tcPr>
                <w:p w14:paraId="72000000">
                  <w:pPr>
                    <w:ind/>
                    <w:jc w:val="center"/>
                    <w:rPr>
                      <w:sz w:val="22"/>
                    </w:rPr>
                  </w:pPr>
                </w:p>
              </w:tc>
              <w:tc>
                <w:tcPr>
                  <w:tcW w:type="dxa" w:w="4478"/>
                </w:tcPr>
                <w:p w14:paraId="73000000">
                  <w:pPr>
                    <w:rPr>
                      <w:b w:val="1"/>
                      <w:sz w:val="22"/>
                    </w:rPr>
                  </w:pPr>
                  <w:r>
                    <w:rPr>
                      <w:b w:val="1"/>
                      <w:sz w:val="22"/>
                    </w:rPr>
                    <w:t>ПОСТАВЩИК</w:t>
                  </w:r>
                  <w:r>
                    <w:rPr>
                      <w:b w:val="1"/>
                      <w:sz w:val="22"/>
                    </w:rPr>
                    <w:t>:</w:t>
                  </w:r>
                </w:p>
              </w:tc>
            </w:tr>
            <w:tr>
              <w:trPr>
                <w:trHeight w:hRule="atLeast" w:val="2151"/>
              </w:trPr>
              <w:tc>
                <w:tcPr>
                  <w:tcW w:type="dxa" w:w="4643"/>
                </w:tcPr>
                <w:p w14:paraId="74000000">
                  <w:pPr>
                    <w:keepLines w:val="1"/>
                    <w:tabs>
                      <w:tab w:leader="none" w:pos="300" w:val="left"/>
                      <w:tab w:leader="none" w:pos="709" w:val="left"/>
                    </w:tabs>
                    <w:ind/>
                    <w:rPr>
                      <w:b w:val="1"/>
                      <w:sz w:val="22"/>
                    </w:rPr>
                  </w:pPr>
                </w:p>
                <w:p w14:paraId="75000000">
                  <w:pPr>
                    <w:widowControl w:val="1"/>
                    <w:ind/>
                    <w:jc w:val="both"/>
                    <w:rPr>
                      <w:sz w:val="22"/>
                    </w:rPr>
                  </w:pPr>
                  <w:r>
                    <w:rPr>
                      <w:sz w:val="22"/>
                    </w:rPr>
                    <w:t>СПб ГБПОУ «Санкт-Петербургское музыкальное училище имени М.П. Мусоргского»</w:t>
                  </w:r>
                </w:p>
                <w:p w14:paraId="76000000">
                  <w:pPr>
                    <w:widowControl w:val="1"/>
                    <w:ind/>
                    <w:jc w:val="both"/>
                    <w:rPr>
                      <w:sz w:val="22"/>
                    </w:rPr>
                  </w:pPr>
                  <w:r>
                    <w:rPr>
                      <w:sz w:val="22"/>
                    </w:rPr>
                    <w:t>191028, г. Санкт-Петербург,</w:t>
                  </w:r>
                  <w:r>
                    <w:rPr>
                      <w:sz w:val="22"/>
                    </w:rPr>
                    <w:t xml:space="preserve"> </w:t>
                  </w:r>
                  <w:r>
                    <w:rPr>
                      <w:sz w:val="22"/>
                    </w:rPr>
                    <w:t>ул. Моховая, д. 36</w:t>
                  </w:r>
                </w:p>
                <w:p w14:paraId="77000000">
                  <w:pPr>
                    <w:widowControl w:val="1"/>
                    <w:ind/>
                    <w:jc w:val="both"/>
                    <w:rPr>
                      <w:sz w:val="22"/>
                    </w:rPr>
                  </w:pPr>
                  <w:r>
                    <w:rPr>
                      <w:sz w:val="22"/>
                    </w:rPr>
                    <w:t>Тел</w:t>
                  </w:r>
                  <w:r>
                    <w:rPr>
                      <w:sz w:val="22"/>
                    </w:rPr>
                    <w:t>.</w:t>
                  </w:r>
                  <w:r>
                    <w:rPr>
                      <w:sz w:val="22"/>
                    </w:rPr>
                    <w:t xml:space="preserve"> 8(812) 272-16-81</w:t>
                  </w:r>
                </w:p>
                <w:p w14:paraId="78000000">
                  <w:pPr>
                    <w:widowControl w:val="1"/>
                    <w:ind/>
                    <w:jc w:val="both"/>
                    <w:rPr>
                      <w:sz w:val="22"/>
                    </w:rPr>
                  </w:pPr>
                  <w:r>
                    <w:rPr>
                      <w:sz w:val="22"/>
                    </w:rPr>
                    <w:t>Email</w:t>
                  </w:r>
                  <w:r>
                    <w:rPr>
                      <w:sz w:val="22"/>
                    </w:rPr>
                    <w:t xml:space="preserve">: </w:t>
                  </w:r>
                  <w:r>
                    <w:rPr>
                      <w:sz w:val="22"/>
                    </w:rPr>
                    <w:t>info</w:t>
                  </w:r>
                  <w:r>
                    <w:rPr>
                      <w:sz w:val="22"/>
                    </w:rPr>
                    <w:t>@</w:t>
                  </w:r>
                  <w:r>
                    <w:rPr>
                      <w:sz w:val="22"/>
                    </w:rPr>
                    <w:t>musorgsky</w:t>
                  </w:r>
                  <w:r>
                    <w:rPr>
                      <w:sz w:val="22"/>
                    </w:rPr>
                    <w:t>.</w:t>
                  </w:r>
                  <w:r>
                    <w:rPr>
                      <w:sz w:val="22"/>
                    </w:rPr>
                    <w:t>spb</w:t>
                  </w:r>
                  <w:r>
                    <w:rPr>
                      <w:sz w:val="22"/>
                    </w:rPr>
                    <w:t>.</w:t>
                  </w:r>
                  <w:r>
                    <w:rPr>
                      <w:sz w:val="22"/>
                    </w:rPr>
                    <w:t>ru</w:t>
                  </w:r>
                </w:p>
                <w:p w14:paraId="79000000">
                  <w:pPr>
                    <w:widowControl w:val="1"/>
                    <w:ind/>
                    <w:jc w:val="both"/>
                    <w:rPr>
                      <w:sz w:val="22"/>
                    </w:rPr>
                  </w:pPr>
                  <w:r>
                    <w:rPr>
                      <w:sz w:val="22"/>
                    </w:rPr>
                    <w:t>ИНН 7825134223</w:t>
                  </w:r>
                </w:p>
                <w:p w14:paraId="7A000000">
                  <w:pPr>
                    <w:widowControl w:val="1"/>
                    <w:ind/>
                    <w:jc w:val="both"/>
                    <w:rPr>
                      <w:sz w:val="22"/>
                    </w:rPr>
                  </w:pPr>
                  <w:r>
                    <w:rPr>
                      <w:sz w:val="22"/>
                    </w:rPr>
                    <w:t>КПП 784101001</w:t>
                  </w:r>
                </w:p>
                <w:p w14:paraId="7B000000">
                  <w:pPr>
                    <w:widowControl w:val="1"/>
                    <w:ind/>
                    <w:jc w:val="both"/>
                    <w:rPr>
                      <w:sz w:val="22"/>
                    </w:rPr>
                  </w:pPr>
                  <w:r>
                    <w:rPr>
                      <w:sz w:val="22"/>
                    </w:rPr>
                    <w:t xml:space="preserve">ОГРН 1037843056811 </w:t>
                  </w:r>
                </w:p>
                <w:p w14:paraId="7C000000">
                  <w:pPr>
                    <w:widowControl w:val="1"/>
                    <w:ind/>
                    <w:jc w:val="both"/>
                    <w:rPr>
                      <w:sz w:val="22"/>
                    </w:rPr>
                  </w:pPr>
                  <w:r>
                    <w:rPr>
                      <w:sz w:val="22"/>
                    </w:rPr>
                    <w:t>ОКТМО 40910000</w:t>
                  </w:r>
                </w:p>
                <w:p w14:paraId="7D000000">
                  <w:pPr>
                    <w:widowControl w:val="1"/>
                    <w:ind/>
                    <w:jc w:val="both"/>
                    <w:rPr>
                      <w:sz w:val="22"/>
                    </w:rPr>
                  </w:pPr>
                  <w:r>
                    <w:rPr>
                      <w:sz w:val="22"/>
                    </w:rPr>
                    <w:t>ОКАТО - 40298563000</w:t>
                  </w:r>
                </w:p>
                <w:p w14:paraId="7E000000">
                  <w:pPr>
                    <w:ind/>
                    <w:jc w:val="both"/>
                    <w:rPr>
                      <w:sz w:val="22"/>
                    </w:rPr>
                  </w:pPr>
                  <w:r>
                    <w:rPr>
                      <w:sz w:val="22"/>
                    </w:rPr>
                    <w:t>Платежные реквизиты:</w:t>
                  </w:r>
                  <w:r>
                    <w:rPr>
                      <w:sz w:val="22"/>
                    </w:rPr>
                    <w:t xml:space="preserve"> </w:t>
                  </w:r>
                  <w:r>
                    <w:rPr>
                      <w:sz w:val="22"/>
                    </w:rPr>
                    <w:t>Северо-Западное ГУ Банка России//УФК по г. Санкт-Петербургу,</w:t>
                  </w:r>
                  <w:r>
                    <w:rPr>
                      <w:sz w:val="22"/>
                    </w:rPr>
                    <w:t xml:space="preserve"> </w:t>
                  </w:r>
                  <w:r>
                    <w:rPr>
                      <w:sz w:val="22"/>
                    </w:rPr>
                    <w:t xml:space="preserve">г. Санкт-Петербург </w:t>
                  </w:r>
                </w:p>
                <w:p w14:paraId="7F000000">
                  <w:pPr>
                    <w:ind/>
                    <w:jc w:val="both"/>
                    <w:rPr>
                      <w:sz w:val="22"/>
                    </w:rPr>
                  </w:pPr>
                  <w:r>
                    <w:rPr>
                      <w:sz w:val="22"/>
                    </w:rPr>
                    <w:t>БИК</w:t>
                  </w:r>
                  <w:r>
                    <w:rPr>
                      <w:sz w:val="22"/>
                    </w:rPr>
                    <w:t xml:space="preserve"> 014030106</w:t>
                  </w:r>
                </w:p>
                <w:p w14:paraId="80000000">
                  <w:pPr>
                    <w:ind/>
                    <w:jc w:val="both"/>
                    <w:rPr>
                      <w:sz w:val="22"/>
                    </w:rPr>
                  </w:pPr>
                  <w:r>
                    <w:rPr>
                      <w:sz w:val="22"/>
                    </w:rPr>
                    <w:t>к/с</w:t>
                  </w:r>
                  <w:r>
                    <w:rPr>
                      <w:sz w:val="22"/>
                    </w:rPr>
                    <w:t xml:space="preserve"> 40102810945370000005</w:t>
                  </w:r>
                </w:p>
                <w:p w14:paraId="81000000">
                  <w:pPr>
                    <w:ind/>
                    <w:jc w:val="both"/>
                    <w:rPr>
                      <w:sz w:val="22"/>
                    </w:rPr>
                  </w:pPr>
                  <w:r>
                    <w:rPr>
                      <w:sz w:val="22"/>
                    </w:rPr>
                    <w:t>Комитет финансов Санкт-Петербурга</w:t>
                  </w:r>
                  <w:r>
                    <w:rPr>
                      <w:sz w:val="22"/>
                    </w:rPr>
                    <w:t xml:space="preserve"> </w:t>
                  </w:r>
                  <w:r>
                    <w:rPr>
                      <w:sz w:val="22"/>
                    </w:rPr>
                    <w:t xml:space="preserve">(Санкт-Петербургское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                     </w:t>
                  </w:r>
                </w:p>
                <w:p w14:paraId="82000000">
                  <w:pPr>
                    <w:ind/>
                    <w:jc w:val="both"/>
                    <w:rPr>
                      <w:sz w:val="22"/>
                    </w:rPr>
                  </w:pPr>
                  <w:r>
                    <w:rPr>
                      <w:sz w:val="22"/>
                    </w:rPr>
                    <w:t>Номер счета:</w:t>
                  </w:r>
                  <w:r>
                    <w:rPr>
                      <w:sz w:val="22"/>
                    </w:rPr>
                    <w:t xml:space="preserve"> </w:t>
                  </w:r>
                  <w:r>
                    <w:rPr>
                      <w:sz w:val="22"/>
                    </w:rPr>
                    <w:t>03224643400000007200</w:t>
                  </w:r>
                </w:p>
                <w:p w14:paraId="83000000">
                  <w:pPr>
                    <w:rPr>
                      <w:sz w:val="22"/>
                    </w:rPr>
                  </w:pPr>
                </w:p>
                <w:p w14:paraId="84000000">
                  <w:pPr>
                    <w:rPr>
                      <w:sz w:val="22"/>
                    </w:rPr>
                  </w:pPr>
                </w:p>
                <w:p w14:paraId="85000000">
                  <w:pPr>
                    <w:widowControl w:val="1"/>
                    <w:ind/>
                    <w:rPr>
                      <w:sz w:val="22"/>
                    </w:rPr>
                  </w:pPr>
                  <w:r>
                    <w:rPr>
                      <w:sz w:val="22"/>
                    </w:rPr>
                    <w:t>Директор</w:t>
                  </w:r>
                </w:p>
                <w:p w14:paraId="86000000">
                  <w:pPr>
                    <w:widowControl w:val="1"/>
                    <w:ind/>
                    <w:rPr>
                      <w:sz w:val="22"/>
                    </w:rPr>
                  </w:pPr>
                </w:p>
                <w:p w14:paraId="87000000">
                  <w:pPr>
                    <w:widowControl w:val="1"/>
                    <w:ind/>
                    <w:rPr>
                      <w:sz w:val="22"/>
                    </w:rPr>
                  </w:pPr>
                  <w:r>
                    <w:rPr>
                      <w:sz w:val="22"/>
                    </w:rPr>
                    <w:t xml:space="preserve">_________________   Ю.Э.Серов              </w:t>
                  </w:r>
                </w:p>
                <w:p w14:paraId="88000000">
                  <w:pPr>
                    <w:rPr>
                      <w:sz w:val="22"/>
                    </w:rPr>
                  </w:pPr>
                  <w:r>
                    <w:rPr>
                      <w:sz w:val="22"/>
                    </w:rPr>
                    <w:t>Подписано ЭЦП</w:t>
                  </w:r>
                </w:p>
                <w:p w14:paraId="89000000">
                  <w:pPr>
                    <w:rPr>
                      <w:sz w:val="22"/>
                    </w:rPr>
                  </w:pPr>
                </w:p>
                <w:p w14:paraId="8A000000">
                  <w:pPr>
                    <w:rPr>
                      <w:sz w:val="22"/>
                    </w:rPr>
                  </w:pPr>
                </w:p>
                <w:p w14:paraId="8B000000">
                  <w:pPr>
                    <w:rPr>
                      <w:sz w:val="22"/>
                    </w:rPr>
                  </w:pPr>
                </w:p>
                <w:p w14:paraId="8C000000">
                  <w:pPr>
                    <w:rPr>
                      <w:sz w:val="22"/>
                    </w:rPr>
                  </w:pPr>
                </w:p>
              </w:tc>
              <w:tc>
                <w:tcPr>
                  <w:tcW w:type="dxa" w:w="219"/>
                </w:tcPr>
                <w:p w14:paraId="8D000000">
                  <w:pPr>
                    <w:ind/>
                    <w:jc w:val="both"/>
                    <w:rPr>
                      <w:sz w:val="22"/>
                    </w:rPr>
                  </w:pPr>
                </w:p>
              </w:tc>
              <w:tc>
                <w:tcPr>
                  <w:tcW w:type="dxa" w:w="4478"/>
                </w:tcPr>
                <w:p w14:paraId="8E000000">
                  <w:pPr>
                    <w:tabs>
                      <w:tab w:leader="none" w:pos="4714" w:val="left"/>
                    </w:tabs>
                    <w:ind w:right="175"/>
                    <w:rPr>
                      <w:b w:val="1"/>
                      <w:sz w:val="22"/>
                    </w:rPr>
                  </w:pPr>
                </w:p>
                <w:p w14:paraId="8F000000">
                  <w:pPr>
                    <w:widowControl w:val="1"/>
                    <w:ind/>
                    <w:rPr>
                      <w:sz w:val="22"/>
                    </w:rPr>
                  </w:pPr>
                </w:p>
                <w:p w14:paraId="90000000">
                  <w:pPr>
                    <w:widowControl w:val="1"/>
                    <w:ind/>
                    <w:rPr>
                      <w:sz w:val="22"/>
                    </w:rPr>
                  </w:pPr>
                </w:p>
                <w:p w14:paraId="91000000">
                  <w:pPr>
                    <w:widowControl w:val="1"/>
                    <w:ind/>
                    <w:rPr>
                      <w:sz w:val="22"/>
                    </w:rPr>
                  </w:pPr>
                </w:p>
                <w:p w14:paraId="92000000">
                  <w:pPr>
                    <w:widowControl w:val="1"/>
                    <w:ind/>
                    <w:rPr>
                      <w:sz w:val="22"/>
                    </w:rPr>
                  </w:pPr>
                </w:p>
                <w:p w14:paraId="93000000">
                  <w:pPr>
                    <w:widowControl w:val="1"/>
                    <w:ind/>
                    <w:rPr>
                      <w:sz w:val="22"/>
                    </w:rPr>
                  </w:pPr>
                </w:p>
                <w:p w14:paraId="94000000">
                  <w:pPr>
                    <w:widowControl w:val="1"/>
                    <w:ind/>
                    <w:rPr>
                      <w:sz w:val="22"/>
                    </w:rPr>
                  </w:pPr>
                </w:p>
                <w:p w14:paraId="95000000">
                  <w:pPr>
                    <w:widowControl w:val="1"/>
                    <w:ind/>
                    <w:rPr>
                      <w:sz w:val="22"/>
                    </w:rPr>
                  </w:pPr>
                </w:p>
                <w:p w14:paraId="96000000">
                  <w:pPr>
                    <w:widowControl w:val="1"/>
                    <w:ind/>
                    <w:rPr>
                      <w:sz w:val="22"/>
                    </w:rPr>
                  </w:pPr>
                </w:p>
                <w:p w14:paraId="97000000">
                  <w:pPr>
                    <w:widowControl w:val="1"/>
                    <w:ind/>
                    <w:rPr>
                      <w:sz w:val="22"/>
                    </w:rPr>
                  </w:pPr>
                </w:p>
                <w:p w14:paraId="98000000">
                  <w:pPr>
                    <w:widowControl w:val="1"/>
                    <w:ind/>
                    <w:rPr>
                      <w:sz w:val="22"/>
                    </w:rPr>
                  </w:pPr>
                </w:p>
                <w:p w14:paraId="99000000">
                  <w:pPr>
                    <w:widowControl w:val="1"/>
                    <w:ind/>
                    <w:rPr>
                      <w:sz w:val="22"/>
                    </w:rPr>
                  </w:pPr>
                </w:p>
                <w:p w14:paraId="9A000000">
                  <w:pPr>
                    <w:widowControl w:val="1"/>
                    <w:ind/>
                    <w:rPr>
                      <w:sz w:val="22"/>
                    </w:rPr>
                  </w:pPr>
                </w:p>
                <w:p w14:paraId="9B000000">
                  <w:pPr>
                    <w:widowControl w:val="1"/>
                    <w:ind/>
                    <w:rPr>
                      <w:sz w:val="22"/>
                    </w:rPr>
                  </w:pPr>
                </w:p>
                <w:p w14:paraId="9C000000">
                  <w:pPr>
                    <w:widowControl w:val="1"/>
                    <w:ind/>
                    <w:rPr>
                      <w:sz w:val="22"/>
                    </w:rPr>
                  </w:pPr>
                </w:p>
                <w:p w14:paraId="9D000000">
                  <w:pPr>
                    <w:widowControl w:val="1"/>
                    <w:ind/>
                    <w:rPr>
                      <w:sz w:val="22"/>
                    </w:rPr>
                  </w:pPr>
                </w:p>
                <w:p w14:paraId="9E000000">
                  <w:pPr>
                    <w:widowControl w:val="1"/>
                    <w:ind/>
                    <w:rPr>
                      <w:sz w:val="22"/>
                    </w:rPr>
                  </w:pPr>
                </w:p>
                <w:p w14:paraId="9F000000">
                  <w:pPr>
                    <w:widowControl w:val="1"/>
                    <w:ind/>
                    <w:rPr>
                      <w:sz w:val="22"/>
                    </w:rPr>
                  </w:pPr>
                </w:p>
                <w:p w14:paraId="A0000000">
                  <w:pPr>
                    <w:widowControl w:val="1"/>
                    <w:ind/>
                    <w:rPr>
                      <w:sz w:val="22"/>
                    </w:rPr>
                  </w:pPr>
                </w:p>
                <w:p w14:paraId="A1000000">
                  <w:pPr>
                    <w:widowControl w:val="1"/>
                    <w:ind/>
                    <w:rPr>
                      <w:sz w:val="22"/>
                    </w:rPr>
                  </w:pPr>
                </w:p>
                <w:p w14:paraId="A2000000">
                  <w:pPr>
                    <w:widowControl w:val="1"/>
                    <w:ind/>
                    <w:rPr>
                      <w:sz w:val="22"/>
                    </w:rPr>
                  </w:pPr>
                </w:p>
                <w:p w14:paraId="A3000000">
                  <w:pPr>
                    <w:widowControl w:val="1"/>
                    <w:ind/>
                    <w:rPr>
                      <w:sz w:val="22"/>
                    </w:rPr>
                  </w:pPr>
                </w:p>
                <w:p w14:paraId="A4000000">
                  <w:pPr>
                    <w:widowControl w:val="1"/>
                    <w:ind/>
                    <w:rPr>
                      <w:sz w:val="22"/>
                    </w:rPr>
                  </w:pPr>
                </w:p>
                <w:p w14:paraId="A5000000">
                  <w:pPr>
                    <w:widowControl w:val="1"/>
                    <w:ind/>
                    <w:rPr>
                      <w:sz w:val="22"/>
                    </w:rPr>
                  </w:pPr>
                </w:p>
                <w:p w14:paraId="A6000000">
                  <w:pPr>
                    <w:widowControl w:val="1"/>
                    <w:ind/>
                    <w:rPr>
                      <w:sz w:val="22"/>
                    </w:rPr>
                  </w:pPr>
                </w:p>
                <w:p w14:paraId="A7000000">
                  <w:pPr>
                    <w:widowControl w:val="1"/>
                    <w:ind/>
                    <w:rPr>
                      <w:sz w:val="22"/>
                    </w:rPr>
                  </w:pPr>
                </w:p>
                <w:p w14:paraId="A8000000">
                  <w:pPr>
                    <w:widowControl w:val="1"/>
                    <w:ind/>
                    <w:rPr>
                      <w:sz w:val="22"/>
                    </w:rPr>
                  </w:pPr>
                </w:p>
                <w:p w14:paraId="A9000000">
                  <w:pPr>
                    <w:widowControl w:val="1"/>
                    <w:ind/>
                    <w:rPr>
                      <w:sz w:val="22"/>
                    </w:rPr>
                  </w:pPr>
                </w:p>
                <w:p w14:paraId="AA000000">
                  <w:pPr>
                    <w:widowControl w:val="1"/>
                    <w:ind/>
                    <w:rPr>
                      <w:sz w:val="22"/>
                    </w:rPr>
                  </w:pPr>
                  <w:r>
                    <w:rPr>
                      <w:sz w:val="22"/>
                    </w:rPr>
                    <w:t xml:space="preserve">____________ </w:t>
                  </w:r>
                </w:p>
                <w:p w14:paraId="AB000000">
                  <w:pPr>
                    <w:rPr>
                      <w:sz w:val="22"/>
                    </w:rPr>
                  </w:pPr>
                  <w:r>
                    <w:rPr>
                      <w:sz w:val="22"/>
                    </w:rPr>
                    <w:t>Подписано ЭЦП</w:t>
                  </w:r>
                </w:p>
                <w:p w14:paraId="AC000000">
                  <w:pPr>
                    <w:tabs>
                      <w:tab w:leader="none" w:pos="4714" w:val="left"/>
                    </w:tabs>
                    <w:ind w:right="175"/>
                    <w:rPr>
                      <w:sz w:val="22"/>
                    </w:rPr>
                  </w:pPr>
                  <w:r>
                    <w:rPr>
                      <w:sz w:val="22"/>
                    </w:rPr>
                    <w:tab/>
                  </w:r>
                </w:p>
                <w:p w14:paraId="AD000000">
                  <w:pPr>
                    <w:ind w:right="-185"/>
                    <w:rPr>
                      <w:sz w:val="22"/>
                    </w:rPr>
                  </w:pPr>
                </w:p>
              </w:tc>
            </w:tr>
          </w:tbl>
          <w:p w14:paraId="AE000000">
            <w:pPr>
              <w:rPr>
                <w:sz w:val="22"/>
              </w:rPr>
            </w:pPr>
          </w:p>
        </w:tc>
        <w:tc>
          <w:tcPr>
            <w:tcW w:type="dxa" w:w="235"/>
          </w:tcPr>
          <w:p w14:paraId="AF000000">
            <w:pPr>
              <w:rPr>
                <w:sz w:val="22"/>
              </w:rPr>
            </w:pPr>
          </w:p>
        </w:tc>
        <w:tc>
          <w:tcPr>
            <w:tcW w:type="dxa" w:w="235"/>
          </w:tcPr>
          <w:p w14:paraId="B0000000">
            <w:pPr>
              <w:rPr>
                <w:sz w:val="22"/>
              </w:rPr>
            </w:pPr>
          </w:p>
        </w:tc>
      </w:tr>
    </w:tbl>
    <w:p w14:paraId="B1000000">
      <w:pPr>
        <w:ind w:firstLine="0" w:left="142"/>
        <w:rPr>
          <w:b w:val="1"/>
          <w:sz w:val="22"/>
        </w:rPr>
      </w:pPr>
    </w:p>
    <w:p w14:paraId="B2000000">
      <w:pPr>
        <w:rPr>
          <w:b w:val="1"/>
          <w:sz w:val="22"/>
        </w:rPr>
      </w:pPr>
    </w:p>
    <w:p w14:paraId="B3000000">
      <w:pPr>
        <w:widowControl w:val="1"/>
        <w:spacing w:after="200" w:line="276" w:lineRule="auto"/>
        <w:ind/>
        <w:jc w:val="right"/>
        <w:rPr>
          <w:b w:val="1"/>
          <w:sz w:val="22"/>
        </w:rPr>
      </w:pPr>
      <w:r>
        <w:rPr>
          <w:b w:val="1"/>
          <w:sz w:val="22"/>
        </w:rPr>
        <w:t xml:space="preserve">  </w:t>
      </w:r>
    </w:p>
    <w:p w14:paraId="B4000000">
      <w:pPr>
        <w:widowControl w:val="1"/>
        <w:spacing w:after="200" w:line="276" w:lineRule="auto"/>
        <w:ind/>
        <w:jc w:val="right"/>
        <w:rPr>
          <w:sz w:val="22"/>
        </w:rPr>
      </w:pPr>
      <w:r>
        <w:rPr>
          <w:b w:val="1"/>
          <w:sz w:val="22"/>
        </w:rPr>
        <w:t xml:space="preserve">   </w:t>
      </w:r>
      <w:r>
        <w:rPr>
          <w:sz w:val="22"/>
        </w:rPr>
        <w:t>Приложение № 1</w:t>
      </w:r>
      <w:r>
        <w:rPr>
          <w:sz w:val="22"/>
        </w:rPr>
        <w:t xml:space="preserve"> </w:t>
      </w:r>
      <w:r>
        <w:rPr>
          <w:sz w:val="22"/>
        </w:rPr>
        <w:t xml:space="preserve">к </w:t>
      </w:r>
      <w:r>
        <w:rPr>
          <w:sz w:val="22"/>
        </w:rPr>
        <w:t>Контракт</w:t>
      </w:r>
      <w:r>
        <w:rPr>
          <w:sz w:val="22"/>
        </w:rPr>
        <w:t>у №</w:t>
      </w:r>
      <w:r>
        <w:rPr>
          <w:sz w:val="22"/>
        </w:rPr>
        <w:t xml:space="preserve"> </w:t>
      </w:r>
      <w:r>
        <w:rPr>
          <w:sz w:val="22"/>
        </w:rPr>
        <w:t>_____</w:t>
      </w:r>
    </w:p>
    <w:p w14:paraId="B5000000">
      <w:pPr>
        <w:ind/>
        <w:jc w:val="right"/>
        <w:rPr>
          <w:sz w:val="22"/>
        </w:rPr>
      </w:pPr>
      <w:r>
        <w:rPr>
          <w:sz w:val="22"/>
        </w:rPr>
        <w:t xml:space="preserve">от </w:t>
      </w:r>
      <w:r>
        <w:rPr>
          <w:sz w:val="22"/>
        </w:rPr>
        <w:t>«</w:t>
      </w:r>
      <w:r>
        <w:rPr>
          <w:sz w:val="22"/>
        </w:rPr>
        <w:t>___</w:t>
      </w:r>
      <w:r>
        <w:rPr>
          <w:sz w:val="22"/>
        </w:rPr>
        <w:t>»</w:t>
      </w:r>
      <w:r>
        <w:rPr>
          <w:sz w:val="22"/>
        </w:rPr>
        <w:t xml:space="preserve"> </w:t>
      </w:r>
      <w:r>
        <w:rPr>
          <w:sz w:val="22"/>
        </w:rPr>
        <w:t>____</w:t>
      </w:r>
      <w:r>
        <w:rPr>
          <w:sz w:val="22"/>
        </w:rPr>
        <w:t>202</w:t>
      </w:r>
      <w:r>
        <w:rPr>
          <w:sz w:val="22"/>
        </w:rPr>
        <w:t>3</w:t>
      </w:r>
      <w:r>
        <w:rPr>
          <w:sz w:val="22"/>
        </w:rPr>
        <w:t xml:space="preserve">г. </w:t>
      </w:r>
    </w:p>
    <w:p w14:paraId="B6000000">
      <w:pPr>
        <w:ind/>
        <w:jc w:val="center"/>
        <w:rPr>
          <w:b w:val="1"/>
          <w:sz w:val="22"/>
        </w:rPr>
      </w:pPr>
    </w:p>
    <w:p w14:paraId="B7000000">
      <w:pPr>
        <w:pStyle w:val="Style_7"/>
        <w:rPr>
          <w:i w:val="1"/>
          <w:sz w:val="22"/>
        </w:rPr>
      </w:pPr>
      <w:r>
        <w:rPr>
          <w:sz w:val="22"/>
        </w:rPr>
        <w:t>ТЕХНИЧЕСКОЕ ЗАДАНИЕ</w:t>
      </w:r>
    </w:p>
    <w:p w14:paraId="B8000000">
      <w:pPr>
        <w:ind/>
        <w:jc w:val="center"/>
        <w:outlineLvl w:val="2"/>
        <w:rPr>
          <w:b w:val="1"/>
          <w:sz w:val="22"/>
        </w:rPr>
      </w:pPr>
    </w:p>
    <w:p w14:paraId="B9000000">
      <w:pPr>
        <w:ind w:firstLine="567" w:left="0"/>
        <w:jc w:val="center"/>
        <w:rPr>
          <w:b w:val="1"/>
          <w:color w:val="000000"/>
          <w:sz w:val="22"/>
        </w:rPr>
      </w:pPr>
      <w:r>
        <w:rPr>
          <w:b w:val="1"/>
          <w:color w:val="000000"/>
          <w:sz w:val="22"/>
        </w:rPr>
        <w:t>1</w:t>
      </w:r>
      <w:r>
        <w:rPr>
          <w:b w:val="1"/>
          <w:color w:val="000000"/>
          <w:sz w:val="22"/>
        </w:rPr>
        <w:t>. Требования к качеству</w:t>
      </w:r>
      <w:r>
        <w:rPr>
          <w:b w:val="1"/>
          <w:color w:val="000000"/>
          <w:sz w:val="22"/>
        </w:rPr>
        <w:t xml:space="preserve"> и безопасности товара</w:t>
      </w:r>
    </w:p>
    <w:p w14:paraId="BA000000">
      <w:pPr>
        <w:ind w:firstLine="567" w:left="0"/>
        <w:jc w:val="center"/>
        <w:rPr>
          <w:b w:val="1"/>
          <w:color w:val="000000"/>
          <w:sz w:val="22"/>
        </w:rPr>
      </w:pPr>
    </w:p>
    <w:p w14:paraId="BB000000">
      <w:pPr>
        <w:ind w:firstLine="709" w:left="0"/>
        <w:jc w:val="both"/>
        <w:rPr>
          <w:sz w:val="22"/>
        </w:rPr>
      </w:pPr>
      <w:r>
        <w:rPr>
          <w:sz w:val="22"/>
        </w:rPr>
        <w:t>1</w:t>
      </w:r>
      <w:r>
        <w:rPr>
          <w:sz w:val="22"/>
        </w:rPr>
        <w:t xml:space="preserve">.1. Поставляемый Товар должен быть новым товаром (товаром, который не был </w:t>
      </w:r>
      <w:r>
        <w:rPr>
          <w:sz w:val="22"/>
        </w:rPr>
        <w:br/>
      </w:r>
      <w:r>
        <w:rPr>
          <w:sz w:val="22"/>
        </w:rPr>
        <w:t xml:space="preserve">в употреблении, </w:t>
      </w:r>
      <w:r>
        <w:rPr>
          <w:sz w:val="22"/>
        </w:rPr>
        <w:t>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Pr>
          <w:sz w:val="22"/>
        </w:rPr>
        <w:t>.</w:t>
      </w:r>
    </w:p>
    <w:p w14:paraId="BC000000">
      <w:pPr>
        <w:ind w:firstLine="709" w:left="0"/>
        <w:jc w:val="both"/>
        <w:rPr>
          <w:sz w:val="22"/>
        </w:rPr>
      </w:pPr>
      <w:r>
        <w:rPr>
          <w:sz w:val="22"/>
        </w:rPr>
        <w:t>1</w:t>
      </w:r>
      <w:r>
        <w:rPr>
          <w:sz w:val="22"/>
        </w:rPr>
        <w:t>.2. Поставленный Товар должен быть надлежащего качества, соответствовать документам, предоставляемым Поставщиком: товарным накладным, счетам, счетам-фактурам, а также соответствовать требованиям нормативно-технической документации, действующей в Российской Федерации.</w:t>
      </w:r>
    </w:p>
    <w:p w14:paraId="BD000000">
      <w:pPr>
        <w:ind w:firstLine="709" w:left="0"/>
        <w:jc w:val="both"/>
        <w:rPr>
          <w:sz w:val="22"/>
        </w:rPr>
      </w:pPr>
      <w:r>
        <w:rPr>
          <w:sz w:val="22"/>
        </w:rPr>
        <w:t>1</w:t>
      </w:r>
      <w:r>
        <w:rPr>
          <w:sz w:val="22"/>
        </w:rPr>
        <w:t>.3. Качество поставляемого товара должно соответствовать стандартам и техническим условиям, утвержденным для данного вида товаров.</w:t>
      </w:r>
    </w:p>
    <w:p w14:paraId="BE000000">
      <w:pPr>
        <w:ind w:firstLine="709" w:left="0"/>
        <w:jc w:val="both"/>
        <w:rPr>
          <w:sz w:val="22"/>
        </w:rPr>
      </w:pPr>
      <w:r>
        <w:rPr>
          <w:sz w:val="22"/>
        </w:rPr>
        <w:t>1</w:t>
      </w:r>
      <w:r>
        <w:rPr>
          <w:sz w:val="22"/>
        </w:rPr>
        <w:t>.4. Товар не признается готовым к передаче, если он не идентифицирован для целей контракта путем маркировки или иным образом.</w:t>
      </w:r>
    </w:p>
    <w:p w14:paraId="BF000000">
      <w:pPr>
        <w:ind w:firstLine="709" w:left="0"/>
        <w:jc w:val="both"/>
        <w:rPr>
          <w:sz w:val="22"/>
        </w:rPr>
      </w:pPr>
      <w:r>
        <w:rPr>
          <w:sz w:val="22"/>
        </w:rPr>
        <w:t>1</w:t>
      </w:r>
      <w:r>
        <w:rPr>
          <w:sz w:val="22"/>
        </w:rPr>
        <w:t>.5. Поставляемый товар должен обеспечивать безопасность его использования, не должен содержать вредных для здоровья веществ.</w:t>
      </w:r>
    </w:p>
    <w:p w14:paraId="C0000000">
      <w:pPr>
        <w:ind w:firstLine="709" w:left="0"/>
        <w:jc w:val="both"/>
        <w:rPr>
          <w:sz w:val="22"/>
        </w:rPr>
      </w:pPr>
      <w:r>
        <w:rPr>
          <w:sz w:val="22"/>
        </w:rPr>
        <w:t>1</w:t>
      </w:r>
      <w:r>
        <w:rPr>
          <w:sz w:val="22"/>
        </w:rPr>
        <w:t>.6. 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и безопасности, заключения уполномоченных органов, если такие требования к товару установлены действующим законодательством.</w:t>
      </w:r>
    </w:p>
    <w:p w14:paraId="C1000000">
      <w:pPr>
        <w:ind w:firstLine="709" w:left="0"/>
        <w:jc w:val="both"/>
        <w:rPr>
          <w:sz w:val="22"/>
        </w:rPr>
      </w:pPr>
      <w:r>
        <w:rPr>
          <w:sz w:val="22"/>
        </w:rPr>
        <w:t>1</w:t>
      </w:r>
      <w:r>
        <w:rPr>
          <w:sz w:val="22"/>
        </w:rPr>
        <w:t>.7. В случае предъявления претензии по качеству товара по причине несоответствия его условиям технического задания и (или) контракта или иным обязательным требованиям, Поставщик должен устранить недостатки, своими силами за свой счет заменить товар или его часть товаром, качество которого соответствует условиям Контракта, в течение одного дня, следующего за днем обнаружения Товара ненадлежащего качества.</w:t>
      </w:r>
    </w:p>
    <w:p w14:paraId="C2000000">
      <w:pPr>
        <w:ind w:firstLine="0" w:left="1069"/>
        <w:jc w:val="center"/>
        <w:outlineLvl w:val="2"/>
        <w:rPr>
          <w:b w:val="1"/>
          <w:sz w:val="22"/>
        </w:rPr>
      </w:pPr>
    </w:p>
    <w:p w14:paraId="C3000000">
      <w:pPr>
        <w:pStyle w:val="Style_8"/>
        <w:numPr>
          <w:ilvl w:val="0"/>
          <w:numId w:val="1"/>
        </w:numPr>
        <w:ind/>
        <w:jc w:val="center"/>
        <w:outlineLvl w:val="2"/>
        <w:rPr>
          <w:b w:val="1"/>
          <w:sz w:val="22"/>
        </w:rPr>
      </w:pPr>
      <w:r>
        <w:rPr>
          <w:b w:val="1"/>
          <w:sz w:val="22"/>
        </w:rPr>
        <w:t xml:space="preserve">Требования к функциональным характеристикам </w:t>
      </w:r>
      <w:r>
        <w:rPr>
          <w:b w:val="1"/>
          <w:sz w:val="22"/>
        </w:rPr>
        <w:br/>
      </w:r>
      <w:r>
        <w:rPr>
          <w:b w:val="1"/>
          <w:sz w:val="22"/>
        </w:rPr>
        <w:t>(потребительским свойствам) товара</w:t>
      </w:r>
    </w:p>
    <w:p w14:paraId="C4000000">
      <w:pPr>
        <w:pStyle w:val="Style_8"/>
        <w:ind w:firstLine="0" w:left="927"/>
        <w:outlineLvl w:val="2"/>
        <w:rPr>
          <w:b w:val="1"/>
          <w:sz w:val="22"/>
        </w:rPr>
      </w:pPr>
    </w:p>
    <w:p w14:paraId="C5000000">
      <w:pPr>
        <w:pStyle w:val="Style_9"/>
        <w:ind w:firstLine="709" w:left="0"/>
        <w:rPr>
          <w:rFonts w:ascii="Times New Roman" w:hAnsi="Times New Roman"/>
          <w:sz w:val="22"/>
        </w:rPr>
      </w:pPr>
      <w:r>
        <w:rPr>
          <w:rFonts w:ascii="Times New Roman" w:hAnsi="Times New Roman"/>
          <w:sz w:val="22"/>
        </w:rPr>
        <w:t>2</w:t>
      </w:r>
      <w:r>
        <w:rPr>
          <w:rFonts w:ascii="Times New Roman" w:hAnsi="Times New Roman"/>
          <w:sz w:val="22"/>
        </w:rPr>
        <w:t xml:space="preserve">.1. В целях обеспечения нужд </w:t>
      </w:r>
      <w:r>
        <w:rPr>
          <w:rFonts w:ascii="Times New Roman" w:hAnsi="Times New Roman"/>
          <w:sz w:val="22"/>
        </w:rPr>
        <w:t>Заказчика</w:t>
      </w:r>
      <w:r>
        <w:rPr>
          <w:rFonts w:ascii="Times New Roman" w:hAnsi="Times New Roman"/>
          <w:sz w:val="22"/>
        </w:rPr>
        <w:t xml:space="preserve">, Поставщик обязуется передать Заказчику товар согласно </w:t>
      </w:r>
      <w:r>
        <w:rPr>
          <w:rFonts w:ascii="Times New Roman" w:hAnsi="Times New Roman"/>
          <w:sz w:val="22"/>
        </w:rPr>
        <w:t>Спецификации.</w:t>
      </w:r>
    </w:p>
    <w:p w14:paraId="C6000000">
      <w:pPr>
        <w:pStyle w:val="Style_8"/>
        <w:ind w:firstLine="709" w:left="0"/>
        <w:rPr>
          <w:sz w:val="22"/>
        </w:rPr>
      </w:pPr>
      <w:r>
        <w:rPr>
          <w:color w:val="000000"/>
          <w:sz w:val="22"/>
        </w:rPr>
        <w:t>2</w:t>
      </w:r>
      <w:r>
        <w:rPr>
          <w:color w:val="000000"/>
          <w:sz w:val="22"/>
        </w:rPr>
        <w:t>.2. Товар должен соответствовать требованиям Заказчика по количеству и качеству</w:t>
      </w:r>
      <w:r>
        <w:rPr>
          <w:sz w:val="22"/>
        </w:rPr>
        <w:t xml:space="preserve"> согласно</w:t>
      </w:r>
      <w:r>
        <w:rPr>
          <w:sz w:val="22"/>
        </w:rPr>
        <w:t xml:space="preserve"> Техническому заданию</w:t>
      </w:r>
      <w:r>
        <w:rPr>
          <w:sz w:val="22"/>
        </w:rPr>
        <w:t xml:space="preserve"> и Спецификации.</w:t>
      </w:r>
    </w:p>
    <w:p w14:paraId="C7000000">
      <w:pPr>
        <w:pStyle w:val="Style_8"/>
        <w:ind w:firstLine="709" w:left="0"/>
        <w:rPr>
          <w:sz w:val="22"/>
        </w:rPr>
      </w:pPr>
    </w:p>
    <w:p w14:paraId="C8000000">
      <w:pPr>
        <w:pStyle w:val="Style_8"/>
        <w:numPr>
          <w:ilvl w:val="0"/>
          <w:numId w:val="2"/>
        </w:numPr>
        <w:ind/>
        <w:jc w:val="center"/>
        <w:rPr>
          <w:b w:val="1"/>
          <w:sz w:val="22"/>
        </w:rPr>
      </w:pPr>
      <w:r>
        <w:rPr>
          <w:b w:val="1"/>
          <w:sz w:val="22"/>
        </w:rPr>
        <w:t>Требования к таре и упаковке товара</w:t>
      </w:r>
    </w:p>
    <w:p w14:paraId="C9000000">
      <w:pPr>
        <w:pStyle w:val="Style_8"/>
        <w:ind w:firstLine="0" w:left="927"/>
        <w:rPr>
          <w:b w:val="1"/>
          <w:sz w:val="22"/>
        </w:rPr>
      </w:pPr>
    </w:p>
    <w:p w14:paraId="CA000000">
      <w:pPr>
        <w:ind w:firstLine="567" w:left="0"/>
        <w:jc w:val="both"/>
        <w:outlineLvl w:val="2"/>
        <w:rPr>
          <w:sz w:val="22"/>
        </w:rPr>
      </w:pPr>
      <w:r>
        <w:rPr>
          <w:sz w:val="22"/>
        </w:rPr>
        <w:t>3</w:t>
      </w:r>
      <w:r>
        <w:rPr>
          <w:sz w:val="22"/>
        </w:rPr>
        <w:t xml:space="preserve">.1. Поставка товара производится </w:t>
      </w:r>
      <w:r>
        <w:rPr>
          <w:sz w:val="22"/>
        </w:rPr>
        <w:t>в упаковке</w:t>
      </w:r>
      <w:r>
        <w:rPr>
          <w:sz w:val="22"/>
        </w:rPr>
        <w:t>, обеспечивающ</w:t>
      </w:r>
      <w:r>
        <w:rPr>
          <w:sz w:val="22"/>
        </w:rPr>
        <w:t>ая</w:t>
      </w:r>
      <w:r>
        <w:rPr>
          <w:sz w:val="22"/>
        </w:rPr>
        <w:t xml:space="preserve"> сохранность товара при его перевозке и хранении.</w:t>
      </w:r>
    </w:p>
    <w:p w14:paraId="CB000000">
      <w:pPr>
        <w:ind w:firstLine="567" w:left="0"/>
        <w:jc w:val="both"/>
        <w:rPr>
          <w:sz w:val="22"/>
        </w:rPr>
      </w:pPr>
      <w:r>
        <w:rPr>
          <w:sz w:val="22"/>
        </w:rPr>
        <w:t>3</w:t>
      </w:r>
      <w:r>
        <w:rPr>
          <w:sz w:val="22"/>
        </w:rPr>
        <w:t>.2. Упаковка товара должна отвечать требованиям безопасности жизни, здоровья и охраны окружающей среды, иметь необходимые маркировки, наклейки, пломбы, позволяющие идентифицировать товар внутри нее, а также давать возможность определить количество содержащегося в ней товара.</w:t>
      </w:r>
    </w:p>
    <w:p w14:paraId="CC000000">
      <w:pPr>
        <w:ind w:firstLine="567" w:left="0"/>
        <w:jc w:val="both"/>
        <w:rPr>
          <w:sz w:val="22"/>
        </w:rPr>
      </w:pPr>
      <w:r>
        <w:rPr>
          <w:sz w:val="22"/>
        </w:rPr>
        <w:t>3</w:t>
      </w:r>
      <w:r>
        <w:rPr>
          <w:sz w:val="22"/>
        </w:rPr>
        <w:t>.3. Особые условия: замена некондиционного товара.</w:t>
      </w:r>
    </w:p>
    <w:p w14:paraId="CD000000">
      <w:pPr>
        <w:ind w:firstLine="567" w:left="0"/>
        <w:jc w:val="both"/>
        <w:rPr>
          <w:sz w:val="22"/>
        </w:rPr>
      </w:pPr>
      <w:r>
        <w:rPr>
          <w:sz w:val="22"/>
        </w:rPr>
        <w:t>3</w:t>
      </w:r>
      <w:r>
        <w:rPr>
          <w:sz w:val="22"/>
        </w:rPr>
        <w:t>.4. Технический контроль: проверка комплектации при доставке.</w:t>
      </w:r>
    </w:p>
    <w:p w14:paraId="CE000000">
      <w:pPr>
        <w:ind w:firstLine="567" w:left="0"/>
        <w:jc w:val="center"/>
        <w:rPr>
          <w:b w:val="1"/>
          <w:sz w:val="22"/>
        </w:rPr>
      </w:pPr>
      <w:r>
        <w:rPr>
          <w:b w:val="1"/>
          <w:sz w:val="22"/>
        </w:rPr>
        <w:t>4. Гарантии качества</w:t>
      </w:r>
    </w:p>
    <w:p w14:paraId="CF000000">
      <w:pPr>
        <w:ind w:firstLine="567" w:left="0"/>
        <w:jc w:val="both"/>
        <w:rPr>
          <w:sz w:val="22"/>
        </w:rPr>
      </w:pPr>
    </w:p>
    <w:p w14:paraId="D0000000">
      <w:pPr>
        <w:widowControl w:val="1"/>
        <w:ind w:firstLine="709" w:left="0"/>
        <w:jc w:val="both"/>
        <w:rPr>
          <w:sz w:val="22"/>
        </w:rPr>
      </w:pPr>
      <w:r>
        <w:rPr>
          <w:sz w:val="22"/>
        </w:rPr>
        <w:t xml:space="preserve">4.1. </w:t>
      </w:r>
      <w:r>
        <w:rPr>
          <w:color w:val="000000"/>
          <w:sz w:val="22"/>
        </w:rPr>
        <w:t>Гарантийный срок составляет: 12 месяцев со дня подписания акта приемки товара,</w:t>
      </w:r>
      <w:r>
        <w:rPr>
          <w:sz w:val="22"/>
        </w:rPr>
        <w:t xml:space="preserve"> но не менее срока гарантии производителя Товара.</w:t>
      </w:r>
    </w:p>
    <w:p w14:paraId="D1000000">
      <w:pPr>
        <w:widowControl w:val="1"/>
        <w:ind w:firstLine="709" w:left="0"/>
        <w:jc w:val="both"/>
        <w:rPr>
          <w:sz w:val="22"/>
        </w:rPr>
      </w:pPr>
      <w:r>
        <w:rPr>
          <w:sz w:val="22"/>
        </w:rPr>
        <w:t>4.2.</w:t>
      </w:r>
      <w:r>
        <w:rPr>
          <w:sz w:val="22"/>
        </w:rPr>
        <w:tab/>
      </w:r>
      <w:r>
        <w:rPr>
          <w:sz w:val="22"/>
        </w:rPr>
        <w:t xml:space="preserve">Качество поставляемого Товара должно соответствовать требованиям государственных стандартов, иным нормативным требованиям, установленным законодательством для данного вида Товара. </w:t>
      </w:r>
    </w:p>
    <w:p w14:paraId="D2000000">
      <w:pPr>
        <w:widowControl w:val="1"/>
        <w:ind w:firstLine="709" w:left="0"/>
        <w:jc w:val="both"/>
        <w:rPr>
          <w:sz w:val="22"/>
        </w:rPr>
      </w:pPr>
      <w:r>
        <w:rPr>
          <w:sz w:val="22"/>
        </w:rPr>
        <w:t>4.3.</w:t>
      </w:r>
      <w:r>
        <w:rPr>
          <w:sz w:val="22"/>
        </w:rPr>
        <w:tab/>
      </w:r>
      <w:r>
        <w:rPr>
          <w:sz w:val="22"/>
        </w:rPr>
        <w:t>Некачественный Товар подлежит обязательной замене Поставщиком в сроки, определяемые Заказчиком.</w:t>
      </w:r>
    </w:p>
    <w:p w14:paraId="D3000000">
      <w:pPr>
        <w:widowControl w:val="1"/>
        <w:ind w:firstLine="709" w:left="0"/>
        <w:jc w:val="both"/>
        <w:rPr>
          <w:sz w:val="22"/>
        </w:rPr>
      </w:pPr>
      <w:r>
        <w:rPr>
          <w:sz w:val="22"/>
        </w:rPr>
        <w:t>4.4.</w:t>
      </w:r>
      <w:r>
        <w:rPr>
          <w:sz w:val="22"/>
        </w:rPr>
        <w:tab/>
      </w:r>
      <w:r>
        <w:rPr>
          <w:sz w:val="22"/>
        </w:rPr>
        <w:t>Товары должны отгружаться в стандартной упаковке, с учетом необходимых маркировок в соответствии с требованиями стандартов (технических условий), обеспечивающими сохранность Товаров при перевозке и хранении.</w:t>
      </w:r>
    </w:p>
    <w:p w14:paraId="D4000000">
      <w:pPr>
        <w:widowControl w:val="1"/>
        <w:ind w:firstLine="709" w:left="0"/>
        <w:jc w:val="both"/>
        <w:rPr>
          <w:sz w:val="22"/>
        </w:rPr>
      </w:pPr>
      <w:r>
        <w:rPr>
          <w:sz w:val="22"/>
        </w:rPr>
        <w:t>4.5. При обнаружении производственных дефектов, выхода из строя товара в течение гарантийного периода, Поставщик производит полную замену товара на новый в течение 10 (Десяти) рабочих дней с момента получения уведомления Заказчика.</w:t>
      </w:r>
    </w:p>
    <w:p w14:paraId="D5000000">
      <w:pPr>
        <w:widowControl w:val="1"/>
        <w:ind w:firstLine="709" w:left="0"/>
        <w:jc w:val="both"/>
        <w:rPr>
          <w:sz w:val="22"/>
        </w:rPr>
      </w:pPr>
      <w:r>
        <w:rPr>
          <w:sz w:val="22"/>
        </w:rPr>
        <w:t>4.6. Срок гарантийного обязательства продлевается на время замены товара Поставщиком.</w:t>
      </w:r>
    </w:p>
    <w:p w14:paraId="D6000000">
      <w:pPr>
        <w:widowControl w:val="1"/>
        <w:ind w:firstLine="709" w:left="0"/>
        <w:jc w:val="both"/>
        <w:rPr>
          <w:sz w:val="22"/>
        </w:rPr>
      </w:pPr>
      <w:r>
        <w:rPr>
          <w:sz w:val="22"/>
        </w:rPr>
        <w:t>4.7. Расходы, связанные с устранением нарушений требований к качеству, несет Поставщик.</w:t>
      </w:r>
    </w:p>
    <w:p w14:paraId="D7000000">
      <w:pPr>
        <w:ind w:right="311"/>
        <w:rPr>
          <w:b w:val="1"/>
          <w:color w:val="000000"/>
          <w:sz w:val="22"/>
        </w:rPr>
      </w:pPr>
    </w:p>
    <w:p w14:paraId="D8000000">
      <w:pPr>
        <w:ind w:right="311"/>
        <w:rPr>
          <w:b w:val="1"/>
          <w:color w:val="000000"/>
          <w:sz w:val="22"/>
        </w:rPr>
      </w:pPr>
    </w:p>
    <w:p w14:paraId="D9000000">
      <w:pPr>
        <w:tabs>
          <w:tab w:leader="none" w:pos="5760" w:val="left"/>
        </w:tabs>
        <w:ind/>
        <w:rPr>
          <w:sz w:val="22"/>
        </w:rPr>
      </w:pPr>
    </w:p>
    <w:tbl>
      <w:tblPr>
        <w:tblStyle w:val="Style_6"/>
        <w:tblLayout w:type="fixed"/>
      </w:tblPr>
      <w:tblGrid>
        <w:gridCol w:w="4643"/>
        <w:gridCol w:w="219"/>
        <w:gridCol w:w="4478"/>
      </w:tblGrid>
      <w:tr>
        <w:trPr>
          <w:trHeight w:hRule="atLeast" w:val="92"/>
        </w:trPr>
        <w:tc>
          <w:tcPr>
            <w:tcW w:type="dxa" w:w="4643"/>
          </w:tcPr>
          <w:p w14:paraId="DA000000">
            <w:pPr>
              <w:rPr>
                <w:b w:val="1"/>
                <w:sz w:val="22"/>
              </w:rPr>
            </w:pPr>
            <w:r>
              <w:rPr>
                <w:b w:val="1"/>
                <w:sz w:val="22"/>
              </w:rPr>
              <w:t>ЗАКАЗЧИК:</w:t>
            </w:r>
          </w:p>
        </w:tc>
        <w:tc>
          <w:tcPr>
            <w:tcW w:type="dxa" w:w="219"/>
          </w:tcPr>
          <w:p w14:paraId="DB000000">
            <w:pPr>
              <w:ind/>
              <w:jc w:val="center"/>
              <w:rPr>
                <w:sz w:val="22"/>
              </w:rPr>
            </w:pPr>
          </w:p>
        </w:tc>
        <w:tc>
          <w:tcPr>
            <w:tcW w:type="dxa" w:w="4478"/>
          </w:tcPr>
          <w:p w14:paraId="DC000000">
            <w:pPr>
              <w:rPr>
                <w:b w:val="1"/>
                <w:sz w:val="22"/>
              </w:rPr>
            </w:pPr>
            <w:r>
              <w:rPr>
                <w:b w:val="1"/>
                <w:sz w:val="22"/>
              </w:rPr>
              <w:t>ПОСТАВЩИК</w:t>
            </w:r>
            <w:r>
              <w:rPr>
                <w:b w:val="1"/>
                <w:sz w:val="22"/>
              </w:rPr>
              <w:t>:</w:t>
            </w:r>
          </w:p>
        </w:tc>
      </w:tr>
      <w:tr>
        <w:trPr>
          <w:trHeight w:hRule="atLeast" w:val="2151"/>
        </w:trPr>
        <w:tc>
          <w:tcPr>
            <w:tcW w:type="dxa" w:w="4643"/>
          </w:tcPr>
          <w:p w14:paraId="DD000000">
            <w:pPr>
              <w:keepLines w:val="1"/>
              <w:tabs>
                <w:tab w:leader="none" w:pos="300" w:val="left"/>
                <w:tab w:leader="none" w:pos="709" w:val="left"/>
              </w:tabs>
              <w:ind/>
              <w:rPr>
                <w:b w:val="1"/>
                <w:sz w:val="22"/>
              </w:rPr>
            </w:pPr>
          </w:p>
          <w:p w14:paraId="DE000000">
            <w:pPr>
              <w:widowControl w:val="1"/>
              <w:ind/>
              <w:rPr>
                <w:sz w:val="22"/>
              </w:rPr>
            </w:pPr>
            <w:r>
              <w:rPr>
                <w:sz w:val="22"/>
              </w:rPr>
              <w:t>СПб ГБПОУ «Санкт-Петербургское музыкальное училище имени М.П. Мусоргского»</w:t>
            </w:r>
          </w:p>
          <w:p w14:paraId="DF000000">
            <w:pPr>
              <w:rPr>
                <w:sz w:val="22"/>
              </w:rPr>
            </w:pPr>
          </w:p>
          <w:p w14:paraId="E0000000">
            <w:pPr>
              <w:widowControl w:val="1"/>
              <w:ind/>
              <w:rPr>
                <w:sz w:val="22"/>
              </w:rPr>
            </w:pPr>
            <w:r>
              <w:rPr>
                <w:sz w:val="22"/>
              </w:rPr>
              <w:t>Директор</w:t>
            </w:r>
          </w:p>
          <w:p w14:paraId="E1000000">
            <w:pPr>
              <w:widowControl w:val="1"/>
              <w:ind/>
              <w:rPr>
                <w:sz w:val="22"/>
              </w:rPr>
            </w:pPr>
          </w:p>
          <w:p w14:paraId="E2000000">
            <w:pPr>
              <w:widowControl w:val="1"/>
              <w:ind/>
              <w:rPr>
                <w:sz w:val="22"/>
              </w:rPr>
            </w:pPr>
            <w:r>
              <w:rPr>
                <w:sz w:val="22"/>
              </w:rPr>
              <w:t xml:space="preserve">_________________   Ю.Э.Серов              </w:t>
            </w:r>
          </w:p>
          <w:p w14:paraId="E3000000">
            <w:pPr>
              <w:rPr>
                <w:sz w:val="22"/>
              </w:rPr>
            </w:pPr>
            <w:r>
              <w:rPr>
                <w:sz w:val="22"/>
              </w:rPr>
              <w:t>Подписано ЭЦП</w:t>
            </w:r>
          </w:p>
          <w:p w14:paraId="E4000000">
            <w:pPr>
              <w:rPr>
                <w:sz w:val="22"/>
              </w:rPr>
            </w:pPr>
          </w:p>
          <w:p w14:paraId="E5000000">
            <w:pPr>
              <w:rPr>
                <w:sz w:val="22"/>
              </w:rPr>
            </w:pPr>
          </w:p>
          <w:p w14:paraId="E6000000">
            <w:pPr>
              <w:rPr>
                <w:sz w:val="22"/>
              </w:rPr>
            </w:pPr>
          </w:p>
        </w:tc>
        <w:tc>
          <w:tcPr>
            <w:tcW w:type="dxa" w:w="219"/>
          </w:tcPr>
          <w:p w14:paraId="E7000000">
            <w:pPr>
              <w:ind/>
              <w:jc w:val="both"/>
              <w:rPr>
                <w:sz w:val="22"/>
              </w:rPr>
            </w:pPr>
          </w:p>
        </w:tc>
        <w:tc>
          <w:tcPr>
            <w:tcW w:type="dxa" w:w="4478"/>
          </w:tcPr>
          <w:p w14:paraId="E8000000">
            <w:pPr>
              <w:tabs>
                <w:tab w:leader="none" w:pos="4714" w:val="left"/>
              </w:tabs>
              <w:ind w:right="175"/>
              <w:rPr>
                <w:b w:val="1"/>
                <w:sz w:val="22"/>
              </w:rPr>
            </w:pPr>
          </w:p>
          <w:p w14:paraId="E9000000">
            <w:pPr>
              <w:widowControl w:val="1"/>
              <w:ind/>
              <w:rPr>
                <w:sz w:val="22"/>
              </w:rPr>
            </w:pPr>
          </w:p>
          <w:p w14:paraId="EA000000">
            <w:pPr>
              <w:widowControl w:val="1"/>
              <w:ind/>
              <w:rPr>
                <w:sz w:val="22"/>
              </w:rPr>
            </w:pPr>
          </w:p>
          <w:p w14:paraId="EB000000">
            <w:pPr>
              <w:widowControl w:val="1"/>
              <w:ind/>
              <w:rPr>
                <w:sz w:val="22"/>
              </w:rPr>
            </w:pPr>
          </w:p>
          <w:p w14:paraId="EC000000">
            <w:pPr>
              <w:widowControl w:val="1"/>
              <w:ind/>
              <w:rPr>
                <w:sz w:val="22"/>
              </w:rPr>
            </w:pPr>
          </w:p>
          <w:p w14:paraId="ED000000">
            <w:pPr>
              <w:widowControl w:val="1"/>
              <w:ind/>
              <w:rPr>
                <w:sz w:val="22"/>
              </w:rPr>
            </w:pPr>
          </w:p>
          <w:p w14:paraId="EE000000">
            <w:pPr>
              <w:widowControl w:val="1"/>
              <w:ind/>
              <w:rPr>
                <w:sz w:val="22"/>
              </w:rPr>
            </w:pPr>
          </w:p>
          <w:p w14:paraId="EF000000">
            <w:pPr>
              <w:widowControl w:val="1"/>
              <w:ind/>
              <w:rPr>
                <w:sz w:val="22"/>
              </w:rPr>
            </w:pPr>
            <w:r>
              <w:rPr>
                <w:sz w:val="22"/>
              </w:rPr>
              <w:t xml:space="preserve">____________ </w:t>
            </w:r>
          </w:p>
          <w:p w14:paraId="F0000000">
            <w:pPr>
              <w:rPr>
                <w:sz w:val="22"/>
              </w:rPr>
            </w:pPr>
            <w:r>
              <w:rPr>
                <w:sz w:val="22"/>
              </w:rPr>
              <w:t>Подписано ЭЦП</w:t>
            </w:r>
          </w:p>
          <w:p w14:paraId="F1000000">
            <w:pPr>
              <w:widowControl w:val="1"/>
              <w:ind/>
              <w:rPr>
                <w:sz w:val="22"/>
              </w:rPr>
            </w:pPr>
          </w:p>
        </w:tc>
      </w:tr>
    </w:tbl>
    <w:p w14:paraId="F2000000">
      <w:pPr>
        <w:sectPr>
          <w:headerReference r:id="rId2" w:type="default"/>
          <w:pgSz w:h="16838" w:orient="portrait" w:w="11906"/>
          <w:pgMar w:bottom="709" w:footer="720" w:gutter="0" w:header="624" w:left="1134" w:right="707" w:top="851"/>
          <w:pgNumType w:start="1"/>
          <w:titlePg/>
        </w:sectPr>
      </w:pPr>
    </w:p>
    <w:p w14:paraId="F3000000">
      <w:pPr>
        <w:widowControl w:val="1"/>
        <w:ind/>
        <w:jc w:val="right"/>
        <w:rPr>
          <w:sz w:val="22"/>
        </w:rPr>
      </w:pPr>
      <w:r>
        <w:rPr>
          <w:sz w:val="22"/>
        </w:rPr>
        <w:t xml:space="preserve">Приложение </w:t>
      </w:r>
      <w:r>
        <w:rPr>
          <w:sz w:val="22"/>
        </w:rPr>
        <w:t xml:space="preserve">к </w:t>
      </w:r>
      <w:r>
        <w:rPr>
          <w:sz w:val="22"/>
        </w:rPr>
        <w:t>Техническому заданию</w:t>
      </w:r>
      <w:r>
        <w:rPr>
          <w:sz w:val="22"/>
        </w:rPr>
        <w:t xml:space="preserve">. </w:t>
      </w:r>
    </w:p>
    <w:p w14:paraId="F4000000">
      <w:pPr>
        <w:ind w:hanging="709" w:left="1276" w:right="567"/>
        <w:jc w:val="center"/>
        <w:rPr>
          <w:b w:val="1"/>
          <w:sz w:val="22"/>
        </w:rPr>
      </w:pPr>
      <w:r>
        <w:rPr>
          <w:b w:val="1"/>
          <w:sz w:val="22"/>
        </w:rPr>
        <w:t>Спецификация</w:t>
      </w:r>
    </w:p>
    <w:p w14:paraId="F5000000">
      <w:pPr>
        <w:ind w:right="567"/>
        <w:rPr>
          <w:b w:val="1"/>
          <w:sz w:val="22"/>
        </w:rPr>
      </w:pPr>
    </w:p>
    <w:tbl>
      <w:tblPr>
        <w:tblStyle w:val="Style_6"/>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525"/>
        <w:gridCol w:w="2091"/>
        <w:gridCol w:w="6975"/>
        <w:gridCol w:w="875"/>
      </w:tblGrid>
      <w:tr>
        <w:trPr>
          <w:trHeight w:hRule="atLeast" w:val="470"/>
        </w:trPr>
        <w:tc>
          <w:tcPr>
            <w:tcW w:type="dxa" w:w="525"/>
            <w:tcBorders>
              <w:top w:color="000000" w:sz="4" w:val="single"/>
              <w:left w:color="000000" w:sz="4" w:val="single"/>
              <w:bottom w:color="000000" w:sz="4" w:val="single"/>
              <w:right w:color="000000" w:sz="4" w:val="single"/>
            </w:tcBorders>
            <w:shd w:fill="auto" w:val="clear"/>
            <w:vAlign w:val="center"/>
          </w:tcPr>
          <w:p w14:paraId="F6000000">
            <w:pPr>
              <w:widowControl w:val="1"/>
              <w:ind/>
              <w:jc w:val="center"/>
              <w:rPr>
                <w:b w:val="1"/>
                <w:color w:val="000000"/>
                <w:sz w:val="22"/>
              </w:rPr>
            </w:pPr>
            <w:r>
              <w:rPr>
                <w:b w:val="1"/>
                <w:color w:val="000000"/>
                <w:sz w:val="22"/>
              </w:rPr>
              <w:t>№</w:t>
            </w:r>
          </w:p>
        </w:tc>
        <w:tc>
          <w:tcPr>
            <w:tcW w:type="dxa" w:w="2091"/>
            <w:tcBorders>
              <w:top w:color="000000" w:sz="4" w:val="single"/>
              <w:left w:color="000000" w:sz="4" w:val="single"/>
              <w:bottom w:color="000000" w:sz="4" w:val="single"/>
              <w:right w:color="000000" w:sz="4" w:val="single"/>
            </w:tcBorders>
            <w:shd w:fill="auto" w:val="clear"/>
            <w:vAlign w:val="center"/>
          </w:tcPr>
          <w:p w14:paraId="F7000000">
            <w:pPr>
              <w:widowControl w:val="1"/>
              <w:ind/>
              <w:jc w:val="center"/>
              <w:rPr>
                <w:b w:val="1"/>
                <w:color w:val="000000"/>
                <w:sz w:val="22"/>
              </w:rPr>
            </w:pPr>
            <w:r>
              <w:rPr>
                <w:b w:val="1"/>
                <w:color w:val="000000"/>
                <w:sz w:val="22"/>
              </w:rPr>
              <w:t>Наименование товара</w:t>
            </w:r>
          </w:p>
        </w:tc>
        <w:tc>
          <w:tcPr>
            <w:tcW w:type="dxa" w:w="6975"/>
            <w:tcBorders>
              <w:top w:color="000000" w:sz="4" w:val="single"/>
              <w:left w:color="000000" w:sz="4" w:val="single"/>
              <w:bottom w:color="000000" w:sz="4" w:val="single"/>
              <w:right w:color="000000" w:sz="4" w:val="single"/>
            </w:tcBorders>
            <w:shd w:fill="auto" w:val="clear"/>
            <w:vAlign w:val="center"/>
          </w:tcPr>
          <w:p w14:paraId="F8000000">
            <w:pPr>
              <w:widowControl w:val="1"/>
              <w:ind/>
              <w:jc w:val="center"/>
              <w:rPr>
                <w:b w:val="1"/>
                <w:color w:val="000000"/>
                <w:sz w:val="22"/>
              </w:rPr>
            </w:pPr>
            <w:r>
              <w:rPr>
                <w:b w:val="1"/>
                <w:color w:val="000000"/>
                <w:sz w:val="22"/>
              </w:rPr>
              <w:t>Характеристики товара</w:t>
            </w:r>
          </w:p>
        </w:tc>
        <w:tc>
          <w:tcPr>
            <w:tcW w:type="dxa" w:w="875"/>
            <w:tcBorders>
              <w:top w:color="000000" w:sz="4" w:val="single"/>
              <w:left w:color="000000" w:sz="4" w:val="single"/>
              <w:bottom w:color="000000" w:sz="4" w:val="single"/>
              <w:right w:color="000000" w:sz="4" w:val="single"/>
            </w:tcBorders>
            <w:shd w:fill="auto" w:val="clear"/>
            <w:vAlign w:val="center"/>
          </w:tcPr>
          <w:p w14:paraId="F9000000">
            <w:pPr>
              <w:widowControl w:val="1"/>
              <w:ind/>
              <w:jc w:val="center"/>
              <w:rPr>
                <w:b w:val="1"/>
                <w:color w:val="000000"/>
                <w:sz w:val="22"/>
              </w:rPr>
            </w:pPr>
            <w:r>
              <w:rPr>
                <w:b w:val="1"/>
                <w:color w:val="000000"/>
                <w:sz w:val="22"/>
              </w:rPr>
              <w:t>Кол-во, шт.</w:t>
            </w:r>
          </w:p>
        </w:tc>
      </w:tr>
      <w:tr>
        <w:trPr>
          <w:trHeight w:hRule="atLeast" w:val="3538"/>
        </w:trPr>
        <w:tc>
          <w:tcPr>
            <w:tcW w:type="dxa" w:w="525"/>
            <w:tcBorders>
              <w:top w:color="000000" w:sz="4" w:val="single"/>
              <w:left w:color="000000" w:sz="4" w:val="single"/>
              <w:bottom w:color="000000" w:sz="4" w:val="single"/>
              <w:right w:color="000000" w:sz="4" w:val="single"/>
            </w:tcBorders>
            <w:shd w:fill="auto" w:val="clear"/>
            <w:vAlign w:val="center"/>
          </w:tcPr>
          <w:p w14:paraId="FA000000">
            <w:pPr>
              <w:widowControl w:val="1"/>
              <w:ind/>
              <w:rPr>
                <w:color w:val="000000"/>
                <w:sz w:val="22"/>
              </w:rPr>
            </w:pPr>
            <w:r>
              <w:rPr>
                <w:color w:val="000000"/>
                <w:sz w:val="22"/>
              </w:rPr>
              <w:t>1</w:t>
            </w:r>
          </w:p>
        </w:tc>
        <w:tc>
          <w:tcPr>
            <w:tcW w:type="dxa" w:w="2091"/>
            <w:tcBorders>
              <w:top w:color="000000" w:sz="4" w:val="single"/>
              <w:left w:color="000000" w:sz="4" w:val="single"/>
              <w:bottom w:color="000000" w:sz="4" w:val="single"/>
              <w:right w:color="000000" w:sz="4" w:val="single"/>
            </w:tcBorders>
            <w:shd w:fill="auto" w:val="clear"/>
            <w:vAlign w:val="center"/>
          </w:tcPr>
          <w:p w14:paraId="FB000000">
            <w:pPr>
              <w:widowControl w:val="1"/>
              <w:ind/>
              <w:jc w:val="center"/>
              <w:rPr>
                <w:color w:val="000000"/>
                <w:sz w:val="22"/>
              </w:rPr>
            </w:pPr>
            <w:r>
              <w:rPr>
                <w:color w:val="000000"/>
                <w:sz w:val="22"/>
              </w:rPr>
              <w:t>Шкаф (стеллаж)</w:t>
            </w:r>
          </w:p>
        </w:tc>
        <w:tc>
          <w:tcPr>
            <w:tcW w:type="dxa" w:w="6975"/>
            <w:tcBorders>
              <w:top w:color="000000" w:sz="4" w:val="single"/>
              <w:left w:color="000000" w:sz="4" w:val="single"/>
              <w:bottom w:color="000000" w:sz="4" w:val="single"/>
              <w:right w:color="000000" w:sz="4" w:val="single"/>
            </w:tcBorders>
            <w:shd w:fill="auto" w:val="clear"/>
            <w:vAlign w:val="center"/>
          </w:tcPr>
          <w:p w14:paraId="FC000000">
            <w:pPr>
              <w:widowControl w:val="1"/>
              <w:ind/>
              <w:rPr>
                <w:color w:val="000000"/>
                <w:sz w:val="22"/>
              </w:rPr>
            </w:pPr>
            <w:r>
              <w:rPr>
                <w:color w:val="000000"/>
                <w:sz w:val="22"/>
              </w:rPr>
              <w:t>Горизонтальные стенки (топы) — ЛДСП не менее 25мм, кромка (передняя) — ПВХ не менее 2 мм.</w:t>
            </w:r>
          </w:p>
          <w:p w14:paraId="FD000000">
            <w:pPr>
              <w:widowControl w:val="1"/>
              <w:ind/>
              <w:rPr>
                <w:color w:val="000000"/>
                <w:sz w:val="22"/>
              </w:rPr>
            </w:pPr>
            <w:r>
              <w:rPr>
                <w:color w:val="000000"/>
                <w:sz w:val="22"/>
              </w:rPr>
              <w:t>Вертикальные стенки и полки — ЛДСП не менее 18 мм, кромка — ПВХ не менее 0,5 мм.</w:t>
            </w:r>
          </w:p>
          <w:p w14:paraId="FE000000">
            <w:pPr>
              <w:widowControl w:val="1"/>
              <w:ind/>
              <w:rPr>
                <w:color w:val="000000"/>
                <w:sz w:val="22"/>
              </w:rPr>
            </w:pPr>
            <w:r>
              <w:rPr>
                <w:color w:val="000000"/>
                <w:sz w:val="22"/>
              </w:rPr>
              <w:t>Задняя стенка — ДВП не менее 4 мм.</w:t>
            </w:r>
          </w:p>
          <w:p w14:paraId="FF000000">
            <w:pPr>
              <w:widowControl w:val="1"/>
              <w:ind/>
              <w:rPr>
                <w:color w:val="000000"/>
                <w:sz w:val="22"/>
              </w:rPr>
            </w:pPr>
            <w:r>
              <w:rPr>
                <w:color w:val="000000"/>
                <w:sz w:val="22"/>
              </w:rPr>
              <w:t>Пластиковые регулируемые опоры.</w:t>
            </w:r>
          </w:p>
          <w:p w14:paraId="00010000">
            <w:pPr>
              <w:widowControl w:val="1"/>
              <w:ind/>
              <w:rPr>
                <w:color w:val="000000"/>
                <w:sz w:val="22"/>
              </w:rPr>
            </w:pPr>
            <w:r>
              <w:rPr>
                <w:color w:val="000000"/>
                <w:sz w:val="22"/>
              </w:rPr>
              <w:t>Поставляется в разобранном виде.</w:t>
            </w:r>
          </w:p>
          <w:p w14:paraId="01010000">
            <w:pPr>
              <w:widowControl w:val="1"/>
              <w:ind/>
              <w:rPr>
                <w:color w:val="000000"/>
                <w:sz w:val="22"/>
              </w:rPr>
            </w:pPr>
            <w:r>
              <w:rPr>
                <w:color w:val="000000"/>
                <w:sz w:val="22"/>
              </w:rPr>
              <w:t>В комплект входит крепеж и инструкция по сборке.</w:t>
            </w:r>
          </w:p>
          <w:p w14:paraId="02010000">
            <w:pPr>
              <w:widowControl w:val="1"/>
              <w:ind/>
              <w:rPr>
                <w:color w:val="000000"/>
                <w:sz w:val="22"/>
              </w:rPr>
            </w:pPr>
            <w:r>
              <w:rPr>
                <w:color w:val="000000"/>
                <w:sz w:val="22"/>
              </w:rPr>
              <w:t>Цвет — орех.</w:t>
            </w:r>
          </w:p>
          <w:p w14:paraId="03010000">
            <w:pPr>
              <w:widowControl w:val="1"/>
              <w:ind/>
              <w:rPr>
                <w:color w:val="000000"/>
                <w:sz w:val="22"/>
              </w:rPr>
            </w:pPr>
            <w:r>
              <w:rPr>
                <w:color w:val="000000"/>
                <w:sz w:val="22"/>
              </w:rPr>
              <w:t>Размер (ШхГхВ) — не менее 386×370×1996 мм.</w:t>
            </w:r>
          </w:p>
          <w:p w14:paraId="04010000">
            <w:pPr>
              <w:widowControl w:val="1"/>
              <w:spacing w:after="60"/>
              <w:ind/>
              <w:rPr>
                <w:i w:val="1"/>
                <w:color w:val="000000"/>
                <w:sz w:val="22"/>
              </w:rPr>
            </w:pPr>
            <w:bookmarkStart w:id="3" w:name="_GoBack"/>
            <w:r>
              <w:rPr>
                <w:i w:val="1"/>
                <w:color w:val="000000"/>
                <w:sz w:val="22"/>
              </w:rPr>
              <w:drawing>
                <wp:inline>
                  <wp:extent cx="2613660" cy="2766060"/>
                  <wp:effectExtent b="0" l="0" r="0" t="0"/>
                  <wp:docPr hidden="false" id="2" name="Picture 2"/>
                  <a:graphic>
                    <a:graphicData uri="http://schemas.openxmlformats.org/drawingml/2006/picture">
                      <pic:pic>
                        <pic:nvPicPr>
                          <pic:cNvPr hidden="false" id="1" name="Picture 1"/>
                          <pic:cNvPicPr preferRelativeResize="true"/>
                        </pic:nvPicPr>
                        <pic:blipFill>
                          <a:blip r:embed="rId3"/>
                          <a:stretch/>
                        </pic:blipFill>
                        <pic:spPr>
                          <a:xfrm flipH="false" flipV="false" rot="0">
                            <a:ext cx="2613660" cy="2766060"/>
                          </a:xfrm>
                          <a:prstGeom prst="rect"/>
                        </pic:spPr>
                      </pic:pic>
                    </a:graphicData>
                  </a:graphic>
                </wp:inline>
              </w:drawing>
            </w:r>
            <w:bookmarkEnd w:id="3"/>
          </w:p>
        </w:tc>
        <w:tc>
          <w:tcPr>
            <w:tcW w:type="dxa" w:w="875"/>
            <w:tcBorders>
              <w:top w:color="000000" w:sz="4" w:val="single"/>
              <w:left w:color="000000" w:sz="4" w:val="single"/>
              <w:bottom w:color="000000" w:sz="4" w:val="single"/>
              <w:right w:color="000000" w:sz="4" w:val="single"/>
            </w:tcBorders>
            <w:shd w:fill="auto" w:val="clear"/>
            <w:vAlign w:val="center"/>
          </w:tcPr>
          <w:p w14:paraId="05010000">
            <w:pPr>
              <w:widowControl w:val="1"/>
              <w:ind/>
              <w:jc w:val="center"/>
              <w:rPr>
                <w:color w:val="000000"/>
                <w:sz w:val="22"/>
              </w:rPr>
            </w:pPr>
            <w:r>
              <w:rPr>
                <w:color w:val="000000"/>
                <w:sz w:val="22"/>
              </w:rPr>
              <w:t>1</w:t>
            </w:r>
          </w:p>
        </w:tc>
      </w:tr>
      <w:tr>
        <w:trPr>
          <w:trHeight w:hRule="atLeast" w:val="1232"/>
        </w:trPr>
        <w:tc>
          <w:tcPr>
            <w:tcW w:type="dxa" w:w="525"/>
            <w:tcBorders>
              <w:top w:color="000000" w:sz="4" w:val="single"/>
              <w:left w:color="000000" w:sz="4" w:val="single"/>
              <w:bottom w:color="000000" w:sz="4" w:val="single"/>
              <w:right w:color="000000" w:sz="4" w:val="single"/>
            </w:tcBorders>
            <w:shd w:fill="auto" w:val="clear"/>
            <w:vAlign w:val="center"/>
          </w:tcPr>
          <w:p w14:paraId="06010000">
            <w:pPr>
              <w:widowControl w:val="1"/>
              <w:ind/>
              <w:rPr>
                <w:color w:val="000000"/>
                <w:sz w:val="22"/>
              </w:rPr>
            </w:pPr>
            <w:r>
              <w:rPr>
                <w:color w:val="000000"/>
                <w:sz w:val="22"/>
              </w:rPr>
              <w:t>2</w:t>
            </w:r>
          </w:p>
        </w:tc>
        <w:tc>
          <w:tcPr>
            <w:tcW w:type="dxa" w:w="2091"/>
            <w:tcBorders>
              <w:top w:color="000000" w:sz="4" w:val="single"/>
              <w:left w:color="000000" w:sz="4" w:val="single"/>
              <w:bottom w:color="000000" w:sz="4" w:val="single"/>
              <w:right w:color="000000" w:sz="4" w:val="single"/>
            </w:tcBorders>
            <w:shd w:fill="auto" w:val="clear"/>
            <w:vAlign w:val="center"/>
          </w:tcPr>
          <w:p w14:paraId="07010000">
            <w:pPr>
              <w:widowControl w:val="1"/>
              <w:ind/>
              <w:jc w:val="center"/>
              <w:rPr>
                <w:color w:val="000000"/>
                <w:sz w:val="22"/>
              </w:rPr>
            </w:pPr>
            <w:r>
              <w:rPr>
                <w:color w:val="000000"/>
                <w:sz w:val="22"/>
              </w:rPr>
              <w:t>Стол письменный</w:t>
            </w:r>
          </w:p>
        </w:tc>
        <w:tc>
          <w:tcPr>
            <w:tcW w:type="dxa" w:w="6975"/>
            <w:tcBorders>
              <w:top w:color="000000" w:sz="4" w:val="single"/>
              <w:left w:color="000000" w:sz="4" w:val="single"/>
              <w:bottom w:color="000000" w:sz="4" w:val="single"/>
              <w:right w:color="000000" w:sz="4" w:val="single"/>
            </w:tcBorders>
            <w:shd w:fill="auto" w:val="clear"/>
            <w:vAlign w:val="center"/>
          </w:tcPr>
          <w:p w14:paraId="08010000">
            <w:pPr>
              <w:rPr>
                <w:rFonts w:ascii="Times New Roman" w:hAnsi="Times New Roman"/>
                <w:sz w:val="22"/>
              </w:rPr>
            </w:pPr>
            <w:r>
              <w:rPr>
                <w:rFonts w:ascii="Times New Roman" w:hAnsi="Times New Roman"/>
                <w:b w:val="0"/>
                <w:i w:val="0"/>
                <w:caps w:val="0"/>
                <w:color w:val="000000"/>
                <w:spacing w:val="0"/>
                <w:sz w:val="22"/>
                <w:highlight w:val="white"/>
              </w:rPr>
              <w:t>Каркас — ЛДСП не менее  22 мм.</w:t>
            </w:r>
          </w:p>
          <w:p w14:paraId="09010000">
            <w:pPr>
              <w:rPr>
                <w:rFonts w:ascii="Times New Roman" w:hAnsi="Times New Roman"/>
                <w:sz w:val="22"/>
              </w:rPr>
            </w:pPr>
            <w:r>
              <w:rPr>
                <w:rFonts w:ascii="Times New Roman" w:hAnsi="Times New Roman"/>
                <w:b w:val="0"/>
                <w:i w:val="0"/>
                <w:caps w:val="0"/>
                <w:color w:val="000000"/>
                <w:spacing w:val="0"/>
                <w:sz w:val="22"/>
                <w:highlight w:val="white"/>
              </w:rPr>
              <w:t>Кромка — ПВХ не менее 2 мм.</w:t>
            </w:r>
          </w:p>
          <w:p w14:paraId="0A010000">
            <w:pPr>
              <w:rPr>
                <w:rFonts w:ascii="Times New Roman" w:hAnsi="Times New Roman"/>
                <w:sz w:val="22"/>
              </w:rPr>
            </w:pPr>
            <w:r>
              <w:rPr>
                <w:rFonts w:ascii="Times New Roman" w:hAnsi="Times New Roman"/>
                <w:b w:val="0"/>
                <w:i w:val="0"/>
                <w:caps w:val="0"/>
                <w:color w:val="000000"/>
                <w:spacing w:val="0"/>
                <w:sz w:val="22"/>
                <w:highlight w:val="white"/>
              </w:rPr>
              <w:t>Регулируемые опоры.</w:t>
            </w:r>
          </w:p>
          <w:p w14:paraId="0B010000">
            <w:pPr>
              <w:rPr>
                <w:rFonts w:ascii="Times New Roman" w:hAnsi="Times New Roman"/>
                <w:sz w:val="22"/>
              </w:rPr>
            </w:pPr>
            <w:r>
              <w:rPr>
                <w:rFonts w:ascii="Times New Roman" w:hAnsi="Times New Roman"/>
                <w:b w:val="0"/>
                <w:i w:val="0"/>
                <w:caps w:val="0"/>
                <w:color w:val="000000"/>
                <w:spacing w:val="0"/>
                <w:sz w:val="22"/>
                <w:highlight w:val="white"/>
              </w:rPr>
              <w:t>Поставляется в разобранном виде.</w:t>
            </w:r>
          </w:p>
          <w:p w14:paraId="0C010000">
            <w:pPr>
              <w:rPr>
                <w:rFonts w:ascii="Times New Roman" w:hAnsi="Times New Roman"/>
                <w:sz w:val="22"/>
              </w:rPr>
            </w:pPr>
            <w:r>
              <w:rPr>
                <w:rFonts w:ascii="Times New Roman" w:hAnsi="Times New Roman"/>
                <w:b w:val="0"/>
                <w:i w:val="0"/>
                <w:caps w:val="0"/>
                <w:color w:val="000000"/>
                <w:spacing w:val="0"/>
                <w:sz w:val="22"/>
                <w:highlight w:val="white"/>
              </w:rPr>
              <w:t>В комплект входит крепеж и инструкция по сборке.</w:t>
            </w:r>
          </w:p>
          <w:p w14:paraId="0D010000">
            <w:pPr>
              <w:rPr>
                <w:rFonts w:ascii="Times New Roman" w:hAnsi="Times New Roman"/>
                <w:sz w:val="22"/>
              </w:rPr>
            </w:pPr>
            <w:r>
              <w:rPr>
                <w:rFonts w:ascii="Times New Roman" w:hAnsi="Times New Roman"/>
                <w:b w:val="0"/>
                <w:i w:val="0"/>
                <w:caps w:val="0"/>
                <w:color w:val="000000"/>
                <w:spacing w:val="0"/>
                <w:sz w:val="22"/>
                <w:highlight w:val="white"/>
              </w:rPr>
              <w:t>Цвет — орех.</w:t>
            </w:r>
          </w:p>
          <w:p w14:paraId="0E010000">
            <w:pPr>
              <w:rPr>
                <w:rFonts w:ascii="Times New Roman" w:hAnsi="Times New Roman"/>
                <w:sz w:val="22"/>
              </w:rPr>
            </w:pPr>
            <w:r>
              <w:rPr>
                <w:rFonts w:ascii="Times New Roman" w:hAnsi="Times New Roman"/>
                <w:b w:val="0"/>
                <w:i w:val="0"/>
                <w:caps w:val="0"/>
                <w:color w:val="000000"/>
                <w:spacing w:val="0"/>
                <w:sz w:val="22"/>
                <w:highlight w:val="white"/>
              </w:rPr>
              <w:t>Размер (ШхГхВ) — не менее 1400×730×760 мм.</w:t>
            </w:r>
            <w:r>
              <w:drawing>
                <wp:inline>
                  <wp:extent cx="2446020" cy="2125980"/>
                  <wp:effectExtent b="0" l="0" r="0" t="0"/>
                  <wp:docPr hidden="false" id="4" name="Picture 4"/>
                  <a:graphic>
                    <a:graphicData uri="http://schemas.openxmlformats.org/drawingml/2006/picture">
                      <pic:pic>
                        <pic:nvPicPr>
                          <pic:cNvPr hidden="false" id="3" name="Picture 3"/>
                          <pic:cNvPicPr preferRelativeResize="true"/>
                        </pic:nvPicPr>
                        <pic:blipFill>
                          <a:blip r:embed="rId4"/>
                          <a:stretch/>
                        </pic:blipFill>
                        <pic:spPr>
                          <a:xfrm flipH="false" flipV="false" rot="0">
                            <a:ext cx="2446020" cy="2125980"/>
                          </a:xfrm>
                          <a:prstGeom prst="rect"/>
                        </pic:spPr>
                      </pic:pic>
                    </a:graphicData>
                  </a:graphic>
                </wp:inline>
              </w:drawing>
            </w:r>
          </w:p>
        </w:tc>
        <w:tc>
          <w:tcPr>
            <w:tcW w:type="dxa" w:w="875"/>
            <w:tcBorders>
              <w:top w:color="000000" w:sz="4" w:val="single"/>
              <w:left w:color="000000" w:sz="4" w:val="single"/>
              <w:bottom w:color="000000" w:sz="4" w:val="single"/>
              <w:right w:color="000000" w:sz="4" w:val="single"/>
            </w:tcBorders>
            <w:shd w:fill="auto" w:val="clear"/>
            <w:vAlign w:val="center"/>
          </w:tcPr>
          <w:p w14:paraId="0F010000">
            <w:pPr>
              <w:widowControl w:val="1"/>
              <w:ind/>
              <w:jc w:val="center"/>
              <w:rPr>
                <w:color w:val="000000"/>
                <w:sz w:val="22"/>
              </w:rPr>
            </w:pPr>
            <w:r>
              <w:rPr>
                <w:color w:val="000000"/>
                <w:sz w:val="22"/>
              </w:rPr>
              <w:t>1</w:t>
            </w:r>
          </w:p>
        </w:tc>
      </w:tr>
      <w:tr>
        <w:trPr>
          <w:trHeight w:hRule="atLeast" w:val="2345"/>
        </w:trPr>
        <w:tc>
          <w:tcPr>
            <w:tcW w:type="dxa" w:w="525"/>
            <w:tcBorders>
              <w:top w:color="000000" w:sz="4" w:val="single"/>
              <w:left w:color="000000" w:sz="4" w:val="single"/>
              <w:bottom w:color="000000" w:sz="4" w:val="single"/>
              <w:right w:color="000000" w:sz="4" w:val="single"/>
            </w:tcBorders>
            <w:shd w:fill="auto" w:val="clear"/>
            <w:vAlign w:val="center"/>
          </w:tcPr>
          <w:p w14:paraId="10010000">
            <w:pPr>
              <w:widowControl w:val="1"/>
              <w:ind/>
              <w:rPr>
                <w:color w:val="000000"/>
                <w:sz w:val="22"/>
              </w:rPr>
            </w:pPr>
            <w:r>
              <w:rPr>
                <w:color w:val="000000"/>
                <w:sz w:val="22"/>
              </w:rPr>
              <w:t>3</w:t>
            </w:r>
          </w:p>
        </w:tc>
        <w:tc>
          <w:tcPr>
            <w:tcW w:type="dxa" w:w="2091"/>
            <w:tcBorders>
              <w:top w:color="000000" w:sz="4" w:val="single"/>
              <w:left w:color="000000" w:sz="4" w:val="single"/>
              <w:bottom w:color="000000" w:sz="4" w:val="single"/>
              <w:right w:color="000000" w:sz="4" w:val="single"/>
            </w:tcBorders>
            <w:shd w:fill="auto" w:val="clear"/>
            <w:vAlign w:val="center"/>
          </w:tcPr>
          <w:p w14:paraId="11010000">
            <w:pPr>
              <w:widowControl w:val="1"/>
              <w:ind/>
              <w:jc w:val="center"/>
              <w:rPr>
                <w:color w:val="000000"/>
                <w:sz w:val="22"/>
              </w:rPr>
            </w:pPr>
            <w:r>
              <w:rPr>
                <w:color w:val="000000"/>
                <w:sz w:val="22"/>
              </w:rPr>
              <w:t>Шкаф полузакрытый</w:t>
            </w:r>
          </w:p>
        </w:tc>
        <w:tc>
          <w:tcPr>
            <w:tcW w:type="dxa" w:w="6975"/>
            <w:tcBorders>
              <w:top w:color="000000" w:sz="4" w:val="single"/>
              <w:left w:color="000000" w:sz="4" w:val="single"/>
              <w:bottom w:color="000000" w:sz="4" w:val="single"/>
              <w:right w:color="000000" w:sz="4" w:val="single"/>
            </w:tcBorders>
            <w:shd w:fill="auto" w:val="clear"/>
            <w:vAlign w:val="center"/>
          </w:tcPr>
          <w:p w14:paraId="12010000">
            <w:pPr>
              <w:rPr>
                <w:rFonts w:ascii="Times New Roman" w:hAnsi="Times New Roman"/>
                <w:sz w:val="22"/>
              </w:rPr>
            </w:pPr>
            <w:r>
              <w:rPr>
                <w:rFonts w:ascii="Times New Roman" w:hAnsi="Times New Roman"/>
                <w:b w:val="0"/>
                <w:i w:val="0"/>
                <w:caps w:val="0"/>
                <w:color w:val="000000"/>
                <w:spacing w:val="0"/>
                <w:sz w:val="22"/>
                <w:highlight w:val="white"/>
              </w:rPr>
              <w:t>Горизонтальные стенки (топы) — ЛДСП не менее 25мм, кромка (передняя) — ПВХ не менее 2 мм.</w:t>
            </w:r>
          </w:p>
          <w:p w14:paraId="13010000">
            <w:pPr>
              <w:rPr>
                <w:rFonts w:ascii="Times New Roman" w:hAnsi="Times New Roman"/>
                <w:sz w:val="22"/>
              </w:rPr>
            </w:pPr>
            <w:r>
              <w:rPr>
                <w:rFonts w:ascii="Times New Roman" w:hAnsi="Times New Roman"/>
                <w:b w:val="0"/>
                <w:i w:val="0"/>
                <w:caps w:val="0"/>
                <w:color w:val="000000"/>
                <w:spacing w:val="0"/>
                <w:sz w:val="22"/>
                <w:highlight w:val="white"/>
              </w:rPr>
              <w:t>Вертикальные стенки и полки — ЛДСП не менее 18 мм, кромка — ПВХ не менее 0,5 мм.</w:t>
            </w:r>
          </w:p>
          <w:p w14:paraId="14010000">
            <w:pPr>
              <w:rPr>
                <w:rFonts w:ascii="Times New Roman" w:hAnsi="Times New Roman"/>
                <w:sz w:val="22"/>
              </w:rPr>
            </w:pPr>
            <w:r>
              <w:rPr>
                <w:rFonts w:ascii="Times New Roman" w:hAnsi="Times New Roman"/>
                <w:b w:val="0"/>
                <w:i w:val="0"/>
                <w:caps w:val="0"/>
                <w:color w:val="000000"/>
                <w:spacing w:val="0"/>
                <w:sz w:val="22"/>
                <w:highlight w:val="white"/>
              </w:rPr>
              <w:t>Задняя стенка — ДВП не менее 4 мм.</w:t>
            </w:r>
          </w:p>
          <w:p w14:paraId="15010000">
            <w:pPr>
              <w:rPr>
                <w:rFonts w:ascii="Times New Roman" w:hAnsi="Times New Roman"/>
                <w:sz w:val="22"/>
              </w:rPr>
            </w:pPr>
            <w:r>
              <w:rPr>
                <w:rFonts w:ascii="Times New Roman" w:hAnsi="Times New Roman"/>
                <w:b w:val="0"/>
                <w:i w:val="0"/>
                <w:caps w:val="0"/>
                <w:color w:val="000000"/>
                <w:spacing w:val="0"/>
                <w:sz w:val="22"/>
                <w:highlight w:val="white"/>
              </w:rPr>
              <w:t>Пластиковые регулируемые опоры.</w:t>
            </w:r>
          </w:p>
          <w:p w14:paraId="16010000">
            <w:pPr>
              <w:rPr>
                <w:rFonts w:ascii="Times New Roman" w:hAnsi="Times New Roman"/>
                <w:sz w:val="22"/>
              </w:rPr>
            </w:pPr>
            <w:r>
              <w:rPr>
                <w:rFonts w:ascii="Times New Roman" w:hAnsi="Times New Roman"/>
                <w:b w:val="0"/>
                <w:i w:val="0"/>
                <w:caps w:val="0"/>
                <w:color w:val="000000"/>
                <w:spacing w:val="0"/>
                <w:sz w:val="22"/>
                <w:highlight w:val="white"/>
              </w:rPr>
              <w:t>Поставляется в разобранном виде.</w:t>
            </w:r>
          </w:p>
          <w:p w14:paraId="17010000">
            <w:pPr>
              <w:rPr>
                <w:rFonts w:ascii="Times New Roman" w:hAnsi="Times New Roman"/>
                <w:sz w:val="22"/>
              </w:rPr>
            </w:pPr>
            <w:r>
              <w:rPr>
                <w:rFonts w:ascii="Times New Roman" w:hAnsi="Times New Roman"/>
                <w:b w:val="0"/>
                <w:i w:val="0"/>
                <w:caps w:val="0"/>
                <w:color w:val="000000"/>
                <w:spacing w:val="0"/>
                <w:sz w:val="22"/>
                <w:highlight w:val="white"/>
              </w:rPr>
              <w:t>В комплект входит крепеж и инструкция по сборке.</w:t>
            </w:r>
          </w:p>
          <w:p w14:paraId="18010000">
            <w:pPr>
              <w:rPr>
                <w:rFonts w:ascii="Times New Roman" w:hAnsi="Times New Roman"/>
                <w:sz w:val="22"/>
              </w:rPr>
            </w:pPr>
            <w:r>
              <w:rPr>
                <w:rFonts w:ascii="Times New Roman" w:hAnsi="Times New Roman"/>
                <w:b w:val="0"/>
                <w:i w:val="0"/>
                <w:caps w:val="0"/>
                <w:color w:val="000000"/>
                <w:spacing w:val="0"/>
                <w:sz w:val="22"/>
                <w:highlight w:val="white"/>
              </w:rPr>
              <w:t>Цвет — орех.</w:t>
            </w:r>
          </w:p>
          <w:p w14:paraId="19010000">
            <w:pPr>
              <w:rPr>
                <w:rFonts w:ascii="Times New Roman" w:hAnsi="Times New Roman"/>
                <w:sz w:val="22"/>
              </w:rPr>
            </w:pPr>
            <w:r>
              <w:rPr>
                <w:rFonts w:ascii="Times New Roman" w:hAnsi="Times New Roman"/>
                <w:b w:val="0"/>
                <w:i w:val="0"/>
                <w:caps w:val="0"/>
                <w:color w:val="000000"/>
                <w:spacing w:val="0"/>
                <w:sz w:val="22"/>
                <w:highlight w:val="white"/>
              </w:rPr>
              <w:t>Размер (ШхГхВ) — не менее 386×370×1996 мм.</w:t>
            </w:r>
            <w:r>
              <w:drawing>
                <wp:inline>
                  <wp:extent cx="2743200" cy="2804160"/>
                  <wp:effectExtent b="0" l="0" r="0" t="0"/>
                  <wp:docPr hidden="false" id="6" name="Picture 6"/>
                  <a:graphic>
                    <a:graphicData uri="http://schemas.openxmlformats.org/drawingml/2006/picture">
                      <pic:pic>
                        <pic:nvPicPr>
                          <pic:cNvPr hidden="false" id="5" name="Picture 5"/>
                          <pic:cNvPicPr preferRelativeResize="true"/>
                        </pic:nvPicPr>
                        <pic:blipFill>
                          <a:blip r:embed="rId5"/>
                          <a:stretch/>
                        </pic:blipFill>
                        <pic:spPr>
                          <a:xfrm flipH="false" flipV="false" rot="0">
                            <a:ext cx="2743200" cy="2804160"/>
                          </a:xfrm>
                          <a:prstGeom prst="rect"/>
                        </pic:spPr>
                      </pic:pic>
                    </a:graphicData>
                  </a:graphic>
                </wp:inline>
              </w:drawing>
            </w:r>
          </w:p>
          <w:p w14:paraId="1A010000">
            <w:pPr>
              <w:widowControl w:val="1"/>
              <w:ind/>
              <w:rPr>
                <w:color w:val="000000"/>
                <w:sz w:val="22"/>
              </w:rPr>
            </w:pPr>
          </w:p>
        </w:tc>
        <w:tc>
          <w:tcPr>
            <w:tcW w:type="dxa" w:w="875"/>
            <w:tcBorders>
              <w:top w:color="000000" w:sz="4" w:val="single"/>
              <w:left w:color="000000" w:sz="4" w:val="single"/>
              <w:bottom w:color="000000" w:sz="4" w:val="single"/>
              <w:right w:color="000000" w:sz="4" w:val="single"/>
            </w:tcBorders>
            <w:shd w:fill="auto" w:val="clear"/>
            <w:vAlign w:val="center"/>
          </w:tcPr>
          <w:p w14:paraId="1B010000">
            <w:pPr>
              <w:widowControl w:val="1"/>
              <w:ind/>
              <w:jc w:val="center"/>
              <w:rPr>
                <w:color w:val="000000"/>
                <w:sz w:val="22"/>
              </w:rPr>
            </w:pPr>
            <w:r>
              <w:rPr>
                <w:color w:val="000000"/>
                <w:sz w:val="22"/>
              </w:rPr>
              <w:t>1</w:t>
            </w:r>
          </w:p>
        </w:tc>
      </w:tr>
    </w:tbl>
    <w:p w14:paraId="1C010000">
      <w:pPr>
        <w:ind w:hanging="709" w:left="1276" w:right="567"/>
        <w:jc w:val="both"/>
        <w:rPr>
          <w:b w:val="1"/>
          <w:sz w:val="22"/>
        </w:rPr>
      </w:pPr>
    </w:p>
    <w:p w14:paraId="1D010000">
      <w:pPr>
        <w:ind w:hanging="709" w:left="1276" w:right="567"/>
        <w:jc w:val="center"/>
        <w:rPr>
          <w:b w:val="1"/>
          <w:sz w:val="22"/>
        </w:rPr>
      </w:pPr>
    </w:p>
    <w:p w14:paraId="1E010000">
      <w:pPr>
        <w:ind w:hanging="709" w:left="1276" w:right="567"/>
        <w:jc w:val="center"/>
        <w:rPr>
          <w:b w:val="1"/>
          <w:sz w:val="22"/>
        </w:rPr>
      </w:pPr>
    </w:p>
    <w:p w14:paraId="1F010000">
      <w:pPr>
        <w:ind w:hanging="709" w:left="1276" w:right="567"/>
        <w:jc w:val="center"/>
        <w:rPr>
          <w:b w:val="1"/>
          <w:sz w:val="22"/>
        </w:rPr>
      </w:pPr>
    </w:p>
    <w:p w14:paraId="20010000">
      <w:pPr>
        <w:ind w:right="567"/>
        <w:rPr>
          <w:b w:val="1"/>
          <w:sz w:val="22"/>
        </w:rPr>
      </w:pPr>
    </w:p>
    <w:tbl>
      <w:tblPr>
        <w:tblStyle w:val="Style_6"/>
        <w:tblLayout w:type="fixed"/>
      </w:tblPr>
      <w:tblGrid>
        <w:gridCol w:w="6487"/>
        <w:gridCol w:w="294"/>
        <w:gridCol w:w="3685"/>
      </w:tblGrid>
      <w:tr>
        <w:trPr>
          <w:trHeight w:hRule="atLeast" w:val="77"/>
        </w:trPr>
        <w:tc>
          <w:tcPr>
            <w:tcW w:type="dxa" w:w="6487"/>
          </w:tcPr>
          <w:p w14:paraId="21010000">
            <w:pPr>
              <w:rPr>
                <w:b w:val="1"/>
                <w:sz w:val="22"/>
              </w:rPr>
            </w:pPr>
            <w:r>
              <w:rPr>
                <w:b w:val="1"/>
                <w:sz w:val="22"/>
              </w:rPr>
              <w:t>ЗАКАЗЧИК:</w:t>
            </w:r>
          </w:p>
        </w:tc>
        <w:tc>
          <w:tcPr>
            <w:tcW w:type="dxa" w:w="294"/>
          </w:tcPr>
          <w:p w14:paraId="22010000">
            <w:pPr>
              <w:ind/>
              <w:jc w:val="center"/>
              <w:rPr>
                <w:sz w:val="22"/>
              </w:rPr>
            </w:pPr>
          </w:p>
        </w:tc>
        <w:tc>
          <w:tcPr>
            <w:tcW w:type="dxa" w:w="3685"/>
          </w:tcPr>
          <w:p w14:paraId="23010000">
            <w:pPr>
              <w:rPr>
                <w:b w:val="1"/>
                <w:sz w:val="22"/>
              </w:rPr>
            </w:pPr>
            <w:r>
              <w:rPr>
                <w:b w:val="1"/>
                <w:sz w:val="22"/>
              </w:rPr>
              <w:t>ПОСТАВЩИК</w:t>
            </w:r>
            <w:r>
              <w:rPr>
                <w:b w:val="1"/>
                <w:sz w:val="22"/>
              </w:rPr>
              <w:t>:</w:t>
            </w:r>
          </w:p>
        </w:tc>
      </w:tr>
      <w:tr>
        <w:trPr>
          <w:trHeight w:hRule="atLeast" w:val="1801"/>
        </w:trPr>
        <w:tc>
          <w:tcPr>
            <w:tcW w:type="dxa" w:w="6487"/>
          </w:tcPr>
          <w:p w14:paraId="24010000">
            <w:pPr>
              <w:keepLines w:val="1"/>
              <w:tabs>
                <w:tab w:leader="none" w:pos="300" w:val="left"/>
                <w:tab w:leader="none" w:pos="709" w:val="left"/>
              </w:tabs>
              <w:ind/>
              <w:rPr>
                <w:b w:val="1"/>
                <w:sz w:val="22"/>
              </w:rPr>
            </w:pPr>
          </w:p>
          <w:p w14:paraId="25010000">
            <w:pPr>
              <w:widowControl w:val="1"/>
              <w:ind/>
              <w:rPr>
                <w:sz w:val="22"/>
              </w:rPr>
            </w:pPr>
            <w:r>
              <w:rPr>
                <w:sz w:val="22"/>
              </w:rPr>
              <w:t>СПб ГБПОУ «Санкт-Петербургское музыкальное училище имени М.П. Мусоргского»</w:t>
            </w:r>
          </w:p>
          <w:p w14:paraId="26010000">
            <w:pPr>
              <w:rPr>
                <w:sz w:val="22"/>
              </w:rPr>
            </w:pPr>
          </w:p>
          <w:p w14:paraId="27010000">
            <w:pPr>
              <w:widowControl w:val="1"/>
              <w:ind/>
              <w:rPr>
                <w:sz w:val="22"/>
              </w:rPr>
            </w:pPr>
            <w:r>
              <w:rPr>
                <w:sz w:val="22"/>
              </w:rPr>
              <w:t>Директор</w:t>
            </w:r>
          </w:p>
          <w:p w14:paraId="28010000">
            <w:pPr>
              <w:widowControl w:val="1"/>
              <w:ind/>
              <w:rPr>
                <w:sz w:val="22"/>
              </w:rPr>
            </w:pPr>
          </w:p>
          <w:p w14:paraId="29010000">
            <w:pPr>
              <w:widowControl w:val="1"/>
              <w:ind/>
              <w:rPr>
                <w:sz w:val="22"/>
              </w:rPr>
            </w:pPr>
            <w:r>
              <w:rPr>
                <w:sz w:val="22"/>
              </w:rPr>
              <w:t xml:space="preserve">_________________   Ю.Э.Серов              </w:t>
            </w:r>
          </w:p>
          <w:p w14:paraId="2A010000">
            <w:pPr>
              <w:rPr>
                <w:sz w:val="22"/>
              </w:rPr>
            </w:pPr>
            <w:r>
              <w:rPr>
                <w:sz w:val="22"/>
              </w:rPr>
              <w:t>Подписано ЭЦП</w:t>
            </w:r>
          </w:p>
        </w:tc>
        <w:tc>
          <w:tcPr>
            <w:tcW w:type="dxa" w:w="294"/>
          </w:tcPr>
          <w:p w14:paraId="2B010000">
            <w:pPr>
              <w:ind/>
              <w:jc w:val="both"/>
              <w:rPr>
                <w:sz w:val="22"/>
              </w:rPr>
            </w:pPr>
          </w:p>
        </w:tc>
        <w:tc>
          <w:tcPr>
            <w:tcW w:type="dxa" w:w="3685"/>
          </w:tcPr>
          <w:p w14:paraId="2C010000">
            <w:pPr>
              <w:tabs>
                <w:tab w:leader="none" w:pos="4714" w:val="left"/>
              </w:tabs>
              <w:ind w:right="175"/>
              <w:rPr>
                <w:b w:val="1"/>
                <w:sz w:val="22"/>
              </w:rPr>
            </w:pPr>
          </w:p>
          <w:p w14:paraId="2D010000">
            <w:pPr>
              <w:widowControl w:val="1"/>
              <w:ind/>
              <w:rPr>
                <w:sz w:val="22"/>
              </w:rPr>
            </w:pPr>
          </w:p>
          <w:p w14:paraId="2E010000">
            <w:pPr>
              <w:widowControl w:val="1"/>
              <w:ind/>
              <w:rPr>
                <w:sz w:val="22"/>
              </w:rPr>
            </w:pPr>
          </w:p>
          <w:p w14:paraId="2F010000">
            <w:pPr>
              <w:widowControl w:val="1"/>
              <w:ind/>
              <w:rPr>
                <w:sz w:val="22"/>
              </w:rPr>
            </w:pPr>
          </w:p>
          <w:p w14:paraId="30010000">
            <w:pPr>
              <w:widowControl w:val="1"/>
              <w:ind/>
              <w:rPr>
                <w:sz w:val="22"/>
              </w:rPr>
            </w:pPr>
          </w:p>
          <w:p w14:paraId="31010000">
            <w:pPr>
              <w:widowControl w:val="1"/>
              <w:ind/>
              <w:rPr>
                <w:sz w:val="22"/>
              </w:rPr>
            </w:pPr>
            <w:r>
              <w:rPr>
                <w:sz w:val="22"/>
              </w:rPr>
              <w:t xml:space="preserve">____________ </w:t>
            </w:r>
          </w:p>
          <w:p w14:paraId="32010000">
            <w:pPr>
              <w:rPr>
                <w:sz w:val="22"/>
              </w:rPr>
            </w:pPr>
            <w:r>
              <w:rPr>
                <w:sz w:val="22"/>
              </w:rPr>
              <w:t>Подписано ЭЦП</w:t>
            </w:r>
          </w:p>
          <w:p w14:paraId="33010000">
            <w:pPr>
              <w:widowControl w:val="1"/>
              <w:ind/>
              <w:rPr>
                <w:sz w:val="22"/>
              </w:rPr>
            </w:pPr>
          </w:p>
        </w:tc>
      </w:tr>
    </w:tbl>
    <w:p w14:paraId="34010000">
      <w:pPr>
        <w:ind w:right="567"/>
        <w:rPr>
          <w:sz w:val="22"/>
        </w:rPr>
      </w:pPr>
    </w:p>
    <w:p w14:paraId="35010000">
      <w:pPr>
        <w:ind w:hanging="709" w:left="1276" w:right="567"/>
        <w:jc w:val="right"/>
        <w:rPr>
          <w:sz w:val="22"/>
        </w:rPr>
      </w:pPr>
    </w:p>
    <w:p w14:paraId="36010000">
      <w:pPr>
        <w:ind w:right="567"/>
        <w:rPr>
          <w:sz w:val="22"/>
        </w:rPr>
      </w:pPr>
    </w:p>
    <w:p w14:paraId="37010000">
      <w:pPr>
        <w:ind w:hanging="709" w:left="1276" w:right="567"/>
        <w:jc w:val="right"/>
        <w:rPr>
          <w:sz w:val="22"/>
        </w:rPr>
      </w:pPr>
    </w:p>
    <w:p w14:paraId="38010000">
      <w:pPr>
        <w:ind w:hanging="709" w:left="1276" w:right="567"/>
        <w:jc w:val="right"/>
        <w:rPr>
          <w:sz w:val="22"/>
        </w:rPr>
      </w:pPr>
      <w:r>
        <w:rPr>
          <w:sz w:val="22"/>
        </w:rPr>
        <w:t>Приложение №2 к Контракту от _____ №___</w:t>
      </w:r>
    </w:p>
    <w:p w14:paraId="39010000">
      <w:pPr>
        <w:ind w:hanging="709" w:left="1276" w:right="567"/>
        <w:jc w:val="right"/>
        <w:rPr>
          <w:sz w:val="22"/>
        </w:rPr>
      </w:pPr>
    </w:p>
    <w:p w14:paraId="3A010000">
      <w:pPr>
        <w:ind w:hanging="709" w:left="1276" w:right="567"/>
        <w:jc w:val="center"/>
        <w:rPr>
          <w:b w:val="1"/>
          <w:sz w:val="22"/>
        </w:rPr>
      </w:pPr>
      <w:r>
        <w:rPr>
          <w:b w:val="1"/>
          <w:sz w:val="22"/>
        </w:rPr>
        <w:t>Расчет цены Контракта</w:t>
      </w:r>
    </w:p>
    <w:p w14:paraId="3B010000">
      <w:pPr>
        <w:ind w:hanging="709" w:left="1276" w:right="567"/>
        <w:jc w:val="center"/>
        <w:rPr>
          <w:b w:val="1"/>
          <w:sz w:val="22"/>
        </w:rPr>
      </w:pPr>
    </w:p>
    <w:tbl>
      <w:tblPr>
        <w:tblStyle w:val="Style_10"/>
        <w:tblInd w:type="dxa" w:w="108"/>
        <w:tblLayout w:type="fixed"/>
      </w:tblPr>
      <w:tblGrid>
        <w:gridCol w:w="1002"/>
        <w:gridCol w:w="3052"/>
        <w:gridCol w:w="2256"/>
        <w:gridCol w:w="1862"/>
        <w:gridCol w:w="1158"/>
        <w:gridCol w:w="1028"/>
      </w:tblGrid>
      <w:tr>
        <w:tc>
          <w:tcPr>
            <w:tcW w:type="dxa" w:w="1002"/>
          </w:tcPr>
          <w:p w14:paraId="3C010000">
            <w:pPr>
              <w:ind w:right="27"/>
              <w:jc w:val="center"/>
              <w:rPr>
                <w:sz w:val="22"/>
              </w:rPr>
            </w:pPr>
            <w:r>
              <w:rPr>
                <w:sz w:val="22"/>
              </w:rPr>
              <w:t>№ п/п</w:t>
            </w:r>
          </w:p>
        </w:tc>
        <w:tc>
          <w:tcPr>
            <w:tcW w:type="dxa" w:w="3052"/>
          </w:tcPr>
          <w:p w14:paraId="3D010000">
            <w:pPr>
              <w:ind w:right="27"/>
              <w:jc w:val="center"/>
              <w:rPr>
                <w:sz w:val="22"/>
              </w:rPr>
            </w:pPr>
            <w:r>
              <w:rPr>
                <w:sz w:val="22"/>
              </w:rPr>
              <w:t>Наименование товара, характеристики</w:t>
            </w:r>
          </w:p>
        </w:tc>
        <w:tc>
          <w:tcPr>
            <w:tcW w:type="dxa" w:w="2256"/>
          </w:tcPr>
          <w:p w14:paraId="3E010000">
            <w:pPr>
              <w:ind w:right="27"/>
              <w:jc w:val="center"/>
              <w:rPr>
                <w:sz w:val="22"/>
              </w:rPr>
            </w:pPr>
            <w:r>
              <w:rPr>
                <w:sz w:val="22"/>
              </w:rPr>
              <w:t>Страна происхождения товара</w:t>
            </w:r>
          </w:p>
        </w:tc>
        <w:tc>
          <w:tcPr>
            <w:tcW w:type="dxa" w:w="1862"/>
          </w:tcPr>
          <w:p w14:paraId="3F010000">
            <w:pPr>
              <w:ind w:right="27"/>
              <w:jc w:val="center"/>
              <w:rPr>
                <w:sz w:val="22"/>
              </w:rPr>
            </w:pPr>
            <w:r>
              <w:rPr>
                <w:sz w:val="22"/>
              </w:rPr>
              <w:t>Количество шт.</w:t>
            </w:r>
          </w:p>
        </w:tc>
        <w:tc>
          <w:tcPr>
            <w:tcW w:type="dxa" w:w="1158"/>
          </w:tcPr>
          <w:p w14:paraId="40010000">
            <w:pPr>
              <w:ind w:right="27"/>
              <w:jc w:val="center"/>
              <w:rPr>
                <w:sz w:val="22"/>
              </w:rPr>
            </w:pPr>
            <w:r>
              <w:rPr>
                <w:sz w:val="22"/>
              </w:rPr>
              <w:t>Цена за ед., руб.</w:t>
            </w:r>
          </w:p>
        </w:tc>
        <w:tc>
          <w:tcPr>
            <w:tcW w:type="dxa" w:w="1028"/>
          </w:tcPr>
          <w:p w14:paraId="41010000">
            <w:pPr>
              <w:ind w:right="27"/>
              <w:jc w:val="center"/>
              <w:rPr>
                <w:sz w:val="22"/>
              </w:rPr>
            </w:pPr>
            <w:r>
              <w:rPr>
                <w:sz w:val="22"/>
              </w:rPr>
              <w:t>Сумма, руб.</w:t>
            </w:r>
          </w:p>
        </w:tc>
      </w:tr>
      <w:tr>
        <w:tc>
          <w:tcPr>
            <w:tcW w:type="dxa" w:w="1002"/>
          </w:tcPr>
          <w:p w14:paraId="42010000">
            <w:pPr>
              <w:ind w:right="567"/>
              <w:jc w:val="center"/>
              <w:rPr>
                <w:sz w:val="22"/>
              </w:rPr>
            </w:pPr>
            <w:r>
              <w:rPr>
                <w:sz w:val="22"/>
              </w:rPr>
              <w:t>1</w:t>
            </w:r>
          </w:p>
        </w:tc>
        <w:tc>
          <w:tcPr>
            <w:tcW w:type="dxa" w:w="3052"/>
          </w:tcPr>
          <w:p w14:paraId="43010000">
            <w:pPr>
              <w:ind w:right="567"/>
              <w:jc w:val="center"/>
              <w:rPr>
                <w:sz w:val="22"/>
              </w:rPr>
            </w:pPr>
            <w:r>
              <w:rPr>
                <w:sz w:val="22"/>
              </w:rPr>
              <w:t xml:space="preserve">Шкаф (стеллаж) </w:t>
            </w:r>
          </w:p>
        </w:tc>
        <w:tc>
          <w:tcPr>
            <w:tcW w:type="dxa" w:w="2256"/>
          </w:tcPr>
          <w:p w14:paraId="44010000">
            <w:pPr>
              <w:ind w:right="567"/>
              <w:jc w:val="center"/>
              <w:rPr>
                <w:b w:val="1"/>
                <w:sz w:val="22"/>
              </w:rPr>
            </w:pPr>
          </w:p>
        </w:tc>
        <w:tc>
          <w:tcPr>
            <w:tcW w:type="dxa" w:w="1862"/>
          </w:tcPr>
          <w:p w14:paraId="45010000">
            <w:pPr>
              <w:ind w:right="567"/>
              <w:jc w:val="center"/>
              <w:rPr>
                <w:b w:val="0"/>
                <w:sz w:val="22"/>
              </w:rPr>
            </w:pPr>
            <w:r>
              <w:rPr>
                <w:b w:val="0"/>
                <w:sz w:val="22"/>
              </w:rPr>
              <w:t>1</w:t>
            </w:r>
          </w:p>
        </w:tc>
        <w:tc>
          <w:tcPr>
            <w:tcW w:type="dxa" w:w="1158"/>
          </w:tcPr>
          <w:p w14:paraId="46010000">
            <w:pPr>
              <w:ind w:right="567"/>
              <w:jc w:val="center"/>
              <w:rPr>
                <w:b w:val="1"/>
                <w:sz w:val="22"/>
              </w:rPr>
            </w:pPr>
          </w:p>
        </w:tc>
        <w:tc>
          <w:tcPr>
            <w:tcW w:type="dxa" w:w="1028"/>
          </w:tcPr>
          <w:p w14:paraId="47010000">
            <w:pPr>
              <w:ind w:right="567"/>
              <w:jc w:val="center"/>
              <w:rPr>
                <w:b w:val="1"/>
                <w:sz w:val="22"/>
              </w:rPr>
            </w:pPr>
          </w:p>
        </w:tc>
      </w:tr>
      <w:tr>
        <w:tc>
          <w:tcPr>
            <w:tcW w:type="dxa" w:w="1002"/>
          </w:tcPr>
          <w:p w14:paraId="48010000">
            <w:pPr>
              <w:ind w:right="567"/>
              <w:jc w:val="center"/>
              <w:rPr>
                <w:sz w:val="22"/>
              </w:rPr>
            </w:pPr>
            <w:r>
              <w:rPr>
                <w:sz w:val="22"/>
              </w:rPr>
              <w:t>2</w:t>
            </w:r>
          </w:p>
        </w:tc>
        <w:tc>
          <w:tcPr>
            <w:tcW w:type="dxa" w:w="3052"/>
          </w:tcPr>
          <w:p w14:paraId="49010000">
            <w:pPr>
              <w:ind w:right="567"/>
              <w:jc w:val="center"/>
              <w:rPr>
                <w:sz w:val="22"/>
              </w:rPr>
            </w:pPr>
            <w:r>
              <w:rPr>
                <w:sz w:val="22"/>
              </w:rPr>
              <w:t>Стол письменный</w:t>
            </w:r>
          </w:p>
        </w:tc>
        <w:tc>
          <w:tcPr>
            <w:tcW w:type="dxa" w:w="2256"/>
          </w:tcPr>
          <w:p w14:paraId="4A010000">
            <w:pPr>
              <w:ind w:right="567"/>
              <w:jc w:val="center"/>
              <w:rPr>
                <w:b w:val="1"/>
                <w:sz w:val="22"/>
              </w:rPr>
            </w:pPr>
          </w:p>
        </w:tc>
        <w:tc>
          <w:tcPr>
            <w:tcW w:type="dxa" w:w="1862"/>
          </w:tcPr>
          <w:p w14:paraId="4B010000">
            <w:pPr>
              <w:ind w:right="567"/>
              <w:jc w:val="center"/>
              <w:rPr>
                <w:b w:val="0"/>
                <w:sz w:val="22"/>
              </w:rPr>
            </w:pPr>
            <w:r>
              <w:rPr>
                <w:b w:val="0"/>
                <w:sz w:val="22"/>
              </w:rPr>
              <w:t>1</w:t>
            </w:r>
          </w:p>
        </w:tc>
        <w:tc>
          <w:tcPr>
            <w:tcW w:type="dxa" w:w="1158"/>
          </w:tcPr>
          <w:p w14:paraId="4C010000">
            <w:pPr>
              <w:ind w:right="567"/>
              <w:jc w:val="center"/>
              <w:rPr>
                <w:b w:val="1"/>
                <w:sz w:val="22"/>
              </w:rPr>
            </w:pPr>
          </w:p>
        </w:tc>
        <w:tc>
          <w:tcPr>
            <w:tcW w:type="dxa" w:w="1028"/>
          </w:tcPr>
          <w:p w14:paraId="4D010000">
            <w:pPr>
              <w:ind w:right="567"/>
              <w:jc w:val="center"/>
              <w:rPr>
                <w:b w:val="1"/>
                <w:sz w:val="22"/>
              </w:rPr>
            </w:pPr>
          </w:p>
        </w:tc>
      </w:tr>
      <w:tr>
        <w:trPr>
          <w:trHeight w:hRule="atLeast" w:val="200"/>
          <w:hidden w:val="0"/>
        </w:trPr>
        <w:tc>
          <w:tcPr>
            <w:tcW w:type="dxa" w:w="1002"/>
          </w:tcPr>
          <w:p w14:paraId="4E010000">
            <w:pPr>
              <w:ind w:right="567"/>
              <w:jc w:val="center"/>
              <w:rPr>
                <w:sz w:val="22"/>
              </w:rPr>
            </w:pPr>
            <w:r>
              <w:rPr>
                <w:sz w:val="22"/>
              </w:rPr>
              <w:t>3</w:t>
            </w:r>
          </w:p>
        </w:tc>
        <w:tc>
          <w:tcPr>
            <w:tcW w:type="dxa" w:w="3052"/>
          </w:tcPr>
          <w:p w14:paraId="4F010000">
            <w:pPr>
              <w:ind w:right="567"/>
              <w:jc w:val="center"/>
              <w:rPr>
                <w:sz w:val="22"/>
              </w:rPr>
            </w:pPr>
            <w:r>
              <w:rPr>
                <w:sz w:val="22"/>
              </w:rPr>
              <w:t>Шкаф полузакрытый</w:t>
            </w:r>
          </w:p>
        </w:tc>
        <w:tc>
          <w:tcPr>
            <w:tcW w:type="dxa" w:w="2256"/>
          </w:tcPr>
          <w:p w14:paraId="50010000">
            <w:pPr>
              <w:ind w:right="567"/>
              <w:jc w:val="center"/>
              <w:rPr>
                <w:b w:val="1"/>
                <w:sz w:val="22"/>
              </w:rPr>
            </w:pPr>
          </w:p>
        </w:tc>
        <w:tc>
          <w:tcPr>
            <w:tcW w:type="dxa" w:w="1862"/>
          </w:tcPr>
          <w:p w14:paraId="51010000">
            <w:pPr>
              <w:ind w:right="567"/>
              <w:jc w:val="center"/>
              <w:rPr>
                <w:b w:val="0"/>
                <w:sz w:val="22"/>
              </w:rPr>
            </w:pPr>
            <w:r>
              <w:rPr>
                <w:b w:val="0"/>
                <w:sz w:val="22"/>
              </w:rPr>
              <w:t>1</w:t>
            </w:r>
          </w:p>
        </w:tc>
        <w:tc>
          <w:tcPr>
            <w:tcW w:type="dxa" w:w="1158"/>
          </w:tcPr>
          <w:p w14:paraId="52010000">
            <w:pPr>
              <w:ind w:right="567"/>
              <w:jc w:val="center"/>
              <w:rPr>
                <w:b w:val="1"/>
                <w:sz w:val="22"/>
              </w:rPr>
            </w:pPr>
          </w:p>
        </w:tc>
        <w:tc>
          <w:tcPr>
            <w:tcW w:type="dxa" w:w="1028"/>
          </w:tcPr>
          <w:p w14:paraId="53010000">
            <w:pPr>
              <w:ind w:right="567"/>
              <w:jc w:val="center"/>
              <w:rPr>
                <w:b w:val="1"/>
                <w:sz w:val="22"/>
              </w:rPr>
            </w:pPr>
          </w:p>
        </w:tc>
      </w:tr>
      <w:tr>
        <w:tc>
          <w:tcPr>
            <w:tcW w:type="dxa" w:w="9330"/>
            <w:gridSpan w:val="5"/>
          </w:tcPr>
          <w:p w14:paraId="54010000">
            <w:pPr>
              <w:ind w:right="567"/>
              <w:jc w:val="center"/>
              <w:rPr>
                <w:b w:val="1"/>
                <w:sz w:val="22"/>
              </w:rPr>
            </w:pPr>
            <w:r>
              <w:rPr>
                <w:b w:val="1"/>
                <w:sz w:val="22"/>
              </w:rPr>
              <w:t>ИТОГО, руб.</w:t>
            </w:r>
          </w:p>
        </w:tc>
        <w:tc>
          <w:tcPr>
            <w:tcW w:type="dxa" w:w="1028"/>
          </w:tcPr>
          <w:p w14:paraId="55010000">
            <w:pPr>
              <w:ind w:right="567"/>
              <w:jc w:val="center"/>
              <w:rPr>
                <w:b w:val="1"/>
                <w:sz w:val="22"/>
              </w:rPr>
            </w:pPr>
          </w:p>
        </w:tc>
      </w:tr>
    </w:tbl>
    <w:p w14:paraId="56010000">
      <w:pPr>
        <w:ind w:hanging="709" w:left="1276" w:right="567"/>
        <w:jc w:val="center"/>
        <w:rPr>
          <w:b w:val="1"/>
          <w:sz w:val="22"/>
        </w:rPr>
      </w:pPr>
    </w:p>
    <w:p w14:paraId="57010000">
      <w:pPr>
        <w:ind w:hanging="709" w:left="1276" w:right="567"/>
        <w:jc w:val="center"/>
        <w:rPr>
          <w:b w:val="1"/>
          <w:sz w:val="22"/>
        </w:rPr>
      </w:pPr>
    </w:p>
    <w:tbl>
      <w:tblPr>
        <w:tblStyle w:val="Style_6"/>
        <w:tblLayout w:type="fixed"/>
      </w:tblPr>
      <w:tblGrid>
        <w:gridCol w:w="6487"/>
        <w:gridCol w:w="294"/>
        <w:gridCol w:w="3685"/>
      </w:tblGrid>
      <w:tr>
        <w:trPr>
          <w:trHeight w:hRule="atLeast" w:val="77"/>
        </w:trPr>
        <w:tc>
          <w:tcPr>
            <w:tcW w:type="dxa" w:w="6487"/>
          </w:tcPr>
          <w:p w14:paraId="58010000">
            <w:pPr>
              <w:rPr>
                <w:b w:val="1"/>
                <w:sz w:val="22"/>
              </w:rPr>
            </w:pPr>
            <w:r>
              <w:rPr>
                <w:b w:val="1"/>
                <w:sz w:val="22"/>
              </w:rPr>
              <w:t>ЗАКАЗЧИК:</w:t>
            </w:r>
          </w:p>
        </w:tc>
        <w:tc>
          <w:tcPr>
            <w:tcW w:type="dxa" w:w="294"/>
          </w:tcPr>
          <w:p w14:paraId="59010000">
            <w:pPr>
              <w:ind/>
              <w:jc w:val="center"/>
              <w:rPr>
                <w:sz w:val="22"/>
              </w:rPr>
            </w:pPr>
          </w:p>
        </w:tc>
        <w:tc>
          <w:tcPr>
            <w:tcW w:type="dxa" w:w="3685"/>
          </w:tcPr>
          <w:p w14:paraId="5A010000">
            <w:pPr>
              <w:rPr>
                <w:b w:val="1"/>
                <w:sz w:val="22"/>
              </w:rPr>
            </w:pPr>
            <w:r>
              <w:rPr>
                <w:b w:val="1"/>
                <w:sz w:val="22"/>
              </w:rPr>
              <w:t>ПОСТАВЩИК</w:t>
            </w:r>
            <w:r>
              <w:rPr>
                <w:b w:val="1"/>
                <w:sz w:val="22"/>
              </w:rPr>
              <w:t>:</w:t>
            </w:r>
          </w:p>
        </w:tc>
      </w:tr>
      <w:tr>
        <w:trPr>
          <w:trHeight w:hRule="atLeast" w:val="1801"/>
        </w:trPr>
        <w:tc>
          <w:tcPr>
            <w:tcW w:type="dxa" w:w="6487"/>
          </w:tcPr>
          <w:p w14:paraId="5B010000">
            <w:pPr>
              <w:keepLines w:val="1"/>
              <w:tabs>
                <w:tab w:leader="none" w:pos="300" w:val="left"/>
                <w:tab w:leader="none" w:pos="709" w:val="left"/>
              </w:tabs>
              <w:ind/>
              <w:rPr>
                <w:b w:val="1"/>
                <w:sz w:val="22"/>
              </w:rPr>
            </w:pPr>
          </w:p>
          <w:p w14:paraId="5C010000">
            <w:pPr>
              <w:widowControl w:val="1"/>
              <w:ind/>
              <w:rPr>
                <w:sz w:val="22"/>
              </w:rPr>
            </w:pPr>
            <w:r>
              <w:rPr>
                <w:sz w:val="22"/>
              </w:rPr>
              <w:t>СПб ГБПОУ «Санкт-Петербургское музыкальное училище имени М.П. Мусоргского»</w:t>
            </w:r>
          </w:p>
          <w:p w14:paraId="5D010000">
            <w:pPr>
              <w:rPr>
                <w:sz w:val="22"/>
              </w:rPr>
            </w:pPr>
          </w:p>
          <w:p w14:paraId="5E010000">
            <w:pPr>
              <w:widowControl w:val="1"/>
              <w:ind/>
              <w:rPr>
                <w:sz w:val="22"/>
              </w:rPr>
            </w:pPr>
            <w:r>
              <w:rPr>
                <w:sz w:val="22"/>
              </w:rPr>
              <w:t>Директор</w:t>
            </w:r>
          </w:p>
          <w:p w14:paraId="5F010000">
            <w:pPr>
              <w:widowControl w:val="1"/>
              <w:ind/>
              <w:rPr>
                <w:sz w:val="22"/>
              </w:rPr>
            </w:pPr>
          </w:p>
          <w:p w14:paraId="60010000">
            <w:pPr>
              <w:widowControl w:val="1"/>
              <w:ind/>
              <w:rPr>
                <w:sz w:val="22"/>
              </w:rPr>
            </w:pPr>
            <w:r>
              <w:rPr>
                <w:sz w:val="22"/>
              </w:rPr>
              <w:t xml:space="preserve">_________________   Ю.Э.Серов              </w:t>
            </w:r>
          </w:p>
          <w:p w14:paraId="61010000">
            <w:pPr>
              <w:rPr>
                <w:sz w:val="22"/>
              </w:rPr>
            </w:pPr>
            <w:r>
              <w:rPr>
                <w:sz w:val="22"/>
              </w:rPr>
              <w:t>Подписано ЭЦП</w:t>
            </w:r>
          </w:p>
        </w:tc>
        <w:tc>
          <w:tcPr>
            <w:tcW w:type="dxa" w:w="294"/>
          </w:tcPr>
          <w:p w14:paraId="62010000">
            <w:pPr>
              <w:ind/>
              <w:jc w:val="both"/>
              <w:rPr>
                <w:sz w:val="22"/>
              </w:rPr>
            </w:pPr>
          </w:p>
        </w:tc>
        <w:tc>
          <w:tcPr>
            <w:tcW w:type="dxa" w:w="3685"/>
          </w:tcPr>
          <w:p w14:paraId="63010000">
            <w:pPr>
              <w:tabs>
                <w:tab w:leader="none" w:pos="4714" w:val="left"/>
              </w:tabs>
              <w:ind w:right="175"/>
              <w:rPr>
                <w:b w:val="1"/>
                <w:sz w:val="22"/>
              </w:rPr>
            </w:pPr>
          </w:p>
          <w:p w14:paraId="64010000">
            <w:pPr>
              <w:widowControl w:val="1"/>
              <w:ind/>
              <w:rPr>
                <w:sz w:val="22"/>
              </w:rPr>
            </w:pPr>
          </w:p>
          <w:p w14:paraId="65010000">
            <w:pPr>
              <w:widowControl w:val="1"/>
              <w:ind/>
              <w:rPr>
                <w:sz w:val="22"/>
              </w:rPr>
            </w:pPr>
          </w:p>
          <w:p w14:paraId="66010000">
            <w:pPr>
              <w:widowControl w:val="1"/>
              <w:ind/>
              <w:rPr>
                <w:sz w:val="22"/>
              </w:rPr>
            </w:pPr>
          </w:p>
          <w:p w14:paraId="67010000">
            <w:pPr>
              <w:widowControl w:val="1"/>
              <w:ind/>
              <w:rPr>
                <w:sz w:val="22"/>
              </w:rPr>
            </w:pPr>
          </w:p>
          <w:p w14:paraId="68010000">
            <w:pPr>
              <w:widowControl w:val="1"/>
              <w:ind/>
              <w:rPr>
                <w:sz w:val="22"/>
              </w:rPr>
            </w:pPr>
            <w:r>
              <w:rPr>
                <w:sz w:val="22"/>
              </w:rPr>
              <w:t xml:space="preserve">____________ </w:t>
            </w:r>
          </w:p>
          <w:p w14:paraId="69010000">
            <w:pPr>
              <w:rPr>
                <w:sz w:val="22"/>
              </w:rPr>
            </w:pPr>
            <w:r>
              <w:rPr>
                <w:sz w:val="22"/>
              </w:rPr>
              <w:t>Подписано ЭЦП</w:t>
            </w:r>
          </w:p>
          <w:p w14:paraId="6A010000">
            <w:pPr>
              <w:widowControl w:val="1"/>
              <w:ind/>
              <w:rPr>
                <w:sz w:val="22"/>
              </w:rPr>
            </w:pPr>
          </w:p>
        </w:tc>
      </w:tr>
    </w:tbl>
    <w:p w14:paraId="6B010000">
      <w:pPr>
        <w:ind w:hanging="709" w:left="1276" w:right="567"/>
        <w:jc w:val="center"/>
        <w:rPr>
          <w:b w:val="1"/>
          <w:sz w:val="22"/>
        </w:rPr>
      </w:pPr>
    </w:p>
    <w:sectPr>
      <w:footerReference r:id="rId1" w:type="default"/>
      <w:pgSz w:h="16838" w:orient="portrait" w:w="11906"/>
      <w:pgMar w:bottom="720" w:footer="709" w:gutter="0" w:header="709" w:left="720" w:right="720" w:top="720"/>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1.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pPr>
      <w:framePr w:hAnchor="margin" w:vAnchor="text" w:wrap="around" w:xAlign="right" w:y="1"/>
    </w:pPr>
    <w:r>
      <w:fldChar w:fldCharType="begin"/>
    </w:r>
    <w:r>
      <w:instrText xml:space="preserve">PAGE </w:instrText>
    </w:r>
    <w:r>
      <w:fldChar w:fldCharType="separate"/>
    </w:r>
    <w:r>
      <w:fldChar w:fldCharType="end"/>
    </w:r>
  </w:p>
  <w:p w14:paraId="01000000">
    <w:pPr>
      <w:pStyle w:val="Style_1"/>
      <w:ind/>
      <w:jc w:val="right"/>
    </w:pPr>
  </w:p>
  <w:p w14:paraId="02000000">
    <w:pPr>
      <w:pStyle w:val="Style_1"/>
    </w:pPr>
  </w:p>
  <w:p w14:paraId="03000000"/>
</w:ftr>
</file>

<file path=word/footnotes.xml><?xml version="1.0" encoding="utf-8"?>
<w:footnot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footnote w:id="-1" w:type="separator">
    <w:p>
      <w:r>
        <w:separator/>
      </w:r>
    </w:p>
  </w:footnote>
  <w:footnote w:id="0" w:type="continuationSeparator">
    <w:p>
      <w:r>
        <w:continuationSeparator/>
      </w:r>
    </w:p>
  </w:footnote>
  <w:footnote w:id="1">
    <w:p w14:paraId="6C010000">
      <w:pPr>
        <w:pStyle w:val="Style_203"/>
      </w:pPr>
      <w:r>
        <w:rPr>
          <w:vertAlign w:val="superscript"/>
        </w:rPr>
        <w:footnoteRef/>
      </w:r>
    </w:p>
  </w:footnote>
  <w:footnote w:id="2">
    <w:p w14:paraId="6D010000">
      <w:pPr>
        <w:pStyle w:val="Style_203"/>
      </w:pPr>
      <w:r>
        <w:rPr>
          <w:vertAlign w:val="superscript"/>
        </w:rPr>
        <w:footnoteRef/>
      </w:r>
      <w:r>
        <w:rPr>
          <w:sz w:val="18"/>
        </w:rPr>
        <w:t xml:space="preserve"> В случае заключения </w:t>
      </w:r>
      <w:r>
        <w:rPr>
          <w:sz w:val="18"/>
        </w:rPr>
        <w:t>контракта</w:t>
      </w:r>
      <w:r>
        <w:rPr>
          <w:sz w:val="18"/>
        </w:rPr>
        <w:t xml:space="preserve"> с организацией, не являющейся плательщиком НДС, счет-фактура  исключается.</w:t>
      </w:r>
    </w:p>
  </w:footnote>
</w:footnotes>
</file>

<file path=word/header2.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14:paraId="04000000">
    <w:pPr>
      <w:pStyle w:val="Style_2"/>
      <w:ind/>
      <w:jc w:val="center"/>
    </w:pPr>
  </w:p>
  <w:p w14:paraId="05000000">
    <w:pPr>
      <w:pStyle w:val="Style_2"/>
      <w:ind/>
      <w:jc w:val="center"/>
    </w:pPr>
  </w:p>
</w:hdr>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abstractNum w:abstractNumId="0">
    <w:lvl w:ilvl="0">
      <w:start w:val="2"/>
      <w:numFmt w:val="decimal"/>
      <w:lvlText w:val="%1."/>
      <w:lvlJc w:val="left"/>
      <w:pPr>
        <w:ind w:hanging="360" w:left="927"/>
      </w:pPr>
    </w:lvl>
    <w:lvl w:ilvl="1">
      <w:start w:val="1"/>
      <w:numFmt w:val="lowerLetter"/>
      <w:lvlText w:val="%2."/>
      <w:lvlJc w:val="left"/>
      <w:pPr>
        <w:ind w:hanging="360" w:left="1647"/>
      </w:pPr>
    </w:lvl>
    <w:lvl w:ilvl="2">
      <w:start w:val="1"/>
      <w:numFmt w:val="lowerRoman"/>
      <w:lvlText w:val="%3."/>
      <w:lvlJc w:val="right"/>
      <w:pPr>
        <w:ind w:hanging="180" w:left="2367"/>
      </w:pPr>
    </w:lvl>
    <w:lvl w:ilvl="3">
      <w:start w:val="1"/>
      <w:numFmt w:val="decimal"/>
      <w:lvlText w:val="%4."/>
      <w:lvlJc w:val="left"/>
      <w:pPr>
        <w:ind w:hanging="360" w:left="3087"/>
      </w:pPr>
    </w:lvl>
    <w:lvl w:ilvl="4">
      <w:start w:val="1"/>
      <w:numFmt w:val="lowerLetter"/>
      <w:lvlText w:val="%5."/>
      <w:lvlJc w:val="left"/>
      <w:pPr>
        <w:ind w:hanging="360" w:left="3807"/>
      </w:pPr>
    </w:lvl>
    <w:lvl w:ilvl="5">
      <w:start w:val="1"/>
      <w:numFmt w:val="lowerRoman"/>
      <w:lvlText w:val="%6."/>
      <w:lvlJc w:val="right"/>
      <w:pPr>
        <w:ind w:hanging="180" w:left="4527"/>
      </w:pPr>
    </w:lvl>
    <w:lvl w:ilvl="6">
      <w:start w:val="1"/>
      <w:numFmt w:val="decimal"/>
      <w:lvlText w:val="%7."/>
      <w:lvlJc w:val="left"/>
      <w:pPr>
        <w:ind w:hanging="360" w:left="5247"/>
      </w:pPr>
    </w:lvl>
    <w:lvl w:ilvl="7">
      <w:start w:val="1"/>
      <w:numFmt w:val="lowerLetter"/>
      <w:lvlText w:val="%8."/>
      <w:lvlJc w:val="left"/>
      <w:pPr>
        <w:ind w:hanging="360" w:left="5967"/>
      </w:pPr>
    </w:lvl>
    <w:lvl w:ilvl="8">
      <w:start w:val="1"/>
      <w:numFmt w:val="lowerRoman"/>
      <w:lvlText w:val="%9."/>
      <w:lvlJc w:val="right"/>
      <w:pPr>
        <w:ind w:hanging="180" w:left="6687"/>
      </w:pPr>
    </w:lvl>
  </w:abstractNum>
  <w:abstractNum w:abstractNumId="1">
    <w:lvl w:ilvl="0">
      <w:start w:val="3"/>
      <w:numFmt w:val="decimal"/>
      <w:lvlText w:val="%1."/>
      <w:lvlJc w:val="left"/>
      <w:pPr>
        <w:ind w:hanging="360" w:left="927"/>
      </w:pPr>
    </w:lvl>
    <w:lvl w:ilvl="1">
      <w:start w:val="1"/>
      <w:numFmt w:val="lowerLetter"/>
      <w:lvlText w:val="%2."/>
      <w:lvlJc w:val="left"/>
      <w:pPr>
        <w:ind w:hanging="360" w:left="1647"/>
      </w:pPr>
    </w:lvl>
    <w:lvl w:ilvl="2">
      <w:start w:val="1"/>
      <w:numFmt w:val="lowerRoman"/>
      <w:lvlText w:val="%3."/>
      <w:lvlJc w:val="right"/>
      <w:pPr>
        <w:ind w:hanging="180" w:left="2367"/>
      </w:pPr>
    </w:lvl>
    <w:lvl w:ilvl="3">
      <w:start w:val="1"/>
      <w:numFmt w:val="decimal"/>
      <w:lvlText w:val="%4."/>
      <w:lvlJc w:val="left"/>
      <w:pPr>
        <w:ind w:hanging="360" w:left="3087"/>
      </w:pPr>
    </w:lvl>
    <w:lvl w:ilvl="4">
      <w:start w:val="1"/>
      <w:numFmt w:val="lowerLetter"/>
      <w:lvlText w:val="%5."/>
      <w:lvlJc w:val="left"/>
      <w:pPr>
        <w:ind w:hanging="360" w:left="3807"/>
      </w:pPr>
    </w:lvl>
    <w:lvl w:ilvl="5">
      <w:start w:val="1"/>
      <w:numFmt w:val="lowerRoman"/>
      <w:lvlText w:val="%6."/>
      <w:lvlJc w:val="right"/>
      <w:pPr>
        <w:ind w:hanging="180" w:left="4527"/>
      </w:pPr>
    </w:lvl>
    <w:lvl w:ilvl="6">
      <w:start w:val="1"/>
      <w:numFmt w:val="decimal"/>
      <w:lvlText w:val="%7."/>
      <w:lvlJc w:val="left"/>
      <w:pPr>
        <w:ind w:hanging="360" w:left="5247"/>
      </w:pPr>
    </w:lvl>
    <w:lvl w:ilvl="7">
      <w:start w:val="1"/>
      <w:numFmt w:val="lowerLetter"/>
      <w:lvlText w:val="%8."/>
      <w:lvlJc w:val="left"/>
      <w:pPr>
        <w:ind w:hanging="360" w:left="5967"/>
      </w:pPr>
    </w:lvl>
    <w:lvl w:ilvl="8">
      <w:start w:val="1"/>
      <w:numFmt w:val="lowerRoman"/>
      <w:lvlText w:val="%9."/>
      <w:lvlJc w:val="right"/>
      <w:pPr>
        <w:ind w:hanging="180" w:left="6687"/>
      </w:pPr>
    </w:lvl>
  </w:abstractNum>
  <w:abstractNum w:abstractNumId="2">
    <w:lvl w:ilvl="0">
      <w:start w:val="1"/>
      <w:numFmt w:val="decimal"/>
      <w:pStyle w:val="Style_32"/>
      <w:lvlText w:val="%1."/>
      <w:lvlJc w:val="left"/>
      <w:pPr>
        <w:tabs>
          <w:tab w:leader="none" w:pos="709" w:val="left"/>
        </w:tabs>
        <w:ind w:hanging="567" w:left="709"/>
      </w:pPr>
    </w:lvl>
    <w:lvl w:ilvl="1">
      <w:start w:val="1"/>
      <w:numFmt w:val="decimal"/>
      <w:pStyle w:val="Style_139"/>
      <w:lvlText w:val="%1.%2"/>
      <w:lvlJc w:val="left"/>
      <w:pPr>
        <w:tabs>
          <w:tab w:leader="none" w:pos="709" w:val="left"/>
        </w:tabs>
        <w:ind w:hanging="567" w:left="709"/>
      </w:pPr>
    </w:lvl>
    <w:lvl w:ilvl="2">
      <w:start w:val="1"/>
      <w:numFmt w:val="decimal"/>
      <w:lvlText w:val="%1.%2.%3"/>
      <w:lvlJc w:val="left"/>
      <w:pPr>
        <w:tabs>
          <w:tab w:leader="none" w:pos="862" w:val="left"/>
        </w:tabs>
        <w:ind w:hanging="720" w:left="862"/>
      </w:pPr>
    </w:lvl>
    <w:lvl w:ilvl="3">
      <w:start w:val="1"/>
      <w:numFmt w:val="decimal"/>
      <w:lvlText w:val="%1.%2.%3.%4"/>
      <w:lvlJc w:val="left"/>
      <w:pPr>
        <w:tabs>
          <w:tab w:leader="none" w:pos="1006" w:val="left"/>
        </w:tabs>
        <w:ind w:hanging="864" w:left="1006"/>
      </w:pPr>
    </w:lvl>
    <w:lvl w:ilvl="4">
      <w:start w:val="1"/>
      <w:numFmt w:val="decimal"/>
      <w:lvlText w:val="%1.%2.%3.%4.%5"/>
      <w:lvlJc w:val="left"/>
      <w:pPr>
        <w:tabs>
          <w:tab w:leader="none" w:pos="1150" w:val="left"/>
        </w:tabs>
        <w:ind w:hanging="1008" w:left="1150"/>
      </w:pPr>
    </w:lvl>
    <w:lvl w:ilvl="5">
      <w:start w:val="1"/>
      <w:numFmt w:val="decimal"/>
      <w:lvlText w:val="%1.%2.%3.%4.%5.%6"/>
      <w:lvlJc w:val="left"/>
      <w:pPr>
        <w:tabs>
          <w:tab w:leader="none" w:pos="1294" w:val="left"/>
        </w:tabs>
        <w:ind w:hanging="1152" w:left="1294"/>
      </w:pPr>
    </w:lvl>
    <w:lvl w:ilvl="6">
      <w:start w:val="1"/>
      <w:numFmt w:val="decimal"/>
      <w:lvlText w:val="%1.%2.%3.%4.%5.%6.%7"/>
      <w:lvlJc w:val="left"/>
      <w:pPr>
        <w:tabs>
          <w:tab w:leader="none" w:pos="1438" w:val="left"/>
        </w:tabs>
        <w:ind w:hanging="1296" w:left="1438"/>
      </w:pPr>
    </w:lvl>
    <w:lvl w:ilvl="7">
      <w:start w:val="1"/>
      <w:numFmt w:val="decimal"/>
      <w:lvlText w:val="%1.%2.%3.%4.%5.%6.%7.%8"/>
      <w:lvlJc w:val="left"/>
      <w:pPr>
        <w:tabs>
          <w:tab w:leader="none" w:pos="1582" w:val="left"/>
        </w:tabs>
        <w:ind w:hanging="1440" w:left="1582"/>
      </w:pPr>
    </w:lvl>
    <w:lvl w:ilvl="8">
      <w:start w:val="1"/>
      <w:numFmt w:val="decimal"/>
      <w:lvlText w:val="%1.%2.%3.%4.%5.%6.%7.%8.%9"/>
      <w:lvlJc w:val="left"/>
      <w:pPr>
        <w:tabs>
          <w:tab w:leader="none" w:pos="1726" w:val="left"/>
        </w:tabs>
        <w:ind w:hanging="1584" w:left="1726"/>
      </w:pPr>
    </w:lvl>
  </w:abstractNum>
  <w:abstractNum w:abstractNumId="3">
    <w:lvl w:ilvl="0">
      <w:start w:val="1"/>
      <w:numFmt w:val="bullet"/>
      <w:pStyle w:val="Style_175"/>
      <w:lvlText w:val=""/>
      <w:lvlJc w:val="left"/>
      <w:pPr>
        <w:tabs>
          <w:tab w:leader="none" w:pos="643" w:val="left"/>
        </w:tabs>
        <w:ind w:hanging="360" w:left="643"/>
      </w:pPr>
      <w:rPr>
        <w:rFonts w:ascii="Symbol" w:hAnsi="Symbol"/>
      </w:rPr>
    </w:lvl>
  </w:abstractNum>
  <w:abstractNum w:abstractNumId="4">
    <w:lvl w:ilvl="0">
      <w:start w:val="1"/>
      <w:numFmt w:val="decimal"/>
      <w:pStyle w:val="Style_308"/>
      <w:lvlText w:val="%1."/>
      <w:lvlJc w:val="left"/>
      <w:pPr>
        <w:tabs>
          <w:tab w:leader="none" w:pos="432" w:val="left"/>
        </w:tabs>
        <w:ind w:hanging="432" w:left="432"/>
      </w:pPr>
    </w:lvl>
    <w:lvl w:ilvl="1">
      <w:start w:val="1"/>
      <w:numFmt w:val="decimal"/>
      <w:lvlText w:val="%1.%2"/>
      <w:lvlJc w:val="left"/>
      <w:pPr>
        <w:tabs>
          <w:tab w:leader="none" w:pos="576" w:val="left"/>
        </w:tabs>
        <w:ind w:hanging="576" w:left="576"/>
      </w:pPr>
    </w:lvl>
    <w:lvl w:ilvl="2">
      <w:start w:val="1"/>
      <w:numFmt w:val="decimal"/>
      <w:pStyle w:val="Style_176"/>
      <w:lvlText w:val="%1.%2.%3"/>
      <w:lvlJc w:val="left"/>
      <w:pPr>
        <w:tabs>
          <w:tab w:leader="none" w:pos="227" w:val="left"/>
        </w:tabs>
        <w:ind w:firstLine="0" w:left="0"/>
      </w:pPr>
    </w:lvl>
    <w:lvl w:ilvl="3">
      <w:start w:val="1"/>
      <w:numFmt w:val="decimal"/>
      <w:lvlText w:val="%1.%2.%3.%4"/>
      <w:lvlJc w:val="left"/>
      <w:pPr>
        <w:tabs>
          <w:tab w:leader="none" w:pos="864" w:val="left"/>
        </w:tabs>
        <w:ind w:hanging="864" w:left="864"/>
      </w:pPr>
    </w:lvl>
    <w:lvl w:ilvl="4">
      <w:start w:val="1"/>
      <w:numFmt w:val="decimal"/>
      <w:lvlText w:val="%1.%2.%3.%4.%5"/>
      <w:lvlJc w:val="left"/>
      <w:pPr>
        <w:tabs>
          <w:tab w:leader="none" w:pos="1008" w:val="left"/>
        </w:tabs>
        <w:ind w:hanging="1008" w:left="1008"/>
      </w:pPr>
    </w:lvl>
    <w:lvl w:ilvl="5">
      <w:start w:val="1"/>
      <w:numFmt w:val="decimal"/>
      <w:lvlText w:val="%1.%2.%3.%4.%5.%6"/>
      <w:lvlJc w:val="left"/>
      <w:pPr>
        <w:tabs>
          <w:tab w:leader="none" w:pos="1152" w:val="left"/>
        </w:tabs>
        <w:ind w:hanging="1152" w:left="1152"/>
      </w:pPr>
    </w:lvl>
    <w:lvl w:ilvl="6">
      <w:start w:val="1"/>
      <w:numFmt w:val="decimal"/>
      <w:lvlText w:val="%1.%2.%3.%4.%5.%6.%7"/>
      <w:lvlJc w:val="left"/>
      <w:pPr>
        <w:tabs>
          <w:tab w:leader="none" w:pos="1296" w:val="left"/>
        </w:tabs>
        <w:ind w:hanging="1296" w:left="1296"/>
      </w:pPr>
    </w:lvl>
    <w:lvl w:ilvl="7">
      <w:start w:val="1"/>
      <w:numFmt w:val="decimal"/>
      <w:lvlText w:val="%1.%2.%3.%4.%5.%6.%7.%8"/>
      <w:lvlJc w:val="left"/>
      <w:pPr>
        <w:tabs>
          <w:tab w:leader="none" w:pos="1440" w:val="left"/>
        </w:tabs>
        <w:ind w:hanging="1440" w:left="1440"/>
      </w:pPr>
    </w:lvl>
    <w:lvl w:ilvl="8">
      <w:start w:val="1"/>
      <w:numFmt w:val="decimal"/>
      <w:lvlText w:val="%1.%2.%3.%4.%5.%6.%7.%8.%9"/>
      <w:lvlJc w:val="left"/>
      <w:pPr>
        <w:tabs>
          <w:tab w:leader="none" w:pos="1584" w:val="left"/>
        </w:tabs>
        <w:ind w:hanging="1584" w:left="1584"/>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08"/>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Theme="minorAscii" w:hAnsiTheme="minorHAnsi"/>
        <w:color w:val="000000"/>
        <w:spacing w:val="0"/>
        <w:sz w:val="22"/>
      </w:rPr>
    </w:rPrDefault>
    <w:pPrDefault>
      <w:pPr>
        <w:spacing w:after="200" w:before="0" w:line="276"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0" w:uiPriority="9" w:unhideWhenUsed="0"/>
    <w:lsdException w:name="heading 7" w:qFormat="1" w:semiHidden="0" w:uiPriority="9" w:unhideWhenUsed="0"/>
    <w:lsdException w:name="heading 8" w:qFormat="1" w:semiHidden="0" w:uiPriority="9" w:unhideWhenUsed="0"/>
    <w:lsdException w:name="heading 9" w:qFormat="1" w:semiHidden="0" w:uiPriority="9" w:unhideWhenUsed="0"/>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1" w:type="paragraph">
    <w:name w:val="Normal"/>
    <w:link w:val="Style_11_ch"/>
    <w:uiPriority w:val="0"/>
    <w:qFormat/>
    <w:pPr>
      <w:widowControl w:val="0"/>
      <w:spacing w:after="0" w:line="240" w:lineRule="auto"/>
      <w:ind/>
    </w:pPr>
    <w:rPr>
      <w:rFonts w:ascii="Times New Roman" w:hAnsi="Times New Roman"/>
      <w:sz w:val="20"/>
    </w:rPr>
  </w:style>
  <w:style w:default="1" w:styleId="Style_11_ch" w:type="character">
    <w:name w:val="Normal"/>
    <w:link w:val="Style_11"/>
    <w:rPr>
      <w:rFonts w:ascii="Times New Roman" w:hAnsi="Times New Roman"/>
      <w:sz w:val="20"/>
    </w:rPr>
  </w:style>
  <w:style w:styleId="Style_12" w:type="paragraph">
    <w:name w:val="Знак Знак Знак Знак Знак Знак Знак Знак"/>
    <w:basedOn w:val="Style_11"/>
    <w:link w:val="Style_12_ch"/>
    <w:pPr>
      <w:spacing w:after="160" w:line="240" w:lineRule="exact"/>
      <w:ind/>
      <w:jc w:val="right"/>
    </w:pPr>
  </w:style>
  <w:style w:styleId="Style_12_ch" w:type="character">
    <w:name w:val="Знак Знак Знак Знак Знак Знак Знак Знак"/>
    <w:basedOn w:val="Style_11_ch"/>
    <w:link w:val="Style_12"/>
  </w:style>
  <w:style w:styleId="Style_13" w:type="paragraph">
    <w:name w:val="xl65"/>
    <w:basedOn w:val="Style_11"/>
    <w:link w:val="Style_13_ch"/>
    <w:pPr>
      <w:widowControl w:val="1"/>
      <w:spacing w:afterAutospacing="on" w:beforeAutospacing="on"/>
      <w:ind/>
      <w:jc w:val="center"/>
    </w:pPr>
    <w:rPr>
      <w:sz w:val="18"/>
    </w:rPr>
  </w:style>
  <w:style w:styleId="Style_13_ch" w:type="character">
    <w:name w:val="xl65"/>
    <w:basedOn w:val="Style_11_ch"/>
    <w:link w:val="Style_13"/>
    <w:rPr>
      <w:sz w:val="18"/>
    </w:rPr>
  </w:style>
  <w:style w:styleId="Style_14" w:type="paragraph">
    <w:name w:val="xl33"/>
    <w:basedOn w:val="Style_11"/>
    <w:link w:val="Style_14_ch"/>
    <w:pPr>
      <w:widowControl w:val="1"/>
      <w:spacing w:afterAutospacing="on" w:beforeAutospacing="on"/>
      <w:ind/>
      <w:jc w:val="center"/>
    </w:pPr>
    <w:rPr>
      <w:sz w:val="18"/>
    </w:rPr>
  </w:style>
  <w:style w:styleId="Style_14_ch" w:type="character">
    <w:name w:val="xl33"/>
    <w:basedOn w:val="Style_11_ch"/>
    <w:link w:val="Style_14"/>
    <w:rPr>
      <w:sz w:val="18"/>
    </w:rPr>
  </w:style>
  <w:style w:styleId="Style_15" w:type="paragraph">
    <w:name w:val="Основной текст с отступом 211"/>
    <w:basedOn w:val="Style_11"/>
    <w:link w:val="Style_15_ch"/>
    <w:pPr>
      <w:widowControl w:val="1"/>
      <w:ind w:firstLine="0" w:left="426"/>
    </w:pPr>
    <w:rPr>
      <w:sz w:val="24"/>
    </w:rPr>
  </w:style>
  <w:style w:styleId="Style_15_ch" w:type="character">
    <w:name w:val="Основной текст с отступом 211"/>
    <w:basedOn w:val="Style_11_ch"/>
    <w:link w:val="Style_15"/>
    <w:rPr>
      <w:sz w:val="24"/>
    </w:rPr>
  </w:style>
  <w:style w:styleId="Style_16" w:type="paragraph">
    <w:name w:val="Обычный1"/>
    <w:link w:val="Style_16_ch"/>
    <w:pPr>
      <w:widowControl w:val="0"/>
      <w:spacing w:after="0" w:line="336" w:lineRule="auto"/>
      <w:ind/>
    </w:pPr>
    <w:rPr>
      <w:rFonts w:ascii="Times New Roman" w:hAnsi="Times New Roman"/>
      <w:sz w:val="20"/>
    </w:rPr>
  </w:style>
  <w:style w:styleId="Style_16_ch" w:type="character">
    <w:name w:val="Обычный1"/>
    <w:link w:val="Style_16"/>
    <w:rPr>
      <w:rFonts w:ascii="Times New Roman" w:hAnsi="Times New Roman"/>
      <w:sz w:val="20"/>
    </w:rPr>
  </w:style>
  <w:style w:styleId="Style_17" w:type="paragraph">
    <w:name w:val="Знак1"/>
    <w:basedOn w:val="Style_11"/>
    <w:link w:val="Style_17_ch"/>
    <w:pPr>
      <w:spacing w:after="160" w:line="240" w:lineRule="exact"/>
      <w:ind/>
      <w:jc w:val="right"/>
    </w:pPr>
  </w:style>
  <w:style w:styleId="Style_17_ch" w:type="character">
    <w:name w:val="Знак1"/>
    <w:basedOn w:val="Style_11_ch"/>
    <w:link w:val="Style_17"/>
  </w:style>
  <w:style w:styleId="Style_18" w:type="paragraph">
    <w:name w:val="xl68"/>
    <w:basedOn w:val="Style_11"/>
    <w:link w:val="Style_18_ch"/>
    <w:pPr>
      <w:widowControl w:val="1"/>
      <w:spacing w:afterAutospacing="on" w:beforeAutospacing="on"/>
      <w:ind/>
      <w:jc w:val="center"/>
    </w:pPr>
    <w:rPr>
      <w:sz w:val="18"/>
    </w:rPr>
  </w:style>
  <w:style w:styleId="Style_18_ch" w:type="character">
    <w:name w:val="xl68"/>
    <w:basedOn w:val="Style_11_ch"/>
    <w:link w:val="Style_18"/>
    <w:rPr>
      <w:sz w:val="18"/>
    </w:rPr>
  </w:style>
  <w:style w:styleId="Style_19" w:type="paragraph">
    <w:name w:val="Style2"/>
    <w:basedOn w:val="Style_11"/>
    <w:link w:val="Style_19_ch"/>
    <w:rPr>
      <w:sz w:val="24"/>
    </w:rPr>
  </w:style>
  <w:style w:styleId="Style_19_ch" w:type="character">
    <w:name w:val="Style2"/>
    <w:basedOn w:val="Style_11_ch"/>
    <w:link w:val="Style_19"/>
    <w:rPr>
      <w:sz w:val="24"/>
    </w:rPr>
  </w:style>
  <w:style w:styleId="Style_20" w:type="paragraph">
    <w:name w:val="Стиль"/>
    <w:basedOn w:val="Style_11"/>
    <w:next w:val="Style_21"/>
    <w:link w:val="Style_20_ch"/>
    <w:pPr>
      <w:widowControl w:val="1"/>
      <w:spacing w:afterAutospacing="on" w:beforeAutospacing="on"/>
      <w:ind/>
    </w:pPr>
    <w:rPr>
      <w:sz w:val="24"/>
    </w:rPr>
  </w:style>
  <w:style w:styleId="Style_20_ch" w:type="character">
    <w:name w:val="Стиль"/>
    <w:basedOn w:val="Style_11_ch"/>
    <w:link w:val="Style_20"/>
    <w:rPr>
      <w:sz w:val="24"/>
    </w:rPr>
  </w:style>
  <w:style w:styleId="Style_22" w:type="paragraph">
    <w:name w:val="Body Text Indent 2"/>
    <w:basedOn w:val="Style_11"/>
    <w:link w:val="Style_22_ch"/>
    <w:pPr>
      <w:widowControl w:val="1"/>
      <w:spacing w:after="120" w:line="480" w:lineRule="auto"/>
      <w:ind w:firstLine="0" w:left="283"/>
      <w:jc w:val="both"/>
    </w:pPr>
    <w:rPr>
      <w:sz w:val="24"/>
    </w:rPr>
  </w:style>
  <w:style w:styleId="Style_22_ch" w:type="character">
    <w:name w:val="Body Text Indent 2"/>
    <w:basedOn w:val="Style_11_ch"/>
    <w:link w:val="Style_22"/>
    <w:rPr>
      <w:sz w:val="24"/>
    </w:rPr>
  </w:style>
  <w:style w:styleId="Style_23" w:type="paragraph">
    <w:name w:val="FR1"/>
    <w:link w:val="Style_23_ch"/>
    <w:pPr>
      <w:widowControl w:val="0"/>
      <w:spacing w:after="0" w:before="240" w:line="240" w:lineRule="auto"/>
      <w:ind/>
      <w:jc w:val="both"/>
    </w:pPr>
    <w:rPr>
      <w:rFonts w:ascii="Arial" w:hAnsi="Arial"/>
      <w:sz w:val="16"/>
    </w:rPr>
  </w:style>
  <w:style w:styleId="Style_23_ch" w:type="character">
    <w:name w:val="FR1"/>
    <w:link w:val="Style_23"/>
    <w:rPr>
      <w:rFonts w:ascii="Arial" w:hAnsi="Arial"/>
      <w:sz w:val="16"/>
    </w:rPr>
  </w:style>
  <w:style w:styleId="Style_24" w:type="paragraph">
    <w:name w:val="Style10"/>
    <w:basedOn w:val="Style_11"/>
    <w:link w:val="Style_24_ch"/>
    <w:pPr>
      <w:spacing w:line="255" w:lineRule="exact"/>
      <w:ind/>
      <w:jc w:val="both"/>
    </w:pPr>
    <w:rPr>
      <w:sz w:val="24"/>
    </w:rPr>
  </w:style>
  <w:style w:styleId="Style_24_ch" w:type="character">
    <w:name w:val="Style10"/>
    <w:basedOn w:val="Style_11_ch"/>
    <w:link w:val="Style_24"/>
    <w:rPr>
      <w:sz w:val="24"/>
    </w:rPr>
  </w:style>
  <w:style w:styleId="Style_25" w:type="paragraph">
    <w:name w:val="Знак Знак1 Знак"/>
    <w:basedOn w:val="Style_11"/>
    <w:link w:val="Style_25_ch"/>
    <w:pPr>
      <w:spacing w:after="160" w:line="240" w:lineRule="exact"/>
      <w:ind/>
      <w:jc w:val="right"/>
    </w:pPr>
    <w:rPr>
      <w:rFonts w:ascii="Arial" w:hAnsi="Arial"/>
    </w:rPr>
  </w:style>
  <w:style w:styleId="Style_25_ch" w:type="character">
    <w:name w:val="Знак Знак1 Знак"/>
    <w:basedOn w:val="Style_11_ch"/>
    <w:link w:val="Style_25"/>
    <w:rPr>
      <w:rFonts w:ascii="Arial" w:hAnsi="Arial"/>
    </w:rPr>
  </w:style>
  <w:style w:styleId="Style_26" w:type="paragraph">
    <w:name w:val="toc 2"/>
    <w:basedOn w:val="Style_11"/>
    <w:next w:val="Style_11"/>
    <w:link w:val="Style_26_ch"/>
    <w:uiPriority w:val="39"/>
    <w:pPr>
      <w:tabs>
        <w:tab w:leader="dot" w:pos="9911" w:val="right"/>
      </w:tabs>
      <w:spacing w:line="480" w:lineRule="auto"/>
      <w:ind/>
    </w:pPr>
    <w:rPr>
      <w:smallCaps w:val="1"/>
    </w:rPr>
  </w:style>
  <w:style w:styleId="Style_26_ch" w:type="character">
    <w:name w:val="toc 2"/>
    <w:basedOn w:val="Style_11_ch"/>
    <w:link w:val="Style_26"/>
    <w:rPr>
      <w:smallCaps w:val="1"/>
    </w:rPr>
  </w:style>
  <w:style w:styleId="Style_27" w:type="paragraph">
    <w:name w:val="xl22"/>
    <w:basedOn w:val="Style_11"/>
    <w:link w:val="Style_27_ch"/>
    <w:pPr>
      <w:widowControl w:val="1"/>
      <w:spacing w:afterAutospacing="on" w:beforeAutospacing="on"/>
      <w:ind/>
    </w:pPr>
    <w:rPr>
      <w:sz w:val="22"/>
    </w:rPr>
  </w:style>
  <w:style w:styleId="Style_27_ch" w:type="character">
    <w:name w:val="xl22"/>
    <w:basedOn w:val="Style_11_ch"/>
    <w:link w:val="Style_27"/>
    <w:rPr>
      <w:sz w:val="22"/>
    </w:rPr>
  </w:style>
  <w:style w:styleId="Style_28" w:type="paragraph">
    <w:name w:val="xl62"/>
    <w:basedOn w:val="Style_11"/>
    <w:link w:val="Style_28_ch"/>
    <w:pPr>
      <w:widowControl w:val="1"/>
      <w:spacing w:afterAutospacing="on" w:beforeAutospacing="on"/>
      <w:ind/>
      <w:jc w:val="center"/>
    </w:pPr>
    <w:rPr>
      <w:sz w:val="18"/>
    </w:rPr>
  </w:style>
  <w:style w:styleId="Style_28_ch" w:type="character">
    <w:name w:val="xl62"/>
    <w:basedOn w:val="Style_11_ch"/>
    <w:link w:val="Style_28"/>
    <w:rPr>
      <w:sz w:val="18"/>
    </w:rPr>
  </w:style>
  <w:style w:styleId="Style_29" w:type="paragraph">
    <w:name w:val="Default Paragraph Font"/>
    <w:link w:val="Style_29_ch"/>
  </w:style>
  <w:style w:styleId="Style_29_ch" w:type="character">
    <w:name w:val="Default Paragraph Font"/>
    <w:link w:val="Style_29"/>
  </w:style>
  <w:style w:styleId="Style_30" w:type="paragraph">
    <w:name w:val="Стиль3 Знак Знак"/>
    <w:basedOn w:val="Style_22"/>
    <w:link w:val="Style_30_ch"/>
    <w:pPr>
      <w:widowControl w:val="0"/>
      <w:tabs>
        <w:tab w:leader="none" w:pos="227" w:val="left"/>
      </w:tabs>
      <w:spacing w:after="0" w:line="240" w:lineRule="auto"/>
      <w:ind w:firstLine="0" w:left="0"/>
    </w:pPr>
  </w:style>
  <w:style w:styleId="Style_30_ch" w:type="character">
    <w:name w:val="Стиль3 Знак Знак"/>
    <w:basedOn w:val="Style_22_ch"/>
    <w:link w:val="Style_30"/>
  </w:style>
  <w:style w:styleId="Style_31" w:type="paragraph">
    <w:name w:val="Знак7"/>
    <w:basedOn w:val="Style_11"/>
    <w:link w:val="Style_31_ch"/>
    <w:pPr>
      <w:spacing w:after="160" w:line="240" w:lineRule="exact"/>
      <w:ind/>
      <w:jc w:val="right"/>
    </w:pPr>
  </w:style>
  <w:style w:styleId="Style_31_ch" w:type="character">
    <w:name w:val="Знак7"/>
    <w:basedOn w:val="Style_11_ch"/>
    <w:link w:val="Style_31"/>
  </w:style>
  <w:style w:styleId="Style_32" w:type="paragraph">
    <w:name w:val="Стиль3"/>
    <w:basedOn w:val="Style_22"/>
    <w:link w:val="Style_32_ch"/>
    <w:pPr>
      <w:widowControl w:val="0"/>
      <w:numPr>
        <w:numId w:val="3"/>
      </w:numPr>
      <w:spacing w:after="0" w:line="240" w:lineRule="auto"/>
      <w:ind/>
    </w:pPr>
  </w:style>
  <w:style w:styleId="Style_32_ch" w:type="character">
    <w:name w:val="Стиль3"/>
    <w:basedOn w:val="Style_22_ch"/>
    <w:link w:val="Style_32"/>
  </w:style>
  <w:style w:styleId="Style_33" w:type="paragraph">
    <w:name w:val="xl56"/>
    <w:basedOn w:val="Style_11"/>
    <w:link w:val="Style_33_ch"/>
    <w:pPr>
      <w:widowControl w:val="1"/>
      <w:spacing w:afterAutospacing="on" w:beforeAutospacing="on"/>
      <w:ind/>
    </w:pPr>
    <w:rPr>
      <w:sz w:val="18"/>
    </w:rPr>
  </w:style>
  <w:style w:styleId="Style_33_ch" w:type="character">
    <w:name w:val="xl56"/>
    <w:basedOn w:val="Style_11_ch"/>
    <w:link w:val="Style_33"/>
    <w:rPr>
      <w:sz w:val="18"/>
    </w:rPr>
  </w:style>
  <w:style w:styleId="Style_34" w:type="paragraph">
    <w:name w:val="xl31"/>
    <w:basedOn w:val="Style_11"/>
    <w:link w:val="Style_34_ch"/>
    <w:pPr>
      <w:widowControl w:val="1"/>
      <w:spacing w:afterAutospacing="on" w:beforeAutospacing="on"/>
      <w:ind/>
      <w:jc w:val="center"/>
    </w:pPr>
    <w:rPr>
      <w:sz w:val="18"/>
    </w:rPr>
  </w:style>
  <w:style w:styleId="Style_34_ch" w:type="character">
    <w:name w:val="xl31"/>
    <w:basedOn w:val="Style_11_ch"/>
    <w:link w:val="Style_34"/>
    <w:rPr>
      <w:sz w:val="18"/>
    </w:rPr>
  </w:style>
  <w:style w:styleId="Style_35" w:type="paragraph">
    <w:name w:val="toc 4"/>
    <w:next w:val="Style_11"/>
    <w:link w:val="Style_35_ch"/>
    <w:uiPriority w:val="39"/>
    <w:pPr>
      <w:ind w:firstLine="0" w:left="600"/>
      <w:jc w:val="left"/>
    </w:pPr>
    <w:rPr>
      <w:rFonts w:ascii="XO Thames" w:hAnsi="XO Thames"/>
      <w:sz w:val="28"/>
    </w:rPr>
  </w:style>
  <w:style w:styleId="Style_35_ch" w:type="character">
    <w:name w:val="toc 4"/>
    <w:link w:val="Style_35"/>
    <w:rPr>
      <w:rFonts w:ascii="XO Thames" w:hAnsi="XO Thames"/>
      <w:sz w:val="28"/>
    </w:rPr>
  </w:style>
  <w:style w:styleId="Style_36" w:type="paragraph">
    <w:name w:val="xl50"/>
    <w:basedOn w:val="Style_11"/>
    <w:link w:val="Style_36_ch"/>
    <w:pPr>
      <w:widowControl w:val="1"/>
      <w:spacing w:afterAutospacing="on" w:beforeAutospacing="on"/>
      <w:ind/>
      <w:jc w:val="center"/>
    </w:pPr>
    <w:rPr>
      <w:sz w:val="18"/>
    </w:rPr>
  </w:style>
  <w:style w:styleId="Style_36_ch" w:type="character">
    <w:name w:val="xl50"/>
    <w:basedOn w:val="Style_11_ch"/>
    <w:link w:val="Style_36"/>
    <w:rPr>
      <w:sz w:val="18"/>
    </w:rPr>
  </w:style>
  <w:style w:styleId="Style_37" w:type="paragraph">
    <w:name w:val="Заголовок 2 Знак"/>
    <w:basedOn w:val="Style_29"/>
    <w:link w:val="Style_37_ch"/>
    <w:rPr>
      <w:rFonts w:asciiTheme="majorAscii" w:hAnsiTheme="majorHAnsi"/>
      <w:b w:val="1"/>
      <w:color w:themeColor="accent1" w:val="4F81BD"/>
      <w:sz w:val="26"/>
    </w:rPr>
  </w:style>
  <w:style w:styleId="Style_37_ch" w:type="character">
    <w:name w:val="Заголовок 2 Знак"/>
    <w:basedOn w:val="Style_29_ch"/>
    <w:link w:val="Style_37"/>
    <w:rPr>
      <w:rFonts w:asciiTheme="majorAscii" w:hAnsiTheme="majorHAnsi"/>
      <w:b w:val="1"/>
      <w:color w:themeColor="accent1" w:val="4F81BD"/>
      <w:sz w:val="26"/>
    </w:rPr>
  </w:style>
  <w:style w:styleId="Style_38" w:type="paragraph">
    <w:name w:val="xl55"/>
    <w:basedOn w:val="Style_11"/>
    <w:link w:val="Style_38_ch"/>
    <w:pPr>
      <w:widowControl w:val="1"/>
      <w:spacing w:afterAutospacing="on" w:beforeAutospacing="on"/>
      <w:ind/>
    </w:pPr>
    <w:rPr>
      <w:sz w:val="18"/>
    </w:rPr>
  </w:style>
  <w:style w:styleId="Style_38_ch" w:type="character">
    <w:name w:val="xl55"/>
    <w:basedOn w:val="Style_11_ch"/>
    <w:link w:val="Style_38"/>
    <w:rPr>
      <w:sz w:val="18"/>
    </w:rPr>
  </w:style>
  <w:style w:styleId="Style_39" w:type="paragraph">
    <w:name w:val="xl83"/>
    <w:basedOn w:val="Style_11"/>
    <w:link w:val="Style_39_ch"/>
    <w:pPr>
      <w:widowControl w:val="1"/>
      <w:spacing w:afterAutospacing="on" w:beforeAutospacing="on"/>
      <w:ind/>
      <w:jc w:val="center"/>
    </w:pPr>
    <w:rPr>
      <w:sz w:val="18"/>
    </w:rPr>
  </w:style>
  <w:style w:styleId="Style_39_ch" w:type="character">
    <w:name w:val="xl83"/>
    <w:basedOn w:val="Style_11_ch"/>
    <w:link w:val="Style_39"/>
    <w:rPr>
      <w:sz w:val="18"/>
    </w:rPr>
  </w:style>
  <w:style w:styleId="Style_40" w:type="paragraph">
    <w:name w:val="Style11"/>
    <w:basedOn w:val="Style_11"/>
    <w:link w:val="Style_40_ch"/>
    <w:rPr>
      <w:sz w:val="24"/>
    </w:rPr>
  </w:style>
  <w:style w:styleId="Style_40_ch" w:type="character">
    <w:name w:val="Style11"/>
    <w:basedOn w:val="Style_11_ch"/>
    <w:link w:val="Style_40"/>
    <w:rPr>
      <w:sz w:val="24"/>
    </w:rPr>
  </w:style>
  <w:style w:styleId="Style_41" w:type="paragraph">
    <w:name w:val="xl30"/>
    <w:basedOn w:val="Style_11"/>
    <w:link w:val="Style_41_ch"/>
    <w:pPr>
      <w:widowControl w:val="1"/>
      <w:spacing w:afterAutospacing="on" w:beforeAutospacing="on"/>
      <w:ind/>
    </w:pPr>
    <w:rPr>
      <w:sz w:val="18"/>
    </w:rPr>
  </w:style>
  <w:style w:styleId="Style_41_ch" w:type="character">
    <w:name w:val="xl30"/>
    <w:basedOn w:val="Style_11_ch"/>
    <w:link w:val="Style_41"/>
    <w:rPr>
      <w:sz w:val="18"/>
    </w:rPr>
  </w:style>
  <w:style w:styleId="Style_42" w:type="paragraph">
    <w:name w:val="heading 7"/>
    <w:basedOn w:val="Style_11"/>
    <w:next w:val="Style_11"/>
    <w:link w:val="Style_42_ch"/>
    <w:uiPriority w:val="9"/>
    <w:qFormat/>
    <w:pPr>
      <w:widowControl w:val="1"/>
      <w:spacing w:after="60" w:before="240"/>
      <w:ind/>
      <w:jc w:val="both"/>
      <w:outlineLvl w:val="6"/>
    </w:pPr>
    <w:rPr>
      <w:rFonts w:ascii="Arial" w:hAnsi="Arial"/>
    </w:rPr>
  </w:style>
  <w:style w:styleId="Style_42_ch" w:type="character">
    <w:name w:val="heading 7"/>
    <w:basedOn w:val="Style_11_ch"/>
    <w:link w:val="Style_42"/>
    <w:rPr>
      <w:rFonts w:ascii="Arial" w:hAnsi="Arial"/>
    </w:rPr>
  </w:style>
  <w:style w:styleId="Style_43" w:type="paragraph">
    <w:name w:val="Знак Знак Знак Знак Знак2 Знак"/>
    <w:basedOn w:val="Style_11"/>
    <w:link w:val="Style_43_ch"/>
    <w:pPr>
      <w:spacing w:after="160" w:line="240" w:lineRule="exact"/>
      <w:ind/>
      <w:jc w:val="right"/>
    </w:pPr>
    <w:rPr>
      <w:rFonts w:ascii="Arial" w:hAnsi="Arial"/>
    </w:rPr>
  </w:style>
  <w:style w:styleId="Style_43_ch" w:type="character">
    <w:name w:val="Знак Знак Знак Знак Знак2 Знак"/>
    <w:basedOn w:val="Style_11_ch"/>
    <w:link w:val="Style_43"/>
    <w:rPr>
      <w:rFonts w:ascii="Arial" w:hAnsi="Arial"/>
    </w:rPr>
  </w:style>
  <w:style w:styleId="Style_44" w:type="paragraph">
    <w:name w:val="xl28"/>
    <w:basedOn w:val="Style_11"/>
    <w:link w:val="Style_44_ch"/>
    <w:pPr>
      <w:widowControl w:val="1"/>
      <w:spacing w:afterAutospacing="on" w:beforeAutospacing="on"/>
      <w:ind/>
      <w:jc w:val="center"/>
    </w:pPr>
    <w:rPr>
      <w:sz w:val="18"/>
    </w:rPr>
  </w:style>
  <w:style w:styleId="Style_44_ch" w:type="character">
    <w:name w:val="xl28"/>
    <w:basedOn w:val="Style_11_ch"/>
    <w:link w:val="Style_44"/>
    <w:rPr>
      <w:sz w:val="18"/>
    </w:rPr>
  </w:style>
  <w:style w:styleId="Style_45" w:type="paragraph">
    <w:name w:val="Definition List"/>
    <w:basedOn w:val="Style_11"/>
    <w:next w:val="Style_46"/>
    <w:link w:val="Style_45_ch"/>
    <w:pPr>
      <w:ind w:firstLine="0" w:left="360"/>
    </w:pPr>
    <w:rPr>
      <w:sz w:val="24"/>
    </w:rPr>
  </w:style>
  <w:style w:styleId="Style_45_ch" w:type="character">
    <w:name w:val="Definition List"/>
    <w:basedOn w:val="Style_11_ch"/>
    <w:link w:val="Style_45"/>
    <w:rPr>
      <w:sz w:val="24"/>
    </w:rPr>
  </w:style>
  <w:style w:styleId="Style_47" w:type="paragraph">
    <w:name w:val="ConsPlusCell"/>
    <w:link w:val="Style_47_ch"/>
    <w:pPr>
      <w:spacing w:after="0" w:line="240" w:lineRule="auto"/>
      <w:ind/>
    </w:pPr>
    <w:rPr>
      <w:rFonts w:ascii="Arial" w:hAnsi="Arial"/>
      <w:sz w:val="20"/>
    </w:rPr>
  </w:style>
  <w:style w:styleId="Style_47_ch" w:type="character">
    <w:name w:val="ConsPlusCell"/>
    <w:link w:val="Style_47"/>
    <w:rPr>
      <w:rFonts w:ascii="Arial" w:hAnsi="Arial"/>
      <w:sz w:val="20"/>
    </w:rPr>
  </w:style>
  <w:style w:styleId="Style_48" w:type="paragraph">
    <w:name w:val="toc 6"/>
    <w:next w:val="Style_11"/>
    <w:link w:val="Style_48_ch"/>
    <w:uiPriority w:val="39"/>
    <w:pPr>
      <w:ind w:firstLine="0" w:left="1000"/>
      <w:jc w:val="left"/>
    </w:pPr>
    <w:rPr>
      <w:rFonts w:ascii="XO Thames" w:hAnsi="XO Thames"/>
      <w:sz w:val="28"/>
    </w:rPr>
  </w:style>
  <w:style w:styleId="Style_48_ch" w:type="character">
    <w:name w:val="toc 6"/>
    <w:link w:val="Style_48"/>
    <w:rPr>
      <w:rFonts w:ascii="XO Thames" w:hAnsi="XO Thames"/>
      <w:sz w:val="28"/>
    </w:rPr>
  </w:style>
  <w:style w:styleId="Style_49" w:type="paragraph">
    <w:name w:val="Body Text Indent Char1"/>
    <w:link w:val="Style_49_ch"/>
  </w:style>
  <w:style w:styleId="Style_49_ch" w:type="character">
    <w:name w:val="Body Text Indent Char1"/>
    <w:link w:val="Style_49"/>
  </w:style>
  <w:style w:styleId="Style_50" w:type="paragraph">
    <w:name w:val="заголовок 1"/>
    <w:basedOn w:val="Style_11"/>
    <w:next w:val="Style_11"/>
    <w:link w:val="Style_50_ch"/>
    <w:pPr>
      <w:keepNext w:val="1"/>
      <w:widowControl w:val="1"/>
      <w:ind/>
      <w:jc w:val="center"/>
    </w:pPr>
    <w:rPr>
      <w:b w:val="1"/>
      <w:caps w:val="1"/>
      <w:sz w:val="24"/>
    </w:rPr>
  </w:style>
  <w:style w:styleId="Style_50_ch" w:type="character">
    <w:name w:val="заголовок 1"/>
    <w:basedOn w:val="Style_11_ch"/>
    <w:link w:val="Style_50"/>
    <w:rPr>
      <w:b w:val="1"/>
      <w:caps w:val="1"/>
      <w:sz w:val="24"/>
    </w:rPr>
  </w:style>
  <w:style w:styleId="Style_51" w:type="paragraph">
    <w:name w:val="ConsPlusNormal Знак"/>
    <w:link w:val="Style_51_ch"/>
    <w:pPr>
      <w:spacing w:after="0" w:line="240" w:lineRule="auto"/>
      <w:ind w:firstLine="720" w:left="0"/>
    </w:pPr>
    <w:rPr>
      <w:rFonts w:ascii="Arial" w:hAnsi="Arial"/>
      <w:sz w:val="20"/>
    </w:rPr>
  </w:style>
  <w:style w:styleId="Style_51_ch" w:type="character">
    <w:name w:val="ConsPlusNormal Знак"/>
    <w:link w:val="Style_51"/>
    <w:rPr>
      <w:rFonts w:ascii="Arial" w:hAnsi="Arial"/>
      <w:sz w:val="20"/>
    </w:rPr>
  </w:style>
  <w:style w:styleId="Style_52" w:type="paragraph">
    <w:name w:val="toc 7"/>
    <w:next w:val="Style_11"/>
    <w:link w:val="Style_52_ch"/>
    <w:uiPriority w:val="39"/>
    <w:pPr>
      <w:ind w:firstLine="0" w:left="1200"/>
      <w:jc w:val="left"/>
    </w:pPr>
    <w:rPr>
      <w:rFonts w:ascii="XO Thames" w:hAnsi="XO Thames"/>
      <w:sz w:val="28"/>
    </w:rPr>
  </w:style>
  <w:style w:styleId="Style_52_ch" w:type="character">
    <w:name w:val="toc 7"/>
    <w:link w:val="Style_52"/>
    <w:rPr>
      <w:rFonts w:ascii="XO Thames" w:hAnsi="XO Thames"/>
      <w:sz w:val="28"/>
    </w:rPr>
  </w:style>
  <w:style w:styleId="Style_53" w:type="paragraph">
    <w:name w:val="xl45"/>
    <w:basedOn w:val="Style_11"/>
    <w:link w:val="Style_53_ch"/>
    <w:pPr>
      <w:widowControl w:val="1"/>
      <w:spacing w:afterAutospacing="on" w:beforeAutospacing="on"/>
      <w:ind/>
      <w:jc w:val="center"/>
    </w:pPr>
    <w:rPr>
      <w:sz w:val="18"/>
    </w:rPr>
  </w:style>
  <w:style w:styleId="Style_53_ch" w:type="character">
    <w:name w:val="xl45"/>
    <w:basedOn w:val="Style_11_ch"/>
    <w:link w:val="Style_53"/>
    <w:rPr>
      <w:sz w:val="18"/>
    </w:rPr>
  </w:style>
  <w:style w:styleId="Style_54" w:type="paragraph">
    <w:name w:val="Font Style21"/>
    <w:link w:val="Style_54_ch"/>
    <w:rPr>
      <w:rFonts w:ascii="Times New Roman" w:hAnsi="Times New Roman"/>
      <w:b w:val="1"/>
      <w:sz w:val="20"/>
    </w:rPr>
  </w:style>
  <w:style w:styleId="Style_54_ch" w:type="character">
    <w:name w:val="Font Style21"/>
    <w:link w:val="Style_54"/>
    <w:rPr>
      <w:rFonts w:ascii="Times New Roman" w:hAnsi="Times New Roman"/>
      <w:b w:val="1"/>
      <w:sz w:val="20"/>
    </w:rPr>
  </w:style>
  <w:style w:styleId="Style_55" w:type="paragraph">
    <w:name w:val="page number"/>
    <w:basedOn w:val="Style_29"/>
    <w:link w:val="Style_55_ch"/>
  </w:style>
  <w:style w:styleId="Style_55_ch" w:type="character">
    <w:name w:val="page number"/>
    <w:basedOn w:val="Style_29_ch"/>
    <w:link w:val="Style_55"/>
  </w:style>
  <w:style w:styleId="Style_56" w:type="paragraph">
    <w:name w:val="Знак2 Знак Знак3"/>
    <w:link w:val="Style_56_ch"/>
    <w:rPr>
      <w:sz w:val="24"/>
    </w:rPr>
  </w:style>
  <w:style w:styleId="Style_56_ch" w:type="character">
    <w:name w:val="Знак2 Знак Знак3"/>
    <w:link w:val="Style_56"/>
    <w:rPr>
      <w:sz w:val="24"/>
    </w:rPr>
  </w:style>
  <w:style w:styleId="Style_57" w:type="paragraph">
    <w:name w:val="font5"/>
    <w:basedOn w:val="Style_11"/>
    <w:link w:val="Style_57_ch"/>
    <w:pPr>
      <w:widowControl w:val="1"/>
      <w:spacing w:afterAutospacing="on" w:beforeAutospacing="on"/>
      <w:ind/>
    </w:pPr>
    <w:rPr>
      <w:b w:val="1"/>
      <w:sz w:val="22"/>
    </w:rPr>
  </w:style>
  <w:style w:styleId="Style_57_ch" w:type="character">
    <w:name w:val="font5"/>
    <w:basedOn w:val="Style_11_ch"/>
    <w:link w:val="Style_57"/>
    <w:rPr>
      <w:b w:val="1"/>
      <w:sz w:val="22"/>
    </w:rPr>
  </w:style>
  <w:style w:styleId="Style_58" w:type="paragraph">
    <w:name w:val="xl96"/>
    <w:basedOn w:val="Style_11"/>
    <w:link w:val="Style_58_ch"/>
    <w:pPr>
      <w:widowControl w:val="1"/>
      <w:spacing w:afterAutospacing="on" w:beforeAutospacing="on"/>
      <w:ind/>
    </w:pPr>
    <w:rPr>
      <w:rFonts w:ascii="Arial CYR" w:hAnsi="Arial CYR"/>
    </w:rPr>
  </w:style>
  <w:style w:styleId="Style_58_ch" w:type="character">
    <w:name w:val="xl96"/>
    <w:basedOn w:val="Style_11_ch"/>
    <w:link w:val="Style_58"/>
    <w:rPr>
      <w:rFonts w:ascii="Arial CYR" w:hAnsi="Arial CYR"/>
    </w:rPr>
  </w:style>
  <w:style w:styleId="Style_59" w:type="paragraph">
    <w:name w:val="desc2"/>
    <w:basedOn w:val="Style_11"/>
    <w:link w:val="Style_59_ch"/>
    <w:pPr>
      <w:widowControl w:val="1"/>
      <w:spacing w:afterAutospacing="on" w:beforeAutospacing="on"/>
      <w:ind/>
    </w:pPr>
    <w:rPr>
      <w:sz w:val="24"/>
    </w:rPr>
  </w:style>
  <w:style w:styleId="Style_59_ch" w:type="character">
    <w:name w:val="desc2"/>
    <w:basedOn w:val="Style_11_ch"/>
    <w:link w:val="Style_59"/>
    <w:rPr>
      <w:sz w:val="24"/>
    </w:rPr>
  </w:style>
  <w:style w:styleId="Style_60" w:type="paragraph">
    <w:name w:val="xl69"/>
    <w:basedOn w:val="Style_11"/>
    <w:link w:val="Style_60_ch"/>
    <w:pPr>
      <w:widowControl w:val="1"/>
      <w:spacing w:afterAutospacing="on" w:beforeAutospacing="on"/>
      <w:ind/>
      <w:jc w:val="center"/>
    </w:pPr>
    <w:rPr>
      <w:b w:val="1"/>
      <w:sz w:val="18"/>
    </w:rPr>
  </w:style>
  <w:style w:styleId="Style_60_ch" w:type="character">
    <w:name w:val="xl69"/>
    <w:basedOn w:val="Style_11_ch"/>
    <w:link w:val="Style_60"/>
    <w:rPr>
      <w:b w:val="1"/>
      <w:sz w:val="18"/>
    </w:rPr>
  </w:style>
  <w:style w:styleId="Style_61" w:type="paragraph">
    <w:name w:val="заголовок 6"/>
    <w:basedOn w:val="Style_11"/>
    <w:next w:val="Style_11"/>
    <w:link w:val="Style_61_ch"/>
    <w:pPr>
      <w:keepNext w:val="1"/>
      <w:widowControl w:val="1"/>
      <w:ind/>
    </w:pPr>
    <w:rPr>
      <w:sz w:val="24"/>
    </w:rPr>
  </w:style>
  <w:style w:styleId="Style_61_ch" w:type="character">
    <w:name w:val="заголовок 6"/>
    <w:basedOn w:val="Style_11_ch"/>
    <w:link w:val="Style_61"/>
    <w:rPr>
      <w:sz w:val="24"/>
    </w:rPr>
  </w:style>
  <w:style w:styleId="Style_62" w:type="paragraph">
    <w:name w:val="Знак Знак Знак Знак Знак Знак Знак Знак Знак Знак Знак Знак Знак Знак"/>
    <w:basedOn w:val="Style_11"/>
    <w:link w:val="Style_62_ch"/>
    <w:pPr>
      <w:spacing w:after="160" w:line="240" w:lineRule="exact"/>
      <w:ind/>
      <w:jc w:val="right"/>
    </w:pPr>
  </w:style>
  <w:style w:styleId="Style_62_ch" w:type="character">
    <w:name w:val="Знак Знак Знак Знак Знак Знак Знак Знак Знак Знак Знак Знак Знак Знак"/>
    <w:basedOn w:val="Style_11_ch"/>
    <w:link w:val="Style_62"/>
  </w:style>
  <w:style w:styleId="Style_63" w:type="paragraph">
    <w:name w:val="Заголовок 3 Знак"/>
    <w:basedOn w:val="Style_29"/>
    <w:link w:val="Style_63_ch"/>
    <w:rPr>
      <w:rFonts w:asciiTheme="majorAscii" w:hAnsiTheme="majorHAnsi"/>
      <w:b w:val="1"/>
      <w:color w:themeColor="accent1" w:val="4F81BD"/>
      <w:sz w:val="20"/>
    </w:rPr>
  </w:style>
  <w:style w:styleId="Style_63_ch" w:type="character">
    <w:name w:val="Заголовок 3 Знак"/>
    <w:basedOn w:val="Style_29_ch"/>
    <w:link w:val="Style_63"/>
    <w:rPr>
      <w:rFonts w:asciiTheme="majorAscii" w:hAnsiTheme="majorHAnsi"/>
      <w:b w:val="1"/>
      <w:color w:themeColor="accent1" w:val="4F81BD"/>
      <w:sz w:val="20"/>
    </w:rPr>
  </w:style>
  <w:style w:styleId="Style_64" w:type="paragraph">
    <w:name w:val="ListBul2"/>
    <w:basedOn w:val="Style_65"/>
    <w:link w:val="Style_64_ch"/>
    <w:pPr>
      <w:widowControl w:val="1"/>
      <w:tabs>
        <w:tab w:leader="none" w:pos="360" w:val="left"/>
      </w:tabs>
      <w:spacing w:after="120"/>
      <w:ind w:hanging="360" w:left="360"/>
      <w:jc w:val="left"/>
    </w:pPr>
    <w:rPr>
      <w:rFonts w:ascii="Arial" w:hAnsi="Arial"/>
      <w:color w:val="000000"/>
      <w:sz w:val="20"/>
    </w:rPr>
  </w:style>
  <w:style w:styleId="Style_64_ch" w:type="character">
    <w:name w:val="ListBul2"/>
    <w:basedOn w:val="Style_65_ch"/>
    <w:link w:val="Style_64"/>
    <w:rPr>
      <w:rFonts w:ascii="Arial" w:hAnsi="Arial"/>
      <w:color w:val="000000"/>
      <w:sz w:val="20"/>
    </w:rPr>
  </w:style>
  <w:style w:styleId="Style_66" w:type="paragraph">
    <w:name w:val="Базовый"/>
    <w:link w:val="Style_66_ch"/>
    <w:pPr>
      <w:tabs>
        <w:tab w:leader="none" w:pos="709" w:val="left"/>
      </w:tabs>
      <w:spacing w:line="276" w:lineRule="atLeast"/>
      <w:ind/>
    </w:pPr>
    <w:rPr>
      <w:rFonts w:ascii="Calibri" w:hAnsi="Calibri"/>
    </w:rPr>
  </w:style>
  <w:style w:styleId="Style_66_ch" w:type="character">
    <w:name w:val="Базовый"/>
    <w:link w:val="Style_66"/>
    <w:rPr>
      <w:rFonts w:ascii="Calibri" w:hAnsi="Calibri"/>
    </w:rPr>
  </w:style>
  <w:style w:styleId="Style_67" w:type="paragraph">
    <w:name w:val="Текст выноски Знак2"/>
    <w:link w:val="Style_67_ch"/>
    <w:rPr>
      <w:rFonts w:ascii="Tahoma" w:hAnsi="Tahoma"/>
      <w:sz w:val="16"/>
    </w:rPr>
  </w:style>
  <w:style w:styleId="Style_67_ch" w:type="character">
    <w:name w:val="Текст выноски Знак2"/>
    <w:link w:val="Style_67"/>
    <w:rPr>
      <w:rFonts w:ascii="Tahoma" w:hAnsi="Tahoma"/>
      <w:sz w:val="16"/>
    </w:rPr>
  </w:style>
  <w:style w:styleId="Style_68" w:type="paragraph">
    <w:name w:val="Знак Знак Знак Знак Знак Знак Знак Знак Знак Знак Знак Знак Знак Знак Знак Знак Знак Знак Знак Знак Знак"/>
    <w:basedOn w:val="Style_11"/>
    <w:link w:val="Style_68_ch"/>
    <w:pPr>
      <w:spacing w:after="160" w:line="240" w:lineRule="exact"/>
      <w:ind/>
      <w:jc w:val="right"/>
    </w:pPr>
  </w:style>
  <w:style w:styleId="Style_68_ch" w:type="character">
    <w:name w:val="Знак Знак Знак Знак Знак Знак Знак Знак Знак Знак Знак Знак Знак Знак Знак Знак Знак Знак Знак Знак Знак"/>
    <w:basedOn w:val="Style_11_ch"/>
    <w:link w:val="Style_68"/>
  </w:style>
  <w:style w:styleId="Style_69" w:type="paragraph">
    <w:name w:val="111"/>
    <w:basedOn w:val="Style_11"/>
    <w:link w:val="Style_69_ch"/>
    <w:pPr>
      <w:widowControl w:val="1"/>
      <w:ind/>
    </w:pPr>
    <w:rPr>
      <w:rFonts w:ascii="Times New Roman CYR" w:hAnsi="Times New Roman CYR"/>
    </w:rPr>
  </w:style>
  <w:style w:styleId="Style_69_ch" w:type="character">
    <w:name w:val="111"/>
    <w:basedOn w:val="Style_11_ch"/>
    <w:link w:val="Style_69"/>
    <w:rPr>
      <w:rFonts w:ascii="Times New Roman CYR" w:hAnsi="Times New Roman CYR"/>
    </w:rPr>
  </w:style>
  <w:style w:styleId="Style_70" w:type="paragraph">
    <w:name w:val="Основной текст 21"/>
    <w:basedOn w:val="Style_11"/>
    <w:link w:val="Style_70_ch"/>
    <w:pPr>
      <w:ind w:hanging="567" w:left="567"/>
      <w:jc w:val="both"/>
    </w:pPr>
    <w:rPr>
      <w:rFonts w:ascii="Arial" w:hAnsi="Arial"/>
      <w:sz w:val="24"/>
    </w:rPr>
  </w:style>
  <w:style w:styleId="Style_70_ch" w:type="character">
    <w:name w:val="Основной текст 21"/>
    <w:basedOn w:val="Style_11_ch"/>
    <w:link w:val="Style_70"/>
    <w:rPr>
      <w:rFonts w:ascii="Arial" w:hAnsi="Arial"/>
      <w:sz w:val="24"/>
    </w:rPr>
  </w:style>
  <w:style w:styleId="Style_71" w:type="paragraph">
    <w:name w:val="Знак Знак5"/>
    <w:link w:val="Style_71_ch"/>
    <w:rPr>
      <w:sz w:val="24"/>
    </w:rPr>
  </w:style>
  <w:style w:styleId="Style_71_ch" w:type="character">
    <w:name w:val="Знак Знак5"/>
    <w:link w:val="Style_71"/>
    <w:rPr>
      <w:sz w:val="24"/>
    </w:rPr>
  </w:style>
  <w:style w:styleId="Style_72" w:type="paragraph">
    <w:name w:val="Знак Знак Знак Знак Знак Знак Знак Знак1 Знак Знак Знак Знак Знак"/>
    <w:basedOn w:val="Style_11"/>
    <w:link w:val="Style_72_ch"/>
    <w:pPr>
      <w:spacing w:after="160" w:line="240" w:lineRule="exact"/>
      <w:ind/>
      <w:jc w:val="right"/>
    </w:pPr>
    <w:rPr>
      <w:rFonts w:ascii="Arial" w:hAnsi="Arial"/>
    </w:rPr>
  </w:style>
  <w:style w:styleId="Style_72_ch" w:type="character">
    <w:name w:val="Знак Знак Знак Знак Знак Знак Знак Знак1 Знак Знак Знак Знак Знак"/>
    <w:basedOn w:val="Style_11_ch"/>
    <w:link w:val="Style_72"/>
    <w:rPr>
      <w:rFonts w:ascii="Arial" w:hAnsi="Arial"/>
    </w:rPr>
  </w:style>
  <w:style w:styleId="Style_73" w:type="paragraph">
    <w:name w:val="blk"/>
    <w:link w:val="Style_73_ch"/>
  </w:style>
  <w:style w:styleId="Style_73_ch" w:type="character">
    <w:name w:val="blk"/>
    <w:link w:val="Style_73"/>
  </w:style>
  <w:style w:styleId="Style_74" w:type="paragraph">
    <w:name w:val="текст Знак Знак"/>
    <w:link w:val="Style_74_ch"/>
    <w:rPr>
      <w:sz w:val="24"/>
    </w:rPr>
  </w:style>
  <w:style w:styleId="Style_74_ch" w:type="character">
    <w:name w:val="текст Знак Знак"/>
    <w:link w:val="Style_74"/>
    <w:rPr>
      <w:sz w:val="24"/>
    </w:rPr>
  </w:style>
  <w:style w:styleId="Style_75" w:type="paragraph">
    <w:name w:val="heading 3"/>
    <w:basedOn w:val="Style_11"/>
    <w:next w:val="Style_11"/>
    <w:link w:val="Style_75_ch"/>
    <w:uiPriority w:val="9"/>
    <w:qFormat/>
    <w:pPr>
      <w:keepNext w:val="1"/>
      <w:widowControl w:val="1"/>
      <w:spacing w:after="60" w:before="240"/>
      <w:ind/>
      <w:jc w:val="both"/>
      <w:outlineLvl w:val="2"/>
    </w:pPr>
    <w:rPr>
      <w:rFonts w:ascii="Arial" w:hAnsi="Arial"/>
      <w:b w:val="1"/>
      <w:sz w:val="24"/>
    </w:rPr>
  </w:style>
  <w:style w:styleId="Style_75_ch" w:type="character">
    <w:name w:val="heading 3"/>
    <w:basedOn w:val="Style_11_ch"/>
    <w:link w:val="Style_75"/>
    <w:rPr>
      <w:rFonts w:ascii="Arial" w:hAnsi="Arial"/>
      <w:b w:val="1"/>
      <w:sz w:val="24"/>
    </w:rPr>
  </w:style>
  <w:style w:styleId="Style_76" w:type="paragraph">
    <w:name w:val="Plain Text"/>
    <w:basedOn w:val="Style_11"/>
    <w:link w:val="Style_76_ch"/>
    <w:rPr>
      <w:rFonts w:ascii="Courier New" w:hAnsi="Courier New"/>
    </w:rPr>
  </w:style>
  <w:style w:styleId="Style_76_ch" w:type="character">
    <w:name w:val="Plain Text"/>
    <w:basedOn w:val="Style_11_ch"/>
    <w:link w:val="Style_76"/>
    <w:rPr>
      <w:rFonts w:ascii="Courier New" w:hAnsi="Courier New"/>
    </w:rPr>
  </w:style>
  <w:style w:styleId="Style_77" w:type="paragraph">
    <w:name w:val="ConsNormal"/>
    <w:link w:val="Style_77_ch"/>
    <w:pPr>
      <w:widowControl w:val="0"/>
      <w:spacing w:after="0" w:line="240" w:lineRule="auto"/>
      <w:ind w:firstLine="720" w:left="709" w:right="19772"/>
      <w:jc w:val="both"/>
    </w:pPr>
    <w:rPr>
      <w:rFonts w:ascii="Arial" w:hAnsi="Arial"/>
    </w:rPr>
  </w:style>
  <w:style w:styleId="Style_77_ch" w:type="character">
    <w:name w:val="ConsNormal"/>
    <w:link w:val="Style_77"/>
    <w:rPr>
      <w:rFonts w:ascii="Arial" w:hAnsi="Arial"/>
    </w:rPr>
  </w:style>
  <w:style w:styleId="Style_78" w:type="paragraph">
    <w:name w:val="FR2"/>
    <w:link w:val="Style_78_ch"/>
    <w:pPr>
      <w:widowControl w:val="0"/>
      <w:spacing w:after="0" w:before="620" w:line="276" w:lineRule="auto"/>
      <w:ind w:firstLine="660" w:left="0"/>
      <w:jc w:val="both"/>
    </w:pPr>
    <w:rPr>
      <w:rFonts w:ascii="Times New Roman" w:hAnsi="Times New Roman"/>
      <w:sz w:val="20"/>
    </w:rPr>
  </w:style>
  <w:style w:styleId="Style_78_ch" w:type="character">
    <w:name w:val="FR2"/>
    <w:link w:val="Style_78"/>
    <w:rPr>
      <w:rFonts w:ascii="Times New Roman" w:hAnsi="Times New Roman"/>
      <w:sz w:val="20"/>
    </w:rPr>
  </w:style>
  <w:style w:styleId="Style_79" w:type="paragraph">
    <w:name w:val="Знак Знак Знак Знак Знак Знак Знак Знак Знак"/>
    <w:basedOn w:val="Style_11"/>
    <w:link w:val="Style_79_ch"/>
    <w:pPr>
      <w:spacing w:after="160" w:line="240" w:lineRule="exact"/>
      <w:ind/>
      <w:jc w:val="right"/>
    </w:pPr>
  </w:style>
  <w:style w:styleId="Style_79_ch" w:type="character">
    <w:name w:val="Знак Знак Знак Знак Знак Знак Знак Знак Знак"/>
    <w:basedOn w:val="Style_11_ch"/>
    <w:link w:val="Style_79"/>
  </w:style>
  <w:style w:styleId="Style_2" w:type="paragraph">
    <w:name w:val="header"/>
    <w:basedOn w:val="Style_11"/>
    <w:link w:val="Style_2_ch"/>
    <w:pPr>
      <w:widowControl w:val="1"/>
      <w:tabs>
        <w:tab w:leader="none" w:pos="4677" w:val="center"/>
        <w:tab w:leader="none" w:pos="9355" w:val="right"/>
      </w:tabs>
      <w:ind/>
      <w:jc w:val="both"/>
    </w:pPr>
    <w:rPr>
      <w:sz w:val="24"/>
    </w:rPr>
  </w:style>
  <w:style w:styleId="Style_2_ch" w:type="character">
    <w:name w:val="header"/>
    <w:basedOn w:val="Style_11_ch"/>
    <w:link w:val="Style_2"/>
    <w:rPr>
      <w:sz w:val="24"/>
    </w:rPr>
  </w:style>
  <w:style w:styleId="Style_80" w:type="paragraph">
    <w:name w:val="Основной текст 22"/>
    <w:basedOn w:val="Style_11"/>
    <w:link w:val="Style_80_ch"/>
    <w:pPr>
      <w:ind w:firstLine="720" w:left="0"/>
      <w:jc w:val="center"/>
    </w:pPr>
    <w:rPr>
      <w:b w:val="1"/>
      <w:sz w:val="22"/>
    </w:rPr>
  </w:style>
  <w:style w:styleId="Style_80_ch" w:type="character">
    <w:name w:val="Основной текст 22"/>
    <w:basedOn w:val="Style_11_ch"/>
    <w:link w:val="Style_80"/>
    <w:rPr>
      <w:b w:val="1"/>
      <w:sz w:val="22"/>
    </w:rPr>
  </w:style>
  <w:style w:styleId="Style_81" w:type="paragraph">
    <w:name w:val="xl23"/>
    <w:basedOn w:val="Style_11"/>
    <w:link w:val="Style_81_ch"/>
    <w:pPr>
      <w:widowControl w:val="1"/>
      <w:spacing w:afterAutospacing="on" w:beforeAutospacing="on"/>
      <w:ind/>
      <w:jc w:val="center"/>
    </w:pPr>
    <w:rPr>
      <w:b w:val="1"/>
      <w:sz w:val="24"/>
    </w:rPr>
  </w:style>
  <w:style w:styleId="Style_81_ch" w:type="character">
    <w:name w:val="xl23"/>
    <w:basedOn w:val="Style_11_ch"/>
    <w:link w:val="Style_81"/>
    <w:rPr>
      <w:b w:val="1"/>
      <w:sz w:val="24"/>
    </w:rPr>
  </w:style>
  <w:style w:styleId="Style_82" w:type="paragraph">
    <w:name w:val="xl70"/>
    <w:basedOn w:val="Style_11"/>
    <w:link w:val="Style_82_ch"/>
    <w:pPr>
      <w:widowControl w:val="1"/>
      <w:spacing w:afterAutospacing="on" w:beforeAutospacing="on"/>
      <w:ind/>
    </w:pPr>
    <w:rPr>
      <w:b w:val="1"/>
      <w:sz w:val="18"/>
    </w:rPr>
  </w:style>
  <w:style w:styleId="Style_82_ch" w:type="character">
    <w:name w:val="xl70"/>
    <w:basedOn w:val="Style_11_ch"/>
    <w:link w:val="Style_82"/>
    <w:rPr>
      <w:b w:val="1"/>
      <w:sz w:val="18"/>
    </w:rPr>
  </w:style>
  <w:style w:styleId="Style_83" w:type="paragraph">
    <w:name w:val="bold"/>
    <w:basedOn w:val="Style_29"/>
    <w:link w:val="Style_83_ch"/>
  </w:style>
  <w:style w:styleId="Style_83_ch" w:type="character">
    <w:name w:val="bold"/>
    <w:basedOn w:val="Style_29_ch"/>
    <w:link w:val="Style_83"/>
  </w:style>
  <w:style w:styleId="Style_84" w:type="paragraph">
    <w:name w:val="Знак Знак Знак Знак Знак1 Знак Знак Знак1 Знак Знак Знак Знак Знак Знак Знак Знак Знак Знак Знак Знак"/>
    <w:basedOn w:val="Style_11"/>
    <w:link w:val="Style_84_ch"/>
    <w:pPr>
      <w:spacing w:after="160" w:line="240" w:lineRule="exact"/>
      <w:ind/>
      <w:jc w:val="right"/>
    </w:pPr>
  </w:style>
  <w:style w:styleId="Style_84_ch" w:type="character">
    <w:name w:val="Знак Знак Знак Знак Знак1 Знак Знак Знак1 Знак Знак Знак Знак Знак Знак Знак Знак Знак Знак Знак Знак"/>
    <w:basedOn w:val="Style_11_ch"/>
    <w:link w:val="Style_84"/>
  </w:style>
  <w:style w:styleId="Style_85" w:type="paragraph">
    <w:name w:val="List Continue 2"/>
    <w:basedOn w:val="Style_11"/>
    <w:link w:val="Style_85_ch"/>
    <w:pPr>
      <w:spacing w:after="120" w:line="336" w:lineRule="auto"/>
      <w:ind w:firstLine="0" w:left="566"/>
    </w:pPr>
  </w:style>
  <w:style w:styleId="Style_85_ch" w:type="character">
    <w:name w:val="List Continue 2"/>
    <w:basedOn w:val="Style_11_ch"/>
    <w:link w:val="Style_85"/>
  </w:style>
  <w:style w:styleId="Style_86" w:type="paragraph">
    <w:name w:val="xl52"/>
    <w:basedOn w:val="Style_11"/>
    <w:link w:val="Style_86_ch"/>
    <w:pPr>
      <w:widowControl w:val="1"/>
      <w:spacing w:afterAutospacing="on" w:beforeAutospacing="on"/>
      <w:ind/>
    </w:pPr>
    <w:rPr>
      <w:sz w:val="18"/>
    </w:rPr>
  </w:style>
  <w:style w:styleId="Style_86_ch" w:type="character">
    <w:name w:val="xl52"/>
    <w:basedOn w:val="Style_11_ch"/>
    <w:link w:val="Style_86"/>
    <w:rPr>
      <w:sz w:val="18"/>
    </w:rPr>
  </w:style>
  <w:style w:styleId="Style_87" w:type="paragraph">
    <w:name w:val="Знак Знак1"/>
    <w:link w:val="Style_87_ch"/>
    <w:rPr>
      <w:rFonts w:ascii="Arial" w:hAnsi="Arial"/>
      <w:sz w:val="18"/>
    </w:rPr>
  </w:style>
  <w:style w:styleId="Style_87_ch" w:type="character">
    <w:name w:val="Знак Знак1"/>
    <w:link w:val="Style_87"/>
    <w:rPr>
      <w:rFonts w:ascii="Arial" w:hAnsi="Arial"/>
      <w:sz w:val="18"/>
    </w:rPr>
  </w:style>
  <w:style w:styleId="Style_88" w:type="paragraph">
    <w:name w:val="Знак Знак4"/>
    <w:link w:val="Style_88_ch"/>
    <w:rPr>
      <w:b w:val="1"/>
      <w:sz w:val="28"/>
    </w:rPr>
  </w:style>
  <w:style w:styleId="Style_88_ch" w:type="character">
    <w:name w:val="Знак Знак4"/>
    <w:link w:val="Style_88"/>
    <w:rPr>
      <w:b w:val="1"/>
      <w:sz w:val="28"/>
    </w:rPr>
  </w:style>
  <w:style w:styleId="Style_89" w:type="paragraph">
    <w:name w:val="xl71"/>
    <w:basedOn w:val="Style_11"/>
    <w:link w:val="Style_89_ch"/>
    <w:pPr>
      <w:widowControl w:val="1"/>
      <w:spacing w:afterAutospacing="on" w:beforeAutospacing="on"/>
      <w:ind/>
    </w:pPr>
    <w:rPr>
      <w:b w:val="1"/>
      <w:sz w:val="18"/>
    </w:rPr>
  </w:style>
  <w:style w:styleId="Style_89_ch" w:type="character">
    <w:name w:val="xl71"/>
    <w:basedOn w:val="Style_11_ch"/>
    <w:link w:val="Style_89"/>
    <w:rPr>
      <w:b w:val="1"/>
      <w:sz w:val="18"/>
    </w:rPr>
  </w:style>
  <w:style w:styleId="Style_90" w:type="paragraph">
    <w:name w:val="xl46"/>
    <w:basedOn w:val="Style_11"/>
    <w:link w:val="Style_90_ch"/>
    <w:pPr>
      <w:widowControl w:val="1"/>
      <w:spacing w:afterAutospacing="on" w:beforeAutospacing="on"/>
      <w:ind/>
    </w:pPr>
    <w:rPr>
      <w:sz w:val="18"/>
    </w:rPr>
  </w:style>
  <w:style w:styleId="Style_90_ch" w:type="character">
    <w:name w:val="xl46"/>
    <w:basedOn w:val="Style_11_ch"/>
    <w:link w:val="Style_90"/>
    <w:rPr>
      <w:sz w:val="18"/>
    </w:rPr>
  </w:style>
  <w:style w:styleId="Style_91" w:type="paragraph">
    <w:name w:val="Body Text Indent 31"/>
    <w:basedOn w:val="Style_11"/>
    <w:link w:val="Style_91_ch"/>
    <w:pPr>
      <w:widowControl w:val="1"/>
      <w:ind w:firstLine="567" w:left="0"/>
      <w:jc w:val="both"/>
    </w:pPr>
    <w:rPr>
      <w:sz w:val="24"/>
    </w:rPr>
  </w:style>
  <w:style w:styleId="Style_91_ch" w:type="character">
    <w:name w:val="Body Text Indent 31"/>
    <w:basedOn w:val="Style_11_ch"/>
    <w:link w:val="Style_91"/>
    <w:rPr>
      <w:sz w:val="24"/>
    </w:rPr>
  </w:style>
  <w:style w:styleId="Style_92" w:type="paragraph">
    <w:name w:val="Основной текст Знак Знак1"/>
    <w:link w:val="Style_92_ch"/>
    <w:rPr>
      <w:rFonts w:ascii="Arial" w:hAnsi="Arial"/>
      <w:sz w:val="18"/>
    </w:rPr>
  </w:style>
  <w:style w:styleId="Style_92_ch" w:type="character">
    <w:name w:val="Основной текст Знак Знак1"/>
    <w:link w:val="Style_92"/>
    <w:rPr>
      <w:rFonts w:ascii="Arial" w:hAnsi="Arial"/>
      <w:sz w:val="18"/>
    </w:rPr>
  </w:style>
  <w:style w:styleId="Style_93" w:type="paragraph">
    <w:name w:val="xl87"/>
    <w:basedOn w:val="Style_11"/>
    <w:link w:val="Style_93_ch"/>
    <w:pPr>
      <w:widowControl w:val="1"/>
      <w:spacing w:afterAutospacing="on" w:beforeAutospacing="on"/>
      <w:ind/>
      <w:jc w:val="center"/>
    </w:pPr>
    <w:rPr>
      <w:color w:val="FF0000"/>
    </w:rPr>
  </w:style>
  <w:style w:styleId="Style_93_ch" w:type="character">
    <w:name w:val="xl87"/>
    <w:basedOn w:val="Style_11_ch"/>
    <w:link w:val="Style_93"/>
    <w:rPr>
      <w:color w:val="FF0000"/>
    </w:rPr>
  </w:style>
  <w:style w:styleId="Style_94" w:type="paragraph">
    <w:name w:val="xl44"/>
    <w:basedOn w:val="Style_11"/>
    <w:link w:val="Style_94_ch"/>
    <w:pPr>
      <w:widowControl w:val="1"/>
      <w:spacing w:afterAutospacing="on" w:beforeAutospacing="on"/>
      <w:ind/>
      <w:jc w:val="center"/>
    </w:pPr>
    <w:rPr>
      <w:sz w:val="18"/>
    </w:rPr>
  </w:style>
  <w:style w:styleId="Style_94_ch" w:type="character">
    <w:name w:val="xl44"/>
    <w:basedOn w:val="Style_11_ch"/>
    <w:link w:val="Style_94"/>
    <w:rPr>
      <w:sz w:val="18"/>
    </w:rPr>
  </w:style>
  <w:style w:styleId="Style_95" w:type="paragraph">
    <w:name w:val="s1"/>
    <w:basedOn w:val="Style_29"/>
    <w:link w:val="Style_95_ch"/>
  </w:style>
  <w:style w:styleId="Style_95_ch" w:type="character">
    <w:name w:val="s1"/>
    <w:basedOn w:val="Style_29_ch"/>
    <w:link w:val="Style_95"/>
  </w:style>
  <w:style w:styleId="Style_96" w:type="paragraph">
    <w:name w:val="xl38"/>
    <w:basedOn w:val="Style_11"/>
    <w:link w:val="Style_96_ch"/>
    <w:pPr>
      <w:widowControl w:val="1"/>
      <w:spacing w:afterAutospacing="on" w:beforeAutospacing="on"/>
      <w:ind/>
      <w:jc w:val="center"/>
    </w:pPr>
    <w:rPr>
      <w:b w:val="1"/>
      <w:sz w:val="18"/>
    </w:rPr>
  </w:style>
  <w:style w:styleId="Style_96_ch" w:type="character">
    <w:name w:val="xl38"/>
    <w:basedOn w:val="Style_11_ch"/>
    <w:link w:val="Style_96"/>
    <w:rPr>
      <w:b w:val="1"/>
      <w:sz w:val="18"/>
    </w:rPr>
  </w:style>
  <w:style w:styleId="Style_97" w:type="paragraph">
    <w:name w:val="xl91"/>
    <w:basedOn w:val="Style_11"/>
    <w:link w:val="Style_97_ch"/>
    <w:pPr>
      <w:widowControl w:val="1"/>
      <w:spacing w:afterAutospacing="on" w:beforeAutospacing="on"/>
      <w:ind/>
    </w:pPr>
    <w:rPr>
      <w:rFonts w:ascii="Arial CYR" w:hAnsi="Arial CYR"/>
    </w:rPr>
  </w:style>
  <w:style w:styleId="Style_97_ch" w:type="character">
    <w:name w:val="xl91"/>
    <w:basedOn w:val="Style_11_ch"/>
    <w:link w:val="Style_97"/>
    <w:rPr>
      <w:rFonts w:ascii="Arial CYR" w:hAnsi="Arial CYR"/>
    </w:rPr>
  </w:style>
  <w:style w:styleId="Style_98" w:type="paragraph">
    <w:name w:val="Заголовок 2 Знак Знак"/>
    <w:link w:val="Style_98_ch"/>
    <w:rPr>
      <w:rFonts w:ascii="Arial" w:hAnsi="Arial"/>
      <w:b w:val="1"/>
      <w:i w:val="1"/>
      <w:sz w:val="28"/>
    </w:rPr>
  </w:style>
  <w:style w:styleId="Style_98_ch" w:type="character">
    <w:name w:val="Заголовок 2 Знак Знак"/>
    <w:link w:val="Style_98"/>
    <w:rPr>
      <w:rFonts w:ascii="Arial" w:hAnsi="Arial"/>
      <w:b w:val="1"/>
      <w:i w:val="1"/>
      <w:sz w:val="28"/>
    </w:rPr>
  </w:style>
  <w:style w:styleId="Style_99" w:type="paragraph">
    <w:name w:val="3"/>
    <w:basedOn w:val="Style_11"/>
    <w:link w:val="Style_99_ch"/>
    <w:pPr>
      <w:widowControl w:val="1"/>
      <w:ind/>
      <w:jc w:val="both"/>
    </w:pPr>
    <w:rPr>
      <w:sz w:val="24"/>
    </w:rPr>
  </w:style>
  <w:style w:styleId="Style_99_ch" w:type="character">
    <w:name w:val="3"/>
    <w:basedOn w:val="Style_11_ch"/>
    <w:link w:val="Style_99"/>
    <w:rPr>
      <w:sz w:val="24"/>
    </w:rPr>
  </w:style>
  <w:style w:styleId="Style_100" w:type="paragraph">
    <w:name w:val="xl57"/>
    <w:basedOn w:val="Style_11"/>
    <w:link w:val="Style_100_ch"/>
    <w:pPr>
      <w:widowControl w:val="1"/>
      <w:spacing w:afterAutospacing="on" w:beforeAutospacing="on"/>
      <w:ind/>
      <w:jc w:val="center"/>
    </w:pPr>
    <w:rPr>
      <w:sz w:val="18"/>
    </w:rPr>
  </w:style>
  <w:style w:styleId="Style_100_ch" w:type="character">
    <w:name w:val="xl57"/>
    <w:basedOn w:val="Style_11_ch"/>
    <w:link w:val="Style_100"/>
    <w:rPr>
      <w:sz w:val="18"/>
    </w:rPr>
  </w:style>
  <w:style w:styleId="Style_101" w:type="paragraph">
    <w:name w:val="xl32"/>
    <w:basedOn w:val="Style_11"/>
    <w:link w:val="Style_101_ch"/>
    <w:pPr>
      <w:widowControl w:val="1"/>
      <w:spacing w:afterAutospacing="on" w:beforeAutospacing="on"/>
      <w:ind/>
    </w:pPr>
    <w:rPr>
      <w:sz w:val="18"/>
    </w:rPr>
  </w:style>
  <w:style w:styleId="Style_101_ch" w:type="character">
    <w:name w:val="xl32"/>
    <w:basedOn w:val="Style_11_ch"/>
    <w:link w:val="Style_101"/>
    <w:rPr>
      <w:sz w:val="18"/>
    </w:rPr>
  </w:style>
  <w:style w:styleId="Style_102" w:type="paragraph">
    <w:name w:val="HTML Typewriter"/>
    <w:link w:val="Style_102_ch"/>
    <w:rPr>
      <w:rFonts w:ascii="Arial Unicode MS" w:hAnsi="Arial Unicode MS"/>
      <w:sz w:val="20"/>
    </w:rPr>
  </w:style>
  <w:style w:styleId="Style_102_ch" w:type="character">
    <w:name w:val="HTML Typewriter"/>
    <w:link w:val="Style_102"/>
    <w:rPr>
      <w:rFonts w:ascii="Arial Unicode MS" w:hAnsi="Arial Unicode MS"/>
      <w:sz w:val="20"/>
    </w:rPr>
  </w:style>
  <w:style w:styleId="Style_103" w:type="paragraph">
    <w:name w:val="Знак Знак Знак1 Знак Знак Знак Знак"/>
    <w:basedOn w:val="Style_11"/>
    <w:link w:val="Style_103_ch"/>
    <w:pPr>
      <w:spacing w:after="160" w:line="240" w:lineRule="exact"/>
      <w:ind/>
      <w:jc w:val="right"/>
    </w:pPr>
  </w:style>
  <w:style w:styleId="Style_103_ch" w:type="character">
    <w:name w:val="Знак Знак Знак1 Знак Знак Знак Знак"/>
    <w:basedOn w:val="Style_11_ch"/>
    <w:link w:val="Style_103"/>
  </w:style>
  <w:style w:styleId="Style_104" w:type="paragraph">
    <w:name w:val="xl43"/>
    <w:basedOn w:val="Style_11"/>
    <w:link w:val="Style_104_ch"/>
    <w:pPr>
      <w:widowControl w:val="1"/>
      <w:spacing w:afterAutospacing="on" w:beforeAutospacing="on"/>
      <w:ind/>
    </w:pPr>
    <w:rPr>
      <w:sz w:val="18"/>
    </w:rPr>
  </w:style>
  <w:style w:styleId="Style_104_ch" w:type="character">
    <w:name w:val="xl43"/>
    <w:basedOn w:val="Style_11_ch"/>
    <w:link w:val="Style_104"/>
    <w:rPr>
      <w:sz w:val="18"/>
    </w:rPr>
  </w:style>
  <w:style w:styleId="Style_3" w:type="paragraph">
    <w:name w:val="Обычный4"/>
    <w:link w:val="Style_3_ch"/>
    <w:pPr>
      <w:spacing w:after="0" w:line="240" w:lineRule="auto"/>
      <w:ind/>
    </w:pPr>
    <w:rPr>
      <w:rFonts w:ascii="Tms Rmn" w:hAnsi="Tms Rmn"/>
      <w:sz w:val="20"/>
    </w:rPr>
  </w:style>
  <w:style w:styleId="Style_3_ch" w:type="character">
    <w:name w:val="Обычный4"/>
    <w:link w:val="Style_3"/>
    <w:rPr>
      <w:rFonts w:ascii="Tms Rmn" w:hAnsi="Tms Rmn"/>
      <w:sz w:val="20"/>
    </w:rPr>
  </w:style>
  <w:style w:styleId="Style_105" w:type="paragraph">
    <w:name w:val="xl93"/>
    <w:basedOn w:val="Style_11"/>
    <w:link w:val="Style_105_ch"/>
    <w:pPr>
      <w:widowControl w:val="1"/>
      <w:spacing w:afterAutospacing="on" w:beforeAutospacing="on"/>
      <w:ind/>
    </w:pPr>
  </w:style>
  <w:style w:styleId="Style_105_ch" w:type="character">
    <w:name w:val="xl93"/>
    <w:basedOn w:val="Style_11_ch"/>
    <w:link w:val="Style_105"/>
  </w:style>
  <w:style w:styleId="Style_106" w:type="paragraph">
    <w:name w:val="heading 9"/>
    <w:basedOn w:val="Style_11"/>
    <w:next w:val="Style_11"/>
    <w:link w:val="Style_106_ch"/>
    <w:uiPriority w:val="9"/>
    <w:qFormat/>
    <w:pPr>
      <w:widowControl w:val="1"/>
      <w:spacing w:after="60" w:before="240"/>
      <w:ind/>
      <w:jc w:val="both"/>
      <w:outlineLvl w:val="8"/>
    </w:pPr>
    <w:rPr>
      <w:rFonts w:ascii="Arial" w:hAnsi="Arial"/>
      <w:b w:val="1"/>
      <w:i w:val="1"/>
      <w:sz w:val="18"/>
    </w:rPr>
  </w:style>
  <w:style w:styleId="Style_106_ch" w:type="character">
    <w:name w:val="heading 9"/>
    <w:basedOn w:val="Style_11_ch"/>
    <w:link w:val="Style_106"/>
    <w:rPr>
      <w:rFonts w:ascii="Arial" w:hAnsi="Arial"/>
      <w:b w:val="1"/>
      <w:i w:val="1"/>
      <w:sz w:val="18"/>
    </w:rPr>
  </w:style>
  <w:style w:styleId="Style_107" w:type="paragraph">
    <w:name w:val="Знак Знак"/>
    <w:basedOn w:val="Style_11"/>
    <w:link w:val="Style_107_ch"/>
    <w:pPr>
      <w:spacing w:after="160" w:line="240" w:lineRule="exact"/>
      <w:ind/>
      <w:jc w:val="right"/>
    </w:pPr>
  </w:style>
  <w:style w:styleId="Style_107_ch" w:type="character">
    <w:name w:val="Знак Знак"/>
    <w:basedOn w:val="Style_11_ch"/>
    <w:link w:val="Style_107"/>
  </w:style>
  <w:style w:styleId="Style_108" w:type="paragraph">
    <w:name w:val="Основной текст с отступом1"/>
    <w:basedOn w:val="Style_11"/>
    <w:link w:val="Style_108_ch"/>
    <w:pPr>
      <w:spacing w:after="120"/>
      <w:ind w:firstLine="0" w:left="283"/>
    </w:pPr>
    <w:rPr>
      <w:rFonts w:ascii="Arial" w:hAnsi="Arial"/>
      <w:sz w:val="18"/>
    </w:rPr>
  </w:style>
  <w:style w:styleId="Style_108_ch" w:type="character">
    <w:name w:val="Основной текст с отступом1"/>
    <w:basedOn w:val="Style_11_ch"/>
    <w:link w:val="Style_108"/>
    <w:rPr>
      <w:rFonts w:ascii="Arial" w:hAnsi="Arial"/>
      <w:sz w:val="18"/>
    </w:rPr>
  </w:style>
  <w:style w:styleId="Style_109" w:type="paragraph">
    <w:name w:val="xl95"/>
    <w:basedOn w:val="Style_11"/>
    <w:link w:val="Style_109_ch"/>
    <w:pPr>
      <w:widowControl w:val="1"/>
      <w:spacing w:afterAutospacing="on" w:beforeAutospacing="on"/>
      <w:ind/>
    </w:pPr>
  </w:style>
  <w:style w:styleId="Style_109_ch" w:type="character">
    <w:name w:val="xl95"/>
    <w:basedOn w:val="Style_11_ch"/>
    <w:link w:val="Style_109"/>
  </w:style>
  <w:style w:styleId="Style_110" w:type="paragraph">
    <w:name w:val="Знак Знак3"/>
    <w:link w:val="Style_110_ch"/>
    <w:rPr>
      <w:b w:val="1"/>
      <w:i w:val="1"/>
      <w:sz w:val="28"/>
    </w:rPr>
  </w:style>
  <w:style w:styleId="Style_110_ch" w:type="character">
    <w:name w:val="Знак Знак3"/>
    <w:link w:val="Style_110"/>
    <w:rPr>
      <w:b w:val="1"/>
      <w:i w:val="1"/>
      <w:sz w:val="28"/>
    </w:rPr>
  </w:style>
  <w:style w:styleId="Style_111" w:type="paragraph">
    <w:name w:val="Абзац списка1"/>
    <w:basedOn w:val="Style_11"/>
    <w:link w:val="Style_111_ch"/>
    <w:pPr>
      <w:widowControl w:val="1"/>
      <w:spacing w:after="200" w:line="276" w:lineRule="auto"/>
      <w:ind w:firstLine="0" w:left="720"/>
    </w:pPr>
    <w:rPr>
      <w:rFonts w:ascii="Calibri" w:hAnsi="Calibri"/>
      <w:sz w:val="22"/>
    </w:rPr>
  </w:style>
  <w:style w:styleId="Style_111_ch" w:type="character">
    <w:name w:val="Абзац списка1"/>
    <w:basedOn w:val="Style_11_ch"/>
    <w:link w:val="Style_111"/>
    <w:rPr>
      <w:rFonts w:ascii="Calibri" w:hAnsi="Calibri"/>
      <w:sz w:val="22"/>
    </w:rPr>
  </w:style>
  <w:style w:styleId="Style_112" w:type="paragraph">
    <w:name w:val="fc1146861325375-1"/>
    <w:basedOn w:val="Style_29"/>
    <w:link w:val="Style_112_ch"/>
  </w:style>
  <w:style w:styleId="Style_112_ch" w:type="character">
    <w:name w:val="fc1146861325375-1"/>
    <w:basedOn w:val="Style_29_ch"/>
    <w:link w:val="Style_112"/>
  </w:style>
  <w:style w:styleId="Style_113" w:type="paragraph">
    <w:name w:val="List Number"/>
    <w:basedOn w:val="Style_11"/>
    <w:link w:val="Style_113_ch"/>
    <w:pPr>
      <w:widowControl w:val="1"/>
      <w:tabs>
        <w:tab w:leader="none" w:pos="360" w:val="left"/>
      </w:tabs>
      <w:ind w:hanging="360" w:left="360"/>
      <w:jc w:val="both"/>
    </w:pPr>
    <w:rPr>
      <w:sz w:val="24"/>
    </w:rPr>
  </w:style>
  <w:style w:styleId="Style_113_ch" w:type="character">
    <w:name w:val="List Number"/>
    <w:basedOn w:val="Style_11_ch"/>
    <w:link w:val="Style_113"/>
    <w:rPr>
      <w:sz w:val="24"/>
    </w:rPr>
  </w:style>
  <w:style w:styleId="Style_114" w:type="paragraph">
    <w:name w:val="Знак2 Знак Знак11"/>
    <w:link w:val="Style_114_ch"/>
    <w:rPr>
      <w:sz w:val="24"/>
    </w:rPr>
  </w:style>
  <w:style w:styleId="Style_114_ch" w:type="character">
    <w:name w:val="Знак2 Знак Знак11"/>
    <w:link w:val="Style_114"/>
    <w:rPr>
      <w:sz w:val="24"/>
    </w:rPr>
  </w:style>
  <w:style w:styleId="Style_115" w:type="paragraph">
    <w:name w:val="222"/>
    <w:basedOn w:val="Style_11"/>
    <w:link w:val="Style_115_ch"/>
    <w:pPr>
      <w:widowControl w:val="1"/>
      <w:ind w:firstLine="0" w:left="851"/>
    </w:pPr>
    <w:rPr>
      <w:rFonts w:ascii="Times New Roman CYR" w:hAnsi="Times New Roman CYR"/>
    </w:rPr>
  </w:style>
  <w:style w:styleId="Style_115_ch" w:type="character">
    <w:name w:val="222"/>
    <w:basedOn w:val="Style_11_ch"/>
    <w:link w:val="Style_115"/>
    <w:rPr>
      <w:rFonts w:ascii="Times New Roman CYR" w:hAnsi="Times New Roman CYR"/>
    </w:rPr>
  </w:style>
  <w:style w:styleId="Style_116" w:type="paragraph">
    <w:name w:val="xl80"/>
    <w:basedOn w:val="Style_11"/>
    <w:link w:val="Style_116_ch"/>
    <w:pPr>
      <w:widowControl w:val="1"/>
      <w:spacing w:afterAutospacing="on" w:beforeAutospacing="on"/>
      <w:ind/>
      <w:jc w:val="center"/>
    </w:pPr>
    <w:rPr>
      <w:b w:val="1"/>
      <w:sz w:val="18"/>
    </w:rPr>
  </w:style>
  <w:style w:styleId="Style_116_ch" w:type="character">
    <w:name w:val="xl80"/>
    <w:basedOn w:val="Style_11_ch"/>
    <w:link w:val="Style_116"/>
    <w:rPr>
      <w:b w:val="1"/>
      <w:sz w:val="18"/>
    </w:rPr>
  </w:style>
  <w:style w:styleId="Style_117" w:type="paragraph">
    <w:name w:val="Готовый"/>
    <w:basedOn w:val="Style_11"/>
    <w:link w:val="Style_117_ch"/>
    <w:pPr>
      <w:tabs>
        <w:tab w:leader="none" w:pos="0" w:val="left"/>
        <w:tab w:leader="none" w:pos="959" w:val="left"/>
        <w:tab w:leader="none" w:pos="1918" w:val="left"/>
        <w:tab w:leader="none" w:pos="2877" w:val="left"/>
        <w:tab w:leader="none" w:pos="3836" w:val="left"/>
        <w:tab w:leader="none" w:pos="4795" w:val="left"/>
        <w:tab w:leader="none" w:pos="5754" w:val="left"/>
        <w:tab w:leader="none" w:pos="6713" w:val="left"/>
        <w:tab w:leader="none" w:pos="7672" w:val="left"/>
        <w:tab w:leader="none" w:pos="8631" w:val="left"/>
        <w:tab w:leader="none" w:pos="9590" w:val="left"/>
      </w:tabs>
      <w:ind/>
    </w:pPr>
    <w:rPr>
      <w:rFonts w:ascii="Courier New" w:hAnsi="Courier New"/>
    </w:rPr>
  </w:style>
  <w:style w:styleId="Style_117_ch" w:type="character">
    <w:name w:val="Готовый"/>
    <w:basedOn w:val="Style_11_ch"/>
    <w:link w:val="Style_117"/>
    <w:rPr>
      <w:rFonts w:ascii="Courier New" w:hAnsi="Courier New"/>
    </w:rPr>
  </w:style>
  <w:style w:styleId="Style_118" w:type="paragraph">
    <w:name w:val="xl27"/>
    <w:basedOn w:val="Style_11"/>
    <w:link w:val="Style_118_ch"/>
    <w:pPr>
      <w:widowControl w:val="1"/>
      <w:spacing w:afterAutospacing="on" w:beforeAutospacing="on"/>
      <w:ind/>
    </w:pPr>
    <w:rPr>
      <w:sz w:val="18"/>
    </w:rPr>
  </w:style>
  <w:style w:styleId="Style_118_ch" w:type="character">
    <w:name w:val="xl27"/>
    <w:basedOn w:val="Style_11_ch"/>
    <w:link w:val="Style_118"/>
    <w:rPr>
      <w:sz w:val="18"/>
    </w:rPr>
  </w:style>
  <w:style w:styleId="Style_119" w:type="paragraph">
    <w:name w:val="xl34"/>
    <w:basedOn w:val="Style_11"/>
    <w:link w:val="Style_119_ch"/>
    <w:pPr>
      <w:widowControl w:val="1"/>
      <w:spacing w:afterAutospacing="on" w:beforeAutospacing="on"/>
      <w:ind/>
      <w:jc w:val="center"/>
    </w:pPr>
    <w:rPr>
      <w:sz w:val="18"/>
    </w:rPr>
  </w:style>
  <w:style w:styleId="Style_119_ch" w:type="character">
    <w:name w:val="xl34"/>
    <w:basedOn w:val="Style_11_ch"/>
    <w:link w:val="Style_119"/>
    <w:rPr>
      <w:sz w:val="18"/>
    </w:rPr>
  </w:style>
  <w:style w:styleId="Style_120" w:type="paragraph">
    <w:name w:val="Обычный3"/>
    <w:link w:val="Style_120_ch"/>
    <w:pPr>
      <w:spacing w:after="0" w:line="240" w:lineRule="auto"/>
      <w:ind/>
    </w:pPr>
    <w:rPr>
      <w:rFonts w:ascii="Tms Rmn" w:hAnsi="Tms Rmn"/>
      <w:sz w:val="20"/>
    </w:rPr>
  </w:style>
  <w:style w:styleId="Style_120_ch" w:type="character">
    <w:name w:val="Обычный3"/>
    <w:link w:val="Style_120"/>
    <w:rPr>
      <w:rFonts w:ascii="Tms Rmn" w:hAnsi="Tms Rmn"/>
      <w:sz w:val="20"/>
    </w:rPr>
  </w:style>
  <w:style w:styleId="Style_121" w:type="paragraph">
    <w:name w:val="tz_txt"/>
    <w:basedOn w:val="Style_11"/>
    <w:link w:val="Style_121_ch"/>
    <w:pPr>
      <w:widowControl w:val="1"/>
      <w:spacing w:after="120"/>
      <w:ind w:firstLine="709" w:left="0"/>
      <w:jc w:val="both"/>
    </w:pPr>
    <w:rPr>
      <w:sz w:val="24"/>
    </w:rPr>
  </w:style>
  <w:style w:styleId="Style_121_ch" w:type="character">
    <w:name w:val="tz_txt"/>
    <w:basedOn w:val="Style_11_ch"/>
    <w:link w:val="Style_121"/>
    <w:rPr>
      <w:sz w:val="24"/>
    </w:rPr>
  </w:style>
  <w:style w:styleId="Style_122" w:type="paragraph">
    <w:name w:val="Знак Знак Знак Знак Знак1 Знак Знак Знак1 Знак"/>
    <w:basedOn w:val="Style_11"/>
    <w:link w:val="Style_122_ch"/>
    <w:pPr>
      <w:spacing w:after="160" w:line="240" w:lineRule="exact"/>
      <w:ind/>
      <w:jc w:val="right"/>
    </w:pPr>
  </w:style>
  <w:style w:styleId="Style_122_ch" w:type="character">
    <w:name w:val="Знак Знак Знак Знак Знак1 Знак Знак Знак1 Знак"/>
    <w:basedOn w:val="Style_11_ch"/>
    <w:link w:val="Style_122"/>
  </w:style>
  <w:style w:styleId="Style_123" w:type="paragraph">
    <w:name w:val="Footnote Text Char"/>
    <w:link w:val="Style_123_ch"/>
  </w:style>
  <w:style w:styleId="Style_123_ch" w:type="character">
    <w:name w:val="Footnote Text Char"/>
    <w:link w:val="Style_123"/>
  </w:style>
  <w:style w:styleId="Style_124" w:type="paragraph">
    <w:name w:val="style4"/>
    <w:basedOn w:val="Style_11"/>
    <w:link w:val="Style_124_ch"/>
    <w:pPr>
      <w:widowControl w:val="1"/>
      <w:spacing w:afterAutospacing="on" w:beforeAutospacing="on"/>
      <w:ind/>
    </w:pPr>
    <w:rPr>
      <w:sz w:val="24"/>
    </w:rPr>
  </w:style>
  <w:style w:styleId="Style_124_ch" w:type="character">
    <w:name w:val="style4"/>
    <w:basedOn w:val="Style_11_ch"/>
    <w:link w:val="Style_124"/>
    <w:rPr>
      <w:sz w:val="24"/>
    </w:rPr>
  </w:style>
  <w:style w:styleId="Style_125" w:type="paragraph">
    <w:name w:val="Style1"/>
    <w:basedOn w:val="Style_11"/>
    <w:link w:val="Style_125_ch"/>
    <w:pPr>
      <w:spacing w:line="328" w:lineRule="exact"/>
      <w:ind/>
      <w:jc w:val="center"/>
    </w:pPr>
    <w:rPr>
      <w:sz w:val="24"/>
    </w:rPr>
  </w:style>
  <w:style w:styleId="Style_125_ch" w:type="character">
    <w:name w:val="Style1"/>
    <w:basedOn w:val="Style_11_ch"/>
    <w:link w:val="Style_125"/>
    <w:rPr>
      <w:sz w:val="24"/>
    </w:rPr>
  </w:style>
  <w:style w:styleId="Style_126" w:type="paragraph">
    <w:name w:val="footnote reference"/>
    <w:link w:val="Style_126_ch"/>
    <w:rPr>
      <w:vertAlign w:val="superscript"/>
    </w:rPr>
  </w:style>
  <w:style w:styleId="Style_126_ch" w:type="character">
    <w:name w:val="footnote reference"/>
    <w:link w:val="Style_126"/>
    <w:rPr>
      <w:vertAlign w:val="superscript"/>
    </w:rPr>
  </w:style>
  <w:style w:styleId="Style_127" w:type="paragraph">
    <w:name w:val="xl89"/>
    <w:basedOn w:val="Style_11"/>
    <w:link w:val="Style_127_ch"/>
    <w:pPr>
      <w:widowControl w:val="1"/>
      <w:spacing w:afterAutospacing="on" w:beforeAutospacing="on"/>
      <w:ind/>
      <w:jc w:val="center"/>
    </w:pPr>
  </w:style>
  <w:style w:styleId="Style_127_ch" w:type="character">
    <w:name w:val="xl89"/>
    <w:basedOn w:val="Style_11_ch"/>
    <w:link w:val="Style_127"/>
  </w:style>
  <w:style w:styleId="Style_128" w:type="paragraph">
    <w:name w:val="Знак Знак Знак Знак Знак1 Знак Знак Знак1 Знак Знак Знак Знак Знак Знак Знак Знак Знак"/>
    <w:basedOn w:val="Style_11"/>
    <w:link w:val="Style_128_ch"/>
    <w:pPr>
      <w:spacing w:after="160" w:line="240" w:lineRule="exact"/>
      <w:ind/>
      <w:jc w:val="right"/>
    </w:pPr>
  </w:style>
  <w:style w:styleId="Style_128_ch" w:type="character">
    <w:name w:val="Знак Знак Знак Знак Знак1 Знак Знак Знак1 Знак Знак Знак Знак Знак Знак Знак Знак Знак"/>
    <w:basedOn w:val="Style_11_ch"/>
    <w:link w:val="Style_128"/>
  </w:style>
  <w:style w:styleId="Style_129" w:type="paragraph">
    <w:name w:val="Style4"/>
    <w:basedOn w:val="Style_11"/>
    <w:link w:val="Style_129_ch"/>
    <w:rPr>
      <w:sz w:val="24"/>
    </w:rPr>
  </w:style>
  <w:style w:styleId="Style_129_ch" w:type="character">
    <w:name w:val="Style4"/>
    <w:basedOn w:val="Style_11_ch"/>
    <w:link w:val="Style_129"/>
    <w:rPr>
      <w:sz w:val="24"/>
    </w:rPr>
  </w:style>
  <w:style w:styleId="Style_130" w:type="paragraph">
    <w:name w:val="Style5"/>
    <w:basedOn w:val="Style_11"/>
    <w:link w:val="Style_130_ch"/>
    <w:pPr>
      <w:spacing w:line="256" w:lineRule="exact"/>
      <w:ind/>
      <w:jc w:val="center"/>
    </w:pPr>
    <w:rPr>
      <w:sz w:val="24"/>
    </w:rPr>
  </w:style>
  <w:style w:styleId="Style_130_ch" w:type="character">
    <w:name w:val="Style5"/>
    <w:basedOn w:val="Style_11_ch"/>
    <w:link w:val="Style_130"/>
    <w:rPr>
      <w:sz w:val="24"/>
    </w:rPr>
  </w:style>
  <w:style w:styleId="Style_131" w:type="paragraph">
    <w:name w:val="endnote reference"/>
    <w:link w:val="Style_131_ch"/>
    <w:rPr>
      <w:vertAlign w:val="superscript"/>
    </w:rPr>
  </w:style>
  <w:style w:styleId="Style_131_ch" w:type="character">
    <w:name w:val="endnote reference"/>
    <w:link w:val="Style_131"/>
    <w:rPr>
      <w:vertAlign w:val="superscript"/>
    </w:rPr>
  </w:style>
  <w:style w:styleId="Style_132" w:type="paragraph">
    <w:name w:val="List Number 2"/>
    <w:basedOn w:val="Style_11"/>
    <w:link w:val="Style_132_ch"/>
    <w:pPr>
      <w:widowControl w:val="1"/>
      <w:tabs>
        <w:tab w:leader="none" w:pos="432" w:val="left"/>
      </w:tabs>
      <w:ind w:hanging="432" w:left="432"/>
      <w:contextualSpacing w:val="1"/>
      <w:jc w:val="both"/>
    </w:pPr>
    <w:rPr>
      <w:sz w:val="24"/>
    </w:rPr>
  </w:style>
  <w:style w:styleId="Style_132_ch" w:type="character">
    <w:name w:val="List Number 2"/>
    <w:basedOn w:val="Style_11_ch"/>
    <w:link w:val="Style_132"/>
    <w:rPr>
      <w:sz w:val="24"/>
    </w:rPr>
  </w:style>
  <w:style w:styleId="Style_133" w:type="paragraph">
    <w:name w:val="List Number 3"/>
    <w:basedOn w:val="Style_11"/>
    <w:link w:val="Style_133_ch"/>
    <w:pPr>
      <w:widowControl w:val="1"/>
      <w:tabs>
        <w:tab w:leader="none" w:pos="926" w:val="left"/>
      </w:tabs>
      <w:spacing w:after="60"/>
      <w:ind w:hanging="360" w:left="926"/>
      <w:jc w:val="both"/>
    </w:pPr>
    <w:rPr>
      <w:sz w:val="24"/>
    </w:rPr>
  </w:style>
  <w:style w:styleId="Style_133_ch" w:type="character">
    <w:name w:val="List Number 3"/>
    <w:basedOn w:val="Style_11_ch"/>
    <w:link w:val="Style_133"/>
    <w:rPr>
      <w:sz w:val="24"/>
    </w:rPr>
  </w:style>
  <w:style w:styleId="Style_134" w:type="paragraph">
    <w:name w:val="Знак Знак2"/>
    <w:link w:val="Style_134_ch"/>
    <w:rPr>
      <w:sz w:val="24"/>
    </w:rPr>
  </w:style>
  <w:style w:styleId="Style_134_ch" w:type="character">
    <w:name w:val="Знак Знак2"/>
    <w:link w:val="Style_134"/>
    <w:rPr>
      <w:sz w:val="24"/>
    </w:rPr>
  </w:style>
  <w:style w:styleId="Style_135" w:type="paragraph">
    <w:name w:val="Body Text First Indent"/>
    <w:basedOn w:val="Style_136"/>
    <w:link w:val="Style_135_ch"/>
    <w:pPr>
      <w:spacing w:after="120" w:before="0"/>
      <w:ind w:firstLine="210" w:left="0"/>
    </w:pPr>
    <w:rPr>
      <w:sz w:val="20"/>
    </w:rPr>
  </w:style>
  <w:style w:styleId="Style_135_ch" w:type="character">
    <w:name w:val="Body Text First Indent"/>
    <w:basedOn w:val="Style_136_ch"/>
    <w:link w:val="Style_135"/>
    <w:rPr>
      <w:sz w:val="20"/>
    </w:rPr>
  </w:style>
  <w:style w:styleId="Style_137" w:type="paragraph">
    <w:name w:val="Обычный + 11 пт"/>
    <w:basedOn w:val="Style_11"/>
    <w:link w:val="Style_137_ch"/>
    <w:pPr>
      <w:widowControl w:val="1"/>
      <w:ind/>
      <w:jc w:val="center"/>
      <w:outlineLvl w:val="1"/>
    </w:pPr>
    <w:rPr>
      <w:b w:val="1"/>
      <w:color w:val="333333"/>
      <w:sz w:val="22"/>
    </w:rPr>
  </w:style>
  <w:style w:styleId="Style_137_ch" w:type="character">
    <w:name w:val="Обычный + 11 пт"/>
    <w:basedOn w:val="Style_11_ch"/>
    <w:link w:val="Style_137"/>
    <w:rPr>
      <w:b w:val="1"/>
      <w:color w:val="333333"/>
      <w:sz w:val="22"/>
    </w:rPr>
  </w:style>
  <w:style w:styleId="Style_138" w:type="paragraph">
    <w:name w:val="xl66"/>
    <w:basedOn w:val="Style_11"/>
    <w:link w:val="Style_138_ch"/>
    <w:pPr>
      <w:widowControl w:val="1"/>
      <w:spacing w:afterAutospacing="on" w:beforeAutospacing="on"/>
      <w:ind/>
    </w:pPr>
    <w:rPr>
      <w:sz w:val="18"/>
    </w:rPr>
  </w:style>
  <w:style w:styleId="Style_138_ch" w:type="character">
    <w:name w:val="xl66"/>
    <w:basedOn w:val="Style_11_ch"/>
    <w:link w:val="Style_138"/>
    <w:rPr>
      <w:sz w:val="18"/>
    </w:rPr>
  </w:style>
  <w:style w:styleId="Style_139" w:type="paragraph">
    <w:name w:val="List Bullet 3"/>
    <w:basedOn w:val="Style_11"/>
    <w:link w:val="Style_139_ch"/>
    <w:pPr>
      <w:widowControl w:val="1"/>
      <w:numPr>
        <w:ilvl w:val="1"/>
        <w:numId w:val="3"/>
      </w:numPr>
      <w:tabs>
        <w:tab w:leader="none" w:pos="926" w:val="left"/>
      </w:tabs>
      <w:spacing w:after="60"/>
      <w:ind w:hanging="360" w:left="926"/>
      <w:jc w:val="both"/>
    </w:pPr>
    <w:rPr>
      <w:sz w:val="24"/>
    </w:rPr>
  </w:style>
  <w:style w:styleId="Style_139_ch" w:type="character">
    <w:name w:val="List Bullet 3"/>
    <w:basedOn w:val="Style_11_ch"/>
    <w:link w:val="Style_139"/>
    <w:rPr>
      <w:sz w:val="24"/>
    </w:rPr>
  </w:style>
  <w:style w:styleId="Style_140" w:type="paragraph">
    <w:name w:val="Стиль2"/>
    <w:basedOn w:val="Style_132"/>
    <w:link w:val="Style_140_ch"/>
    <w:pPr>
      <w:keepNext w:val="1"/>
      <w:keepLines w:val="1"/>
      <w:widowControl w:val="0"/>
      <w:numPr>
        <w:ilvl w:val="1"/>
      </w:numPr>
      <w:tabs>
        <w:tab w:leader="none" w:pos="432" w:val="left"/>
      </w:tabs>
      <w:spacing w:after="60"/>
      <w:ind w:hanging="432" w:left="432"/>
      <w:contextualSpacing w:val="0"/>
    </w:pPr>
    <w:rPr>
      <w:b w:val="1"/>
    </w:rPr>
  </w:style>
  <w:style w:styleId="Style_140_ch" w:type="character">
    <w:name w:val="Стиль2"/>
    <w:basedOn w:val="Style_132_ch"/>
    <w:link w:val="Style_140"/>
    <w:rPr>
      <w:b w:val="1"/>
    </w:rPr>
  </w:style>
  <w:style w:styleId="Style_141" w:type="paragraph">
    <w:name w:val="Style First line:  127 cm"/>
    <w:basedOn w:val="Style_11"/>
    <w:link w:val="Style_141_ch"/>
    <w:pPr>
      <w:widowControl w:val="1"/>
      <w:spacing w:before="120"/>
      <w:ind w:firstLine="720" w:left="0"/>
      <w:jc w:val="both"/>
    </w:pPr>
    <w:rPr>
      <w:rFonts w:ascii="Arial" w:hAnsi="Arial"/>
      <w:sz w:val="24"/>
    </w:rPr>
  </w:style>
  <w:style w:styleId="Style_141_ch" w:type="character">
    <w:name w:val="Style First line:  127 cm"/>
    <w:basedOn w:val="Style_11_ch"/>
    <w:link w:val="Style_141"/>
    <w:rPr>
      <w:rFonts w:ascii="Arial" w:hAnsi="Arial"/>
      <w:sz w:val="24"/>
    </w:rPr>
  </w:style>
  <w:style w:styleId="Style_142" w:type="paragraph">
    <w:name w:val="Знак Знак41"/>
    <w:link w:val="Style_142_ch"/>
    <w:rPr>
      <w:b w:val="1"/>
      <w:sz w:val="28"/>
    </w:rPr>
  </w:style>
  <w:style w:styleId="Style_142_ch" w:type="character">
    <w:name w:val="Знак Знак41"/>
    <w:link w:val="Style_142"/>
    <w:rPr>
      <w:b w:val="1"/>
      <w:sz w:val="28"/>
    </w:rPr>
  </w:style>
  <w:style w:styleId="Style_143" w:type="paragraph">
    <w:name w:val="Instruction"/>
    <w:basedOn w:val="Style_144"/>
    <w:link w:val="Style_143_ch"/>
    <w:pPr>
      <w:tabs>
        <w:tab w:leader="none" w:pos="360" w:val="left"/>
      </w:tabs>
      <w:spacing w:after="60" w:before="180" w:line="240" w:lineRule="auto"/>
      <w:ind w:hanging="360" w:left="360"/>
    </w:pPr>
    <w:rPr>
      <w:b w:val="1"/>
    </w:rPr>
  </w:style>
  <w:style w:styleId="Style_143_ch" w:type="character">
    <w:name w:val="Instruction"/>
    <w:basedOn w:val="Style_144_ch"/>
    <w:link w:val="Style_143"/>
    <w:rPr>
      <w:b w:val="1"/>
    </w:rPr>
  </w:style>
  <w:style w:styleId="Style_145" w:type="paragraph">
    <w:name w:val="xl85"/>
    <w:basedOn w:val="Style_11"/>
    <w:link w:val="Style_145_ch"/>
    <w:pPr>
      <w:widowControl w:val="1"/>
      <w:spacing w:afterAutospacing="on" w:beforeAutospacing="on"/>
      <w:ind/>
      <w:jc w:val="center"/>
    </w:pPr>
    <w:rPr>
      <w:b w:val="1"/>
    </w:rPr>
  </w:style>
  <w:style w:styleId="Style_145_ch" w:type="character">
    <w:name w:val="xl85"/>
    <w:basedOn w:val="Style_11_ch"/>
    <w:link w:val="Style_145"/>
    <w:rPr>
      <w:b w:val="1"/>
    </w:rPr>
  </w:style>
  <w:style w:styleId="Style_146" w:type="paragraph">
    <w:name w:val="ConsPlusNormal"/>
    <w:link w:val="Style_146_ch"/>
    <w:pPr>
      <w:widowControl w:val="0"/>
      <w:spacing w:after="0" w:line="240" w:lineRule="auto"/>
      <w:ind w:firstLine="720" w:left="0"/>
    </w:pPr>
    <w:rPr>
      <w:rFonts w:ascii="Arial" w:hAnsi="Arial"/>
      <w:sz w:val="20"/>
    </w:rPr>
  </w:style>
  <w:style w:styleId="Style_146_ch" w:type="character">
    <w:name w:val="ConsPlusNormal"/>
    <w:link w:val="Style_146"/>
    <w:rPr>
      <w:rFonts w:ascii="Arial" w:hAnsi="Arial"/>
      <w:sz w:val="20"/>
    </w:rPr>
  </w:style>
  <w:style w:styleId="Style_147" w:type="paragraph">
    <w:name w:val="Знак Знак Знак Знак Знак1 Знак Знак Знак Знак Знак Знак Знак Знак Знак Знак Знак Знак Знак Знак Знак1"/>
    <w:basedOn w:val="Style_11"/>
    <w:link w:val="Style_147_ch"/>
    <w:pPr>
      <w:spacing w:after="160" w:line="240" w:lineRule="exact"/>
      <w:ind/>
      <w:jc w:val="right"/>
    </w:pPr>
  </w:style>
  <w:style w:styleId="Style_147_ch" w:type="character">
    <w:name w:val="Знак Знак Знак Знак Знак1 Знак Знак Знак Знак Знак Знак Знак Знак Знак Знак Знак Знак Знак Знак Знак1"/>
    <w:basedOn w:val="Style_11_ch"/>
    <w:link w:val="Style_147"/>
  </w:style>
  <w:style w:styleId="Style_148" w:type="paragraph">
    <w:name w:val="Знак Знак19"/>
    <w:link w:val="Style_148_ch"/>
    <w:rPr>
      <w:rFonts w:ascii="Arial" w:hAnsi="Arial"/>
      <w:b w:val="1"/>
      <w:sz w:val="32"/>
    </w:rPr>
  </w:style>
  <w:style w:styleId="Style_148_ch" w:type="character">
    <w:name w:val="Знак Знак19"/>
    <w:link w:val="Style_148"/>
    <w:rPr>
      <w:rFonts w:ascii="Arial" w:hAnsi="Arial"/>
      <w:b w:val="1"/>
      <w:sz w:val="32"/>
    </w:rPr>
  </w:style>
  <w:style w:styleId="Style_149" w:type="paragraph">
    <w:name w:val="xl40"/>
    <w:basedOn w:val="Style_11"/>
    <w:link w:val="Style_149_ch"/>
    <w:pPr>
      <w:widowControl w:val="1"/>
      <w:spacing w:afterAutospacing="on" w:beforeAutospacing="on"/>
      <w:ind/>
      <w:jc w:val="center"/>
    </w:pPr>
    <w:rPr>
      <w:rFonts w:ascii="Arial" w:hAnsi="Arial"/>
      <w:sz w:val="18"/>
    </w:rPr>
  </w:style>
  <w:style w:styleId="Style_149_ch" w:type="character">
    <w:name w:val="xl40"/>
    <w:basedOn w:val="Style_11_ch"/>
    <w:link w:val="Style_149"/>
    <w:rPr>
      <w:rFonts w:ascii="Arial" w:hAnsi="Arial"/>
      <w:sz w:val="18"/>
    </w:rPr>
  </w:style>
  <w:style w:styleId="Style_150" w:type="paragraph">
    <w:name w:val="Font Style18"/>
    <w:link w:val="Style_150_ch"/>
    <w:rPr>
      <w:rFonts w:ascii="Times New Roman" w:hAnsi="Times New Roman"/>
      <w:sz w:val="10"/>
    </w:rPr>
  </w:style>
  <w:style w:styleId="Style_150_ch" w:type="character">
    <w:name w:val="Font Style18"/>
    <w:link w:val="Style_150"/>
    <w:rPr>
      <w:rFonts w:ascii="Times New Roman" w:hAnsi="Times New Roman"/>
      <w:sz w:val="10"/>
    </w:rPr>
  </w:style>
  <w:style w:styleId="Style_151" w:type="paragraph">
    <w:name w:val="FollowedHyperlink"/>
    <w:link w:val="Style_151_ch"/>
    <w:rPr>
      <w:color w:val="800080"/>
      <w:u w:val="single"/>
    </w:rPr>
  </w:style>
  <w:style w:styleId="Style_151_ch" w:type="character">
    <w:name w:val="FollowedHyperlink"/>
    <w:link w:val="Style_151"/>
    <w:rPr>
      <w:color w:val="800080"/>
      <w:u w:val="single"/>
    </w:rPr>
  </w:style>
  <w:style w:styleId="Style_152" w:type="paragraph">
    <w:name w:val="ia?a?aiu1"/>
    <w:basedOn w:val="Style_76"/>
    <w:link w:val="Style_152_ch"/>
    <w:pPr>
      <w:widowControl w:val="1"/>
      <w:ind w:hanging="227" w:left="1191"/>
      <w:jc w:val="both"/>
    </w:pPr>
    <w:rPr>
      <w:rFonts w:ascii="Times New Roman" w:hAnsi="Times New Roman"/>
      <w:sz w:val="24"/>
    </w:rPr>
  </w:style>
  <w:style w:styleId="Style_152_ch" w:type="character">
    <w:name w:val="ia?a?aiu1"/>
    <w:basedOn w:val="Style_76_ch"/>
    <w:link w:val="Style_152"/>
    <w:rPr>
      <w:rFonts w:ascii="Times New Roman" w:hAnsi="Times New Roman"/>
      <w:sz w:val="24"/>
    </w:rPr>
  </w:style>
  <w:style w:styleId="Style_153" w:type="paragraph">
    <w:name w:val="toc 3"/>
    <w:basedOn w:val="Style_11"/>
    <w:next w:val="Style_11"/>
    <w:link w:val="Style_153_ch"/>
    <w:uiPriority w:val="39"/>
    <w:pPr>
      <w:ind w:firstLine="0" w:left="400"/>
    </w:pPr>
    <w:rPr>
      <w:i w:val="1"/>
    </w:rPr>
  </w:style>
  <w:style w:styleId="Style_153_ch" w:type="character">
    <w:name w:val="toc 3"/>
    <w:basedOn w:val="Style_11_ch"/>
    <w:link w:val="Style_153"/>
    <w:rPr>
      <w:i w:val="1"/>
    </w:rPr>
  </w:style>
  <w:style w:styleId="Style_154" w:type="paragraph">
    <w:name w:val="МП"/>
    <w:basedOn w:val="Style_11"/>
    <w:link w:val="Style_154_ch"/>
    <w:pPr>
      <w:widowControl w:val="1"/>
      <w:spacing w:after="120"/>
      <w:ind/>
      <w:jc w:val="center"/>
    </w:pPr>
    <w:rPr>
      <w:rFonts w:ascii="Arial" w:hAnsi="Arial"/>
      <w:b w:val="1"/>
      <w:sz w:val="24"/>
    </w:rPr>
  </w:style>
  <w:style w:styleId="Style_154_ch" w:type="character">
    <w:name w:val="МП"/>
    <w:basedOn w:val="Style_11_ch"/>
    <w:link w:val="Style_154"/>
    <w:rPr>
      <w:rFonts w:ascii="Arial" w:hAnsi="Arial"/>
      <w:b w:val="1"/>
      <w:sz w:val="24"/>
    </w:rPr>
  </w:style>
  <w:style w:styleId="Style_155" w:type="paragraph">
    <w:name w:val="Знак Знак Знак1 Знак Знак"/>
    <w:basedOn w:val="Style_11"/>
    <w:link w:val="Style_155_ch"/>
    <w:pPr>
      <w:spacing w:after="160" w:line="240" w:lineRule="exact"/>
      <w:ind/>
      <w:jc w:val="right"/>
    </w:pPr>
  </w:style>
  <w:style w:styleId="Style_155_ch" w:type="character">
    <w:name w:val="Знак Знак Знак1 Знак Знак"/>
    <w:basedOn w:val="Style_11_ch"/>
    <w:link w:val="Style_155"/>
  </w:style>
  <w:style w:styleId="Style_156" w:type="paragraph">
    <w:name w:val="Знак Знак Знак Знак Знак Знак Знак Знак Знак Знак Знак Знак Знак Знак1 Знак"/>
    <w:basedOn w:val="Style_11"/>
    <w:link w:val="Style_156_ch"/>
    <w:pPr>
      <w:spacing w:after="160" w:line="240" w:lineRule="exact"/>
      <w:ind/>
      <w:jc w:val="right"/>
    </w:pPr>
  </w:style>
  <w:style w:styleId="Style_156_ch" w:type="character">
    <w:name w:val="Знак Знак Знак Знак Знак Знак Знак Знак Знак Знак Знак Знак Знак Знак1 Знак"/>
    <w:basedOn w:val="Style_11_ch"/>
    <w:link w:val="Style_156"/>
  </w:style>
  <w:style w:styleId="Style_157" w:type="paragraph">
    <w:name w:val="xl47"/>
    <w:basedOn w:val="Style_11"/>
    <w:link w:val="Style_157_ch"/>
    <w:pPr>
      <w:widowControl w:val="1"/>
      <w:spacing w:afterAutospacing="on" w:beforeAutospacing="on"/>
      <w:ind/>
      <w:jc w:val="center"/>
    </w:pPr>
    <w:rPr>
      <w:sz w:val="18"/>
    </w:rPr>
  </w:style>
  <w:style w:styleId="Style_157_ch" w:type="character">
    <w:name w:val="xl47"/>
    <w:basedOn w:val="Style_11_ch"/>
    <w:link w:val="Style_157"/>
    <w:rPr>
      <w:sz w:val="18"/>
    </w:rPr>
  </w:style>
  <w:style w:styleId="Style_158" w:type="paragraph">
    <w:name w:val="List"/>
    <w:basedOn w:val="Style_11"/>
    <w:link w:val="Style_158_ch"/>
    <w:pPr>
      <w:widowControl w:val="1"/>
      <w:ind w:hanging="283" w:left="283"/>
    </w:pPr>
  </w:style>
  <w:style w:styleId="Style_158_ch" w:type="character">
    <w:name w:val="List"/>
    <w:basedOn w:val="Style_11_ch"/>
    <w:link w:val="Style_158"/>
  </w:style>
  <w:style w:styleId="Style_5" w:type="paragraph">
    <w:name w:val="Обычный1"/>
    <w:link w:val="Style_5_ch"/>
    <w:pPr>
      <w:widowControl w:val="0"/>
      <w:spacing w:after="0" w:line="240" w:lineRule="auto"/>
      <w:ind w:firstLine="720" w:left="0"/>
      <w:jc w:val="both"/>
    </w:pPr>
    <w:rPr>
      <w:rFonts w:ascii="Times New Roman" w:hAnsi="Times New Roman"/>
      <w:sz w:val="24"/>
    </w:rPr>
  </w:style>
  <w:style w:styleId="Style_5_ch" w:type="character">
    <w:name w:val="Обычный1"/>
    <w:link w:val="Style_5"/>
    <w:rPr>
      <w:rFonts w:ascii="Times New Roman" w:hAnsi="Times New Roman"/>
      <w:sz w:val="24"/>
    </w:rPr>
  </w:style>
  <w:style w:styleId="Style_159" w:type="paragraph">
    <w:name w:val="Знак Знак Знак Знак Знак"/>
    <w:basedOn w:val="Style_11"/>
    <w:link w:val="Style_159_ch"/>
    <w:pPr>
      <w:spacing w:after="160" w:line="240" w:lineRule="exact"/>
      <w:ind/>
      <w:jc w:val="right"/>
    </w:pPr>
  </w:style>
  <w:style w:styleId="Style_159_ch" w:type="character">
    <w:name w:val="Знак Знак Знак Знак Знак"/>
    <w:basedOn w:val="Style_11_ch"/>
    <w:link w:val="Style_159"/>
  </w:style>
  <w:style w:styleId="Style_8" w:type="paragraph">
    <w:name w:val="List Paragraph"/>
    <w:basedOn w:val="Style_11"/>
    <w:link w:val="Style_8_ch"/>
    <w:pPr>
      <w:widowControl w:val="1"/>
      <w:ind w:firstLine="0" w:left="720"/>
      <w:contextualSpacing w:val="1"/>
      <w:jc w:val="both"/>
    </w:pPr>
    <w:rPr>
      <w:sz w:val="24"/>
    </w:rPr>
  </w:style>
  <w:style w:styleId="Style_8_ch" w:type="character">
    <w:name w:val="List Paragraph"/>
    <w:basedOn w:val="Style_11_ch"/>
    <w:link w:val="Style_8"/>
    <w:rPr>
      <w:sz w:val="24"/>
    </w:rPr>
  </w:style>
  <w:style w:styleId="Style_160" w:type="paragraph">
    <w:name w:val="Знак Знак71"/>
    <w:link w:val="Style_160_ch"/>
    <w:rPr>
      <w:b w:val="1"/>
      <w:i w:val="1"/>
      <w:sz w:val="24"/>
    </w:rPr>
  </w:style>
  <w:style w:styleId="Style_160_ch" w:type="character">
    <w:name w:val="Знак Знак71"/>
    <w:link w:val="Style_160"/>
    <w:rPr>
      <w:b w:val="1"/>
      <w:i w:val="1"/>
      <w:sz w:val="24"/>
    </w:rPr>
  </w:style>
  <w:style w:styleId="Style_161" w:type="paragraph">
    <w:name w:val="xl61"/>
    <w:basedOn w:val="Style_11"/>
    <w:link w:val="Style_161_ch"/>
    <w:pPr>
      <w:widowControl w:val="1"/>
      <w:spacing w:afterAutospacing="on" w:beforeAutospacing="on"/>
      <w:ind/>
    </w:pPr>
    <w:rPr>
      <w:sz w:val="18"/>
    </w:rPr>
  </w:style>
  <w:style w:styleId="Style_161_ch" w:type="character">
    <w:name w:val="xl61"/>
    <w:basedOn w:val="Style_11_ch"/>
    <w:link w:val="Style_161"/>
    <w:rPr>
      <w:sz w:val="18"/>
    </w:rPr>
  </w:style>
  <w:style w:styleId="Style_162" w:type="paragraph">
    <w:name w:val="xl78"/>
    <w:basedOn w:val="Style_11"/>
    <w:link w:val="Style_162_ch"/>
    <w:pPr>
      <w:widowControl w:val="1"/>
      <w:spacing w:afterAutospacing="on" w:beforeAutospacing="on"/>
      <w:ind/>
      <w:jc w:val="center"/>
    </w:pPr>
    <w:rPr>
      <w:b w:val="1"/>
      <w:sz w:val="18"/>
    </w:rPr>
  </w:style>
  <w:style w:styleId="Style_162_ch" w:type="character">
    <w:name w:val="xl78"/>
    <w:basedOn w:val="Style_11_ch"/>
    <w:link w:val="Style_162"/>
    <w:rPr>
      <w:b w:val="1"/>
      <w:sz w:val="18"/>
    </w:rPr>
  </w:style>
  <w:style w:styleId="Style_163" w:type="paragraph">
    <w:name w:val="Знак2 Знак Знак"/>
    <w:link w:val="Style_163_ch"/>
    <w:rPr>
      <w:sz w:val="24"/>
    </w:rPr>
  </w:style>
  <w:style w:styleId="Style_163_ch" w:type="character">
    <w:name w:val="Знак2 Знак Знак"/>
    <w:link w:val="Style_163"/>
    <w:rPr>
      <w:sz w:val="24"/>
    </w:rPr>
  </w:style>
  <w:style w:styleId="Style_164" w:type="paragraph">
    <w:name w:val="Знак Знак7"/>
    <w:link w:val="Style_164_ch"/>
    <w:rPr>
      <w:b w:val="1"/>
      <w:i w:val="1"/>
      <w:sz w:val="24"/>
    </w:rPr>
  </w:style>
  <w:style w:styleId="Style_164_ch" w:type="character">
    <w:name w:val="Знак Знак7"/>
    <w:link w:val="Style_164"/>
    <w:rPr>
      <w:b w:val="1"/>
      <w:i w:val="1"/>
      <w:sz w:val="24"/>
    </w:rPr>
  </w:style>
  <w:style w:styleId="Style_165" w:type="paragraph">
    <w:name w:val="xl81"/>
    <w:basedOn w:val="Style_11"/>
    <w:link w:val="Style_165_ch"/>
    <w:pPr>
      <w:widowControl w:val="1"/>
      <w:spacing w:afterAutospacing="on" w:beforeAutospacing="on"/>
      <w:ind/>
      <w:jc w:val="center"/>
    </w:pPr>
    <w:rPr>
      <w:sz w:val="18"/>
    </w:rPr>
  </w:style>
  <w:style w:styleId="Style_165_ch" w:type="character">
    <w:name w:val="xl81"/>
    <w:basedOn w:val="Style_11_ch"/>
    <w:link w:val="Style_165"/>
    <w:rPr>
      <w:sz w:val="18"/>
    </w:rPr>
  </w:style>
  <w:style w:styleId="Style_166" w:type="paragraph">
    <w:name w:val="xl63"/>
    <w:basedOn w:val="Style_11"/>
    <w:link w:val="Style_166_ch"/>
    <w:pPr>
      <w:widowControl w:val="1"/>
      <w:spacing w:afterAutospacing="on" w:beforeAutospacing="on"/>
      <w:ind/>
      <w:jc w:val="center"/>
    </w:pPr>
    <w:rPr>
      <w:sz w:val="18"/>
    </w:rPr>
  </w:style>
  <w:style w:styleId="Style_166_ch" w:type="character">
    <w:name w:val="xl63"/>
    <w:basedOn w:val="Style_11_ch"/>
    <w:link w:val="Style_166"/>
    <w:rPr>
      <w:sz w:val="18"/>
    </w:rPr>
  </w:style>
  <w:style w:styleId="Style_167" w:type="paragraph">
    <w:name w:val="Font Style20"/>
    <w:link w:val="Style_167_ch"/>
    <w:rPr>
      <w:rFonts w:ascii="Times New Roman" w:hAnsi="Times New Roman"/>
      <w:b w:val="1"/>
      <w:sz w:val="12"/>
    </w:rPr>
  </w:style>
  <w:style w:styleId="Style_167_ch" w:type="character">
    <w:name w:val="Font Style20"/>
    <w:link w:val="Style_167"/>
    <w:rPr>
      <w:rFonts w:ascii="Times New Roman" w:hAnsi="Times New Roman"/>
      <w:b w:val="1"/>
      <w:sz w:val="12"/>
    </w:rPr>
  </w:style>
  <w:style w:styleId="Style_168" w:type="paragraph">
    <w:name w:val="Знак Знак Знак Знак Знак Знак Знак Знак Знак Знак Знак"/>
    <w:basedOn w:val="Style_11"/>
    <w:link w:val="Style_168_ch"/>
    <w:pPr>
      <w:spacing w:after="160" w:line="240" w:lineRule="exact"/>
      <w:ind/>
      <w:jc w:val="right"/>
    </w:pPr>
  </w:style>
  <w:style w:styleId="Style_168_ch" w:type="character">
    <w:name w:val="Знак Знак Знак Знак Знак Знак Знак Знак Знак Знак Знак"/>
    <w:basedOn w:val="Style_11_ch"/>
    <w:link w:val="Style_168"/>
  </w:style>
  <w:style w:styleId="Style_169" w:type="paragraph">
    <w:name w:val="Знак Знак Знак Знак Знак Знак Знак Знак Знак Знак Знак"/>
    <w:basedOn w:val="Style_11"/>
    <w:link w:val="Style_169_ch"/>
    <w:pPr>
      <w:spacing w:after="160" w:line="240" w:lineRule="exact"/>
      <w:ind/>
      <w:jc w:val="right"/>
    </w:pPr>
  </w:style>
  <w:style w:styleId="Style_169_ch" w:type="character">
    <w:name w:val="Знак Знак Знак Знак Знак Знак Знак Знак Знак Знак Знак"/>
    <w:basedOn w:val="Style_11_ch"/>
    <w:link w:val="Style_169"/>
  </w:style>
  <w:style w:styleId="Style_170" w:type="paragraph">
    <w:name w:val="Font Style17"/>
    <w:link w:val="Style_170_ch"/>
    <w:rPr>
      <w:rFonts w:ascii="Times New Roman" w:hAnsi="Times New Roman"/>
      <w:b w:val="1"/>
      <w:sz w:val="26"/>
    </w:rPr>
  </w:style>
  <w:style w:styleId="Style_170_ch" w:type="character">
    <w:name w:val="Font Style17"/>
    <w:link w:val="Style_170"/>
    <w:rPr>
      <w:rFonts w:ascii="Times New Roman" w:hAnsi="Times New Roman"/>
      <w:b w:val="1"/>
      <w:sz w:val="26"/>
    </w:rPr>
  </w:style>
  <w:style w:styleId="Style_171" w:type="paragraph">
    <w:name w:val="List Number 4"/>
    <w:basedOn w:val="Style_11"/>
    <w:link w:val="Style_171_ch"/>
    <w:pPr>
      <w:widowControl w:val="1"/>
      <w:tabs>
        <w:tab w:leader="none" w:pos="1209" w:val="left"/>
      </w:tabs>
      <w:spacing w:after="60"/>
      <w:ind w:hanging="360" w:left="1209"/>
      <w:jc w:val="both"/>
    </w:pPr>
    <w:rPr>
      <w:sz w:val="24"/>
    </w:rPr>
  </w:style>
  <w:style w:styleId="Style_171_ch" w:type="character">
    <w:name w:val="List Number 4"/>
    <w:basedOn w:val="Style_11_ch"/>
    <w:link w:val="Style_171"/>
    <w:rPr>
      <w:sz w:val="24"/>
    </w:rPr>
  </w:style>
  <w:style w:styleId="Style_172" w:type="paragraph">
    <w:name w:val="Знак Знак12"/>
    <w:link w:val="Style_172_ch"/>
    <w:rPr>
      <w:rFonts w:ascii="Arial" w:hAnsi="Arial"/>
      <w:b w:val="1"/>
      <w:sz w:val="32"/>
    </w:rPr>
  </w:style>
  <w:style w:styleId="Style_172_ch" w:type="character">
    <w:name w:val="Знак Знак12"/>
    <w:link w:val="Style_172"/>
    <w:rPr>
      <w:rFonts w:ascii="Arial" w:hAnsi="Arial"/>
      <w:b w:val="1"/>
      <w:sz w:val="32"/>
    </w:rPr>
  </w:style>
  <w:style w:styleId="Style_173" w:type="paragraph">
    <w:name w:val="xl54"/>
    <w:basedOn w:val="Style_11"/>
    <w:link w:val="Style_173_ch"/>
    <w:pPr>
      <w:widowControl w:val="1"/>
      <w:spacing w:afterAutospacing="on" w:beforeAutospacing="on"/>
      <w:ind/>
    </w:pPr>
    <w:rPr>
      <w:sz w:val="18"/>
    </w:rPr>
  </w:style>
  <w:style w:styleId="Style_173_ch" w:type="character">
    <w:name w:val="xl54"/>
    <w:basedOn w:val="Style_11_ch"/>
    <w:link w:val="Style_173"/>
    <w:rPr>
      <w:sz w:val="18"/>
    </w:rPr>
  </w:style>
  <w:style w:styleId="Style_174" w:type="paragraph">
    <w:name w:val="xl67"/>
    <w:basedOn w:val="Style_11"/>
    <w:link w:val="Style_174_ch"/>
    <w:pPr>
      <w:widowControl w:val="1"/>
      <w:spacing w:afterAutospacing="on" w:beforeAutospacing="on"/>
      <w:ind/>
      <w:jc w:val="center"/>
    </w:pPr>
    <w:rPr>
      <w:b w:val="1"/>
      <w:sz w:val="18"/>
    </w:rPr>
  </w:style>
  <w:style w:styleId="Style_174_ch" w:type="character">
    <w:name w:val="xl67"/>
    <w:basedOn w:val="Style_11_ch"/>
    <w:link w:val="Style_174"/>
    <w:rPr>
      <w:b w:val="1"/>
      <w:sz w:val="18"/>
    </w:rPr>
  </w:style>
  <w:style w:styleId="Style_175" w:type="paragraph">
    <w:name w:val="List Bullet 2"/>
    <w:basedOn w:val="Style_11"/>
    <w:link w:val="Style_175_ch"/>
    <w:pPr>
      <w:numPr>
        <w:numId w:val="4"/>
      </w:numPr>
      <w:spacing w:line="336" w:lineRule="auto"/>
      <w:ind/>
    </w:pPr>
  </w:style>
  <w:style w:styleId="Style_175_ch" w:type="character">
    <w:name w:val="List Bullet 2"/>
    <w:basedOn w:val="Style_11_ch"/>
    <w:link w:val="Style_175"/>
  </w:style>
  <w:style w:styleId="Style_176" w:type="paragraph">
    <w:name w:val="Стиль3 Знак"/>
    <w:basedOn w:val="Style_11"/>
    <w:link w:val="Style_176_ch"/>
    <w:pPr>
      <w:numPr>
        <w:ilvl w:val="2"/>
        <w:numId w:val="5"/>
      </w:numPr>
      <w:ind/>
      <w:jc w:val="both"/>
    </w:pPr>
    <w:rPr>
      <w:sz w:val="24"/>
    </w:rPr>
  </w:style>
  <w:style w:styleId="Style_176_ch" w:type="character">
    <w:name w:val="Стиль3 Знак"/>
    <w:basedOn w:val="Style_11_ch"/>
    <w:link w:val="Style_176"/>
    <w:rPr>
      <w:sz w:val="24"/>
    </w:rPr>
  </w:style>
  <w:style w:styleId="Style_177" w:type="paragraph">
    <w:name w:val="xl74"/>
    <w:basedOn w:val="Style_11"/>
    <w:link w:val="Style_177_ch"/>
    <w:pPr>
      <w:widowControl w:val="1"/>
      <w:spacing w:afterAutospacing="on" w:beforeAutospacing="on"/>
      <w:ind/>
    </w:pPr>
    <w:rPr>
      <w:b w:val="1"/>
      <w:sz w:val="22"/>
    </w:rPr>
  </w:style>
  <w:style w:styleId="Style_177_ch" w:type="character">
    <w:name w:val="xl74"/>
    <w:basedOn w:val="Style_11_ch"/>
    <w:link w:val="Style_177"/>
    <w:rPr>
      <w:b w:val="1"/>
      <w:sz w:val="22"/>
    </w:rPr>
  </w:style>
  <w:style w:styleId="Style_178" w:type="paragraph">
    <w:name w:val="Document Map"/>
    <w:basedOn w:val="Style_11"/>
    <w:link w:val="Style_178_ch"/>
    <w:pPr>
      <w:widowControl w:val="1"/>
      <w:ind/>
    </w:pPr>
    <w:rPr>
      <w:rFonts w:ascii="Tahoma" w:hAnsi="Tahoma"/>
    </w:rPr>
  </w:style>
  <w:style w:styleId="Style_178_ch" w:type="character">
    <w:name w:val="Document Map"/>
    <w:basedOn w:val="Style_11_ch"/>
    <w:link w:val="Style_178"/>
    <w:rPr>
      <w:rFonts w:ascii="Tahoma" w:hAnsi="Tahoma"/>
    </w:rPr>
  </w:style>
  <w:style w:styleId="Style_179" w:type="paragraph">
    <w:name w:val="заголовок 11"/>
    <w:basedOn w:val="Style_11"/>
    <w:next w:val="Style_11"/>
    <w:link w:val="Style_179_ch"/>
    <w:pPr>
      <w:keepNext w:val="1"/>
      <w:widowControl w:val="1"/>
      <w:ind/>
      <w:jc w:val="center"/>
    </w:pPr>
    <w:rPr>
      <w:sz w:val="24"/>
    </w:rPr>
  </w:style>
  <w:style w:styleId="Style_179_ch" w:type="character">
    <w:name w:val="заголовок 11"/>
    <w:basedOn w:val="Style_11_ch"/>
    <w:link w:val="Style_179"/>
    <w:rPr>
      <w:sz w:val="24"/>
    </w:rPr>
  </w:style>
  <w:style w:styleId="Style_180" w:type="paragraph">
    <w:name w:val="heading 5"/>
    <w:basedOn w:val="Style_11"/>
    <w:next w:val="Style_11"/>
    <w:link w:val="Style_180_ch"/>
    <w:uiPriority w:val="9"/>
    <w:qFormat/>
    <w:pPr>
      <w:spacing w:after="60" w:before="240"/>
      <w:ind/>
      <w:outlineLvl w:val="4"/>
    </w:pPr>
    <w:rPr>
      <w:rFonts w:ascii="Arial" w:hAnsi="Arial"/>
      <w:b w:val="1"/>
      <w:i w:val="1"/>
      <w:sz w:val="26"/>
    </w:rPr>
  </w:style>
  <w:style w:styleId="Style_180_ch" w:type="character">
    <w:name w:val="heading 5"/>
    <w:basedOn w:val="Style_11_ch"/>
    <w:link w:val="Style_180"/>
    <w:rPr>
      <w:rFonts w:ascii="Arial" w:hAnsi="Arial"/>
      <w:b w:val="1"/>
      <w:i w:val="1"/>
      <w:sz w:val="26"/>
    </w:rPr>
  </w:style>
  <w:style w:styleId="Style_181" w:type="paragraph">
    <w:name w:val="p3"/>
    <w:basedOn w:val="Style_11"/>
    <w:link w:val="Style_181_ch"/>
    <w:pPr>
      <w:widowControl w:val="1"/>
      <w:spacing w:afterAutospacing="on" w:beforeAutospacing="on"/>
      <w:ind/>
    </w:pPr>
    <w:rPr>
      <w:sz w:val="24"/>
    </w:rPr>
  </w:style>
  <w:style w:styleId="Style_181_ch" w:type="character">
    <w:name w:val="p3"/>
    <w:basedOn w:val="Style_11_ch"/>
    <w:link w:val="Style_181"/>
    <w:rPr>
      <w:sz w:val="24"/>
    </w:rPr>
  </w:style>
  <w:style w:styleId="Style_182" w:type="paragraph">
    <w:name w:val="Balloon Text"/>
    <w:basedOn w:val="Style_11"/>
    <w:link w:val="Style_182_ch"/>
    <w:pPr>
      <w:widowControl w:val="1"/>
      <w:ind/>
    </w:pPr>
    <w:rPr>
      <w:rFonts w:ascii="Tahoma" w:hAnsi="Tahoma"/>
      <w:sz w:val="16"/>
    </w:rPr>
  </w:style>
  <w:style w:styleId="Style_182_ch" w:type="character">
    <w:name w:val="Balloon Text"/>
    <w:basedOn w:val="Style_11_ch"/>
    <w:link w:val="Style_182"/>
    <w:rPr>
      <w:rFonts w:ascii="Tahoma" w:hAnsi="Tahoma"/>
      <w:sz w:val="16"/>
    </w:rPr>
  </w:style>
  <w:style w:styleId="Style_183" w:type="paragraph">
    <w:name w:val="xl79"/>
    <w:basedOn w:val="Style_11"/>
    <w:link w:val="Style_183_ch"/>
    <w:pPr>
      <w:widowControl w:val="1"/>
      <w:spacing w:afterAutospacing="on" w:beforeAutospacing="on"/>
      <w:ind/>
      <w:jc w:val="center"/>
    </w:pPr>
    <w:rPr>
      <w:b w:val="1"/>
      <w:sz w:val="18"/>
    </w:rPr>
  </w:style>
  <w:style w:styleId="Style_183_ch" w:type="character">
    <w:name w:val="xl79"/>
    <w:basedOn w:val="Style_11_ch"/>
    <w:link w:val="Style_183"/>
    <w:rPr>
      <w:b w:val="1"/>
      <w:sz w:val="18"/>
    </w:rPr>
  </w:style>
  <w:style w:styleId="Style_184" w:type="paragraph">
    <w:name w:val="xl84"/>
    <w:basedOn w:val="Style_11"/>
    <w:link w:val="Style_184_ch"/>
    <w:pPr>
      <w:widowControl w:val="1"/>
      <w:spacing w:afterAutospacing="on" w:beforeAutospacing="on"/>
      <w:ind/>
      <w:jc w:val="center"/>
    </w:pPr>
  </w:style>
  <w:style w:styleId="Style_184_ch" w:type="character">
    <w:name w:val="xl84"/>
    <w:basedOn w:val="Style_11_ch"/>
    <w:link w:val="Style_184"/>
  </w:style>
  <w:style w:styleId="Style_185" w:type="paragraph">
    <w:name w:val="Знак Знак Знак Знак Знак1 Знак Знак Знак Знак Знак Знак Знак Знак Знак Знак Знак Знак Знак"/>
    <w:basedOn w:val="Style_11"/>
    <w:link w:val="Style_185_ch"/>
    <w:pPr>
      <w:spacing w:after="160" w:line="240" w:lineRule="exact"/>
      <w:ind/>
      <w:jc w:val="right"/>
    </w:pPr>
  </w:style>
  <w:style w:styleId="Style_185_ch" w:type="character">
    <w:name w:val="Знак Знак Знак Знак Знак1 Знак Знак Знак Знак Знак Знак Знак Знак Знак Знак Знак Знак Знак"/>
    <w:basedOn w:val="Style_11_ch"/>
    <w:link w:val="Style_185"/>
  </w:style>
  <w:style w:styleId="Style_136" w:type="paragraph">
    <w:name w:val="Body Text"/>
    <w:basedOn w:val="Style_11"/>
    <w:link w:val="Style_136_ch"/>
    <w:pPr>
      <w:widowControl w:val="1"/>
      <w:spacing w:afterAutospacing="on" w:beforeAutospacing="on"/>
      <w:ind/>
    </w:pPr>
    <w:rPr>
      <w:rFonts w:asciiTheme="minorAscii" w:hAnsiTheme="minorHAnsi"/>
      <w:sz w:val="24"/>
    </w:rPr>
  </w:style>
  <w:style w:styleId="Style_136_ch" w:type="character">
    <w:name w:val="Body Text"/>
    <w:basedOn w:val="Style_11_ch"/>
    <w:link w:val="Style_136"/>
    <w:rPr>
      <w:rFonts w:asciiTheme="minorAscii" w:hAnsiTheme="minorHAnsi"/>
      <w:sz w:val="24"/>
    </w:rPr>
  </w:style>
  <w:style w:styleId="Style_186" w:type="paragraph">
    <w:name w:val="Emphasis"/>
    <w:link w:val="Style_186_ch"/>
    <w:rPr>
      <w:i w:val="1"/>
    </w:rPr>
  </w:style>
  <w:style w:styleId="Style_186_ch" w:type="character">
    <w:name w:val="Emphasis"/>
    <w:link w:val="Style_186"/>
    <w:rPr>
      <w:i w:val="1"/>
    </w:rPr>
  </w:style>
  <w:style w:styleId="Style_187" w:type="paragraph">
    <w:name w:val="xl88"/>
    <w:basedOn w:val="Style_11"/>
    <w:link w:val="Style_187_ch"/>
    <w:pPr>
      <w:widowControl w:val="1"/>
      <w:spacing w:afterAutospacing="on" w:beforeAutospacing="on"/>
      <w:ind/>
      <w:jc w:val="center"/>
    </w:pPr>
    <w:rPr>
      <w:color w:val="333333"/>
    </w:rPr>
  </w:style>
  <w:style w:styleId="Style_187_ch" w:type="character">
    <w:name w:val="xl88"/>
    <w:basedOn w:val="Style_11_ch"/>
    <w:link w:val="Style_187"/>
    <w:rPr>
      <w:color w:val="333333"/>
    </w:rPr>
  </w:style>
  <w:style w:styleId="Style_188" w:type="paragraph">
    <w:name w:val="xl39"/>
    <w:basedOn w:val="Style_11"/>
    <w:link w:val="Style_188_ch"/>
    <w:pPr>
      <w:widowControl w:val="1"/>
      <w:spacing w:afterAutospacing="on" w:beforeAutospacing="on"/>
      <w:ind/>
      <w:jc w:val="center"/>
    </w:pPr>
    <w:rPr>
      <w:b w:val="1"/>
      <w:sz w:val="18"/>
    </w:rPr>
  </w:style>
  <w:style w:styleId="Style_188_ch" w:type="character">
    <w:name w:val="xl39"/>
    <w:basedOn w:val="Style_11_ch"/>
    <w:link w:val="Style_188"/>
    <w:rPr>
      <w:b w:val="1"/>
      <w:sz w:val="18"/>
    </w:rPr>
  </w:style>
  <w:style w:styleId="Style_189" w:type="paragraph">
    <w:name w:val="ConsPlusTitle"/>
    <w:link w:val="Style_189_ch"/>
    <w:pPr>
      <w:widowControl w:val="0"/>
      <w:spacing w:after="0" w:line="240" w:lineRule="auto"/>
      <w:ind/>
    </w:pPr>
    <w:rPr>
      <w:rFonts w:ascii="Times New Roman" w:hAnsi="Times New Roman"/>
      <w:b w:val="1"/>
      <w:sz w:val="24"/>
    </w:rPr>
  </w:style>
  <w:style w:styleId="Style_189_ch" w:type="character">
    <w:name w:val="ConsPlusTitle"/>
    <w:link w:val="Style_189"/>
    <w:rPr>
      <w:rFonts w:ascii="Times New Roman" w:hAnsi="Times New Roman"/>
      <w:b w:val="1"/>
      <w:sz w:val="24"/>
    </w:rPr>
  </w:style>
  <w:style w:styleId="Style_190" w:type="paragraph">
    <w:name w:val="Note Heading"/>
    <w:basedOn w:val="Style_11"/>
    <w:next w:val="Style_11"/>
    <w:link w:val="Style_190_ch"/>
    <w:pPr>
      <w:widowControl w:val="1"/>
      <w:spacing w:after="60"/>
      <w:ind/>
      <w:jc w:val="both"/>
    </w:pPr>
    <w:rPr>
      <w:sz w:val="24"/>
    </w:rPr>
  </w:style>
  <w:style w:styleId="Style_190_ch" w:type="character">
    <w:name w:val="Note Heading"/>
    <w:basedOn w:val="Style_11_ch"/>
    <w:link w:val="Style_190"/>
    <w:rPr>
      <w:sz w:val="24"/>
    </w:rPr>
  </w:style>
  <w:style w:styleId="Style_191" w:type="paragraph">
    <w:name w:val="Основной текст с отступом 21"/>
    <w:basedOn w:val="Style_11"/>
    <w:link w:val="Style_191_ch"/>
    <w:pPr>
      <w:widowControl w:val="1"/>
      <w:ind w:firstLine="567" w:left="0"/>
      <w:jc w:val="both"/>
    </w:pPr>
    <w:rPr>
      <w:sz w:val="24"/>
    </w:rPr>
  </w:style>
  <w:style w:styleId="Style_191_ch" w:type="character">
    <w:name w:val="Основной текст с отступом 21"/>
    <w:basedOn w:val="Style_11_ch"/>
    <w:link w:val="Style_191"/>
    <w:rPr>
      <w:sz w:val="24"/>
    </w:rPr>
  </w:style>
  <w:style w:styleId="Style_192" w:type="paragraph">
    <w:name w:val="Body Text 3"/>
    <w:basedOn w:val="Style_11"/>
    <w:link w:val="Style_192_ch"/>
    <w:pPr>
      <w:keepNext w:val="1"/>
      <w:keepLines w:val="1"/>
      <w:tabs>
        <w:tab w:leader="none" w:pos="0" w:val="left"/>
        <w:tab w:leader="none" w:pos="567" w:val="left"/>
        <w:tab w:leader="none" w:pos="1133" w:val="left"/>
        <w:tab w:leader="none" w:pos="1699" w:val="left"/>
        <w:tab w:leader="none" w:pos="2266" w:val="left"/>
        <w:tab w:leader="none" w:pos="2832" w:val="left"/>
        <w:tab w:leader="none" w:pos="3399" w:val="left"/>
        <w:tab w:leader="none" w:pos="3965" w:val="left"/>
        <w:tab w:leader="none" w:pos="4531" w:val="left"/>
        <w:tab w:leader="none" w:pos="5098" w:val="left"/>
        <w:tab w:leader="none" w:pos="5664" w:val="left"/>
        <w:tab w:leader="none" w:pos="6231" w:val="left"/>
        <w:tab w:leader="none" w:pos="6797" w:val="left"/>
        <w:tab w:leader="none" w:pos="7363" w:val="left"/>
        <w:tab w:leader="none" w:pos="7930" w:val="left"/>
        <w:tab w:leader="none" w:pos="8496" w:val="left"/>
        <w:tab w:leader="none" w:pos="9063" w:val="left"/>
      </w:tabs>
      <w:spacing w:after="112" w:before="148"/>
      <w:ind/>
      <w:jc w:val="both"/>
    </w:pPr>
    <w:rPr>
      <w:b w:val="1"/>
      <w:i w:val="1"/>
      <w:sz w:val="22"/>
    </w:rPr>
  </w:style>
  <w:style w:styleId="Style_192_ch" w:type="character">
    <w:name w:val="Body Text 3"/>
    <w:basedOn w:val="Style_11_ch"/>
    <w:link w:val="Style_192"/>
    <w:rPr>
      <w:b w:val="1"/>
      <w:i w:val="1"/>
      <w:sz w:val="22"/>
    </w:rPr>
  </w:style>
  <w:style w:styleId="Style_193" w:type="paragraph">
    <w:name w:val="heading 1"/>
    <w:basedOn w:val="Style_11"/>
    <w:next w:val="Style_11"/>
    <w:link w:val="Style_193_ch"/>
    <w:uiPriority w:val="9"/>
    <w:qFormat/>
    <w:pPr>
      <w:keepNext w:val="1"/>
      <w:widowControl w:val="1"/>
      <w:spacing w:after="60" w:before="240"/>
      <w:ind/>
      <w:jc w:val="center"/>
      <w:outlineLvl w:val="0"/>
    </w:pPr>
    <w:rPr>
      <w:b w:val="1"/>
      <w:sz w:val="36"/>
    </w:rPr>
  </w:style>
  <w:style w:styleId="Style_193_ch" w:type="character">
    <w:name w:val="heading 1"/>
    <w:basedOn w:val="Style_11_ch"/>
    <w:link w:val="Style_193"/>
    <w:rPr>
      <w:b w:val="1"/>
      <w:sz w:val="36"/>
    </w:rPr>
  </w:style>
  <w:style w:styleId="Style_194" w:type="paragraph">
    <w:name w:val="Font Style16"/>
    <w:link w:val="Style_194_ch"/>
    <w:rPr>
      <w:rFonts w:ascii="Times New Roman" w:hAnsi="Times New Roman"/>
      <w:spacing w:val="10"/>
      <w:sz w:val="26"/>
    </w:rPr>
  </w:style>
  <w:style w:styleId="Style_194_ch" w:type="character">
    <w:name w:val="Font Style16"/>
    <w:link w:val="Style_194"/>
    <w:rPr>
      <w:rFonts w:ascii="Times New Roman" w:hAnsi="Times New Roman"/>
      <w:spacing w:val="10"/>
      <w:sz w:val="26"/>
    </w:rPr>
  </w:style>
  <w:style w:styleId="Style_195" w:type="paragraph">
    <w:name w:val="Знак Знак Знак Знак Знак Знак Знак Знак Знак"/>
    <w:basedOn w:val="Style_11"/>
    <w:link w:val="Style_195_ch"/>
    <w:pPr>
      <w:spacing w:after="160" w:line="240" w:lineRule="exact"/>
      <w:ind/>
      <w:jc w:val="right"/>
    </w:pPr>
  </w:style>
  <w:style w:styleId="Style_195_ch" w:type="character">
    <w:name w:val="Знак Знак Знак Знак Знак Знак Знак Знак Знак"/>
    <w:basedOn w:val="Style_11_ch"/>
    <w:link w:val="Style_195"/>
  </w:style>
  <w:style w:styleId="Style_65" w:type="paragraph">
    <w:name w:val="List Bullet"/>
    <w:basedOn w:val="Style_11"/>
    <w:link w:val="Style_65_ch"/>
    <w:pPr>
      <w:spacing w:after="60"/>
      <w:ind/>
      <w:jc w:val="both"/>
    </w:pPr>
    <w:rPr>
      <w:color w:val="000000"/>
      <w:sz w:val="24"/>
    </w:rPr>
  </w:style>
  <w:style w:styleId="Style_65_ch" w:type="character">
    <w:name w:val="List Bullet"/>
    <w:basedOn w:val="Style_11_ch"/>
    <w:link w:val="Style_65"/>
    <w:rPr>
      <w:color w:val="000000"/>
      <w:sz w:val="24"/>
    </w:rPr>
  </w:style>
  <w:style w:styleId="Style_196" w:type="paragraph">
    <w:name w:val="Знак2 Знак Знак2"/>
    <w:link w:val="Style_196_ch"/>
    <w:rPr>
      <w:sz w:val="24"/>
    </w:rPr>
  </w:style>
  <w:style w:styleId="Style_196_ch" w:type="character">
    <w:name w:val="Знак2 Знак Знак2"/>
    <w:link w:val="Style_196"/>
    <w:rPr>
      <w:sz w:val="24"/>
    </w:rPr>
  </w:style>
  <w:style w:styleId="Style_46" w:type="paragraph">
    <w:name w:val="Definition Term"/>
    <w:basedOn w:val="Style_11"/>
    <w:next w:val="Style_45"/>
    <w:link w:val="Style_46_ch"/>
    <w:rPr>
      <w:sz w:val="24"/>
    </w:rPr>
  </w:style>
  <w:style w:styleId="Style_46_ch" w:type="character">
    <w:name w:val="Definition Term"/>
    <w:basedOn w:val="Style_11_ch"/>
    <w:link w:val="Style_46"/>
    <w:rPr>
      <w:sz w:val="24"/>
    </w:rPr>
  </w:style>
  <w:style w:styleId="Style_197" w:type="paragraph">
    <w:name w:val="Style7"/>
    <w:basedOn w:val="Style_11"/>
    <w:link w:val="Style_197_ch"/>
    <w:rPr>
      <w:sz w:val="24"/>
    </w:rPr>
  </w:style>
  <w:style w:styleId="Style_197_ch" w:type="character">
    <w:name w:val="Style7"/>
    <w:basedOn w:val="Style_11_ch"/>
    <w:link w:val="Style_197"/>
    <w:rPr>
      <w:sz w:val="24"/>
    </w:rPr>
  </w:style>
  <w:style w:styleId="Style_198" w:type="paragraph">
    <w:name w:val="Heading"/>
    <w:link w:val="Style_198_ch"/>
    <w:pPr>
      <w:spacing w:after="0" w:line="240" w:lineRule="auto"/>
      <w:ind/>
    </w:pPr>
    <w:rPr>
      <w:rFonts w:ascii="Arial" w:hAnsi="Arial"/>
      <w:b w:val="1"/>
    </w:rPr>
  </w:style>
  <w:style w:styleId="Style_198_ch" w:type="character">
    <w:name w:val="Heading"/>
    <w:link w:val="Style_198"/>
    <w:rPr>
      <w:rFonts w:ascii="Arial" w:hAnsi="Arial"/>
      <w:b w:val="1"/>
    </w:rPr>
  </w:style>
  <w:style w:styleId="Style_199" w:type="paragraph">
    <w:name w:val="Font Style19"/>
    <w:link w:val="Style_199_ch"/>
    <w:rPr>
      <w:rFonts w:ascii="Times New Roman" w:hAnsi="Times New Roman"/>
      <w:sz w:val="20"/>
    </w:rPr>
  </w:style>
  <w:style w:styleId="Style_199_ch" w:type="character">
    <w:name w:val="Font Style19"/>
    <w:link w:val="Style_199"/>
    <w:rPr>
      <w:rFonts w:ascii="Times New Roman" w:hAnsi="Times New Roman"/>
      <w:sz w:val="20"/>
    </w:rPr>
  </w:style>
  <w:style w:styleId="Style_200" w:type="paragraph">
    <w:name w:val="Абзац списка2"/>
    <w:basedOn w:val="Style_11"/>
    <w:link w:val="Style_200_ch"/>
    <w:pPr>
      <w:widowControl w:val="1"/>
      <w:spacing w:after="200" w:line="276" w:lineRule="auto"/>
      <w:ind w:firstLine="0" w:left="720"/>
    </w:pPr>
    <w:rPr>
      <w:rFonts w:ascii="Calibri" w:hAnsi="Calibri"/>
      <w:sz w:val="22"/>
    </w:rPr>
  </w:style>
  <w:style w:styleId="Style_200_ch" w:type="character">
    <w:name w:val="Абзац списка2"/>
    <w:basedOn w:val="Style_11_ch"/>
    <w:link w:val="Style_200"/>
    <w:rPr>
      <w:rFonts w:ascii="Calibri" w:hAnsi="Calibri"/>
      <w:sz w:val="22"/>
    </w:rPr>
  </w:style>
  <w:style w:styleId="Style_201" w:type="paragraph">
    <w:name w:val="xl59"/>
    <w:basedOn w:val="Style_11"/>
    <w:link w:val="Style_201_ch"/>
    <w:pPr>
      <w:widowControl w:val="1"/>
      <w:spacing w:afterAutospacing="on" w:beforeAutospacing="on"/>
      <w:ind/>
      <w:jc w:val="center"/>
    </w:pPr>
    <w:rPr>
      <w:sz w:val="18"/>
    </w:rPr>
  </w:style>
  <w:style w:styleId="Style_201_ch" w:type="character">
    <w:name w:val="xl59"/>
    <w:basedOn w:val="Style_11_ch"/>
    <w:link w:val="Style_201"/>
    <w:rPr>
      <w:sz w:val="18"/>
    </w:rPr>
  </w:style>
  <w:style w:styleId="Style_202" w:type="paragraph">
    <w:name w:val="xl26"/>
    <w:basedOn w:val="Style_11"/>
    <w:link w:val="Style_202_ch"/>
    <w:pPr>
      <w:widowControl w:val="1"/>
      <w:spacing w:afterAutospacing="on" w:beforeAutospacing="on"/>
      <w:ind/>
      <w:jc w:val="center"/>
    </w:pPr>
    <w:rPr>
      <w:sz w:val="18"/>
    </w:rPr>
  </w:style>
  <w:style w:styleId="Style_202_ch" w:type="character">
    <w:name w:val="xl26"/>
    <w:basedOn w:val="Style_11_ch"/>
    <w:link w:val="Style_202"/>
    <w:rPr>
      <w:sz w:val="18"/>
    </w:rPr>
  </w:style>
  <w:style w:styleId="Style_4" w:type="paragraph">
    <w:name w:val="Hyperlink"/>
    <w:link w:val="Style_4_ch"/>
    <w:rPr>
      <w:color w:val="0000FF"/>
      <w:u w:val="single"/>
    </w:rPr>
  </w:style>
  <w:style w:styleId="Style_4_ch" w:type="character">
    <w:name w:val="Hyperlink"/>
    <w:link w:val="Style_4"/>
    <w:rPr>
      <w:color w:val="0000FF"/>
      <w:u w:val="single"/>
    </w:rPr>
  </w:style>
  <w:style w:styleId="Style_203" w:type="paragraph">
    <w:name w:val="Footnote"/>
    <w:basedOn w:val="Style_11"/>
    <w:link w:val="Style_203_ch"/>
    <w:pPr>
      <w:widowControl w:val="1"/>
      <w:ind/>
    </w:pPr>
  </w:style>
  <w:style w:styleId="Style_203_ch" w:type="character">
    <w:name w:val="Footnote"/>
    <w:basedOn w:val="Style_11_ch"/>
    <w:link w:val="Style_203"/>
  </w:style>
  <w:style w:styleId="Style_204" w:type="paragraph">
    <w:name w:val="1Æ10"/>
    <w:basedOn w:val="Style_11"/>
    <w:link w:val="Style_204_ch"/>
    <w:pPr>
      <w:widowControl w:val="1"/>
      <w:ind/>
    </w:pPr>
    <w:rPr>
      <w:rFonts w:ascii="Times New Roman CYR" w:hAnsi="Times New Roman CYR"/>
      <w:b w:val="1"/>
    </w:rPr>
  </w:style>
  <w:style w:styleId="Style_204_ch" w:type="character">
    <w:name w:val="1Æ10"/>
    <w:basedOn w:val="Style_11_ch"/>
    <w:link w:val="Style_204"/>
    <w:rPr>
      <w:rFonts w:ascii="Times New Roman CYR" w:hAnsi="Times New Roman CYR"/>
      <w:b w:val="1"/>
    </w:rPr>
  </w:style>
  <w:style w:styleId="Style_205" w:type="paragraph">
    <w:name w:val="heading 8"/>
    <w:basedOn w:val="Style_11"/>
    <w:next w:val="Style_11"/>
    <w:link w:val="Style_205_ch"/>
    <w:uiPriority w:val="9"/>
    <w:qFormat/>
    <w:pPr>
      <w:widowControl w:val="1"/>
      <w:spacing w:after="60" w:before="240"/>
      <w:ind/>
      <w:jc w:val="both"/>
      <w:outlineLvl w:val="7"/>
    </w:pPr>
    <w:rPr>
      <w:rFonts w:ascii="Arial" w:hAnsi="Arial"/>
      <w:i w:val="1"/>
    </w:rPr>
  </w:style>
  <w:style w:styleId="Style_205_ch" w:type="character">
    <w:name w:val="heading 8"/>
    <w:basedOn w:val="Style_11_ch"/>
    <w:link w:val="Style_205"/>
    <w:rPr>
      <w:rFonts w:ascii="Arial" w:hAnsi="Arial"/>
      <w:i w:val="1"/>
    </w:rPr>
  </w:style>
  <w:style w:styleId="Style_206" w:type="paragraph">
    <w:name w:val="toc 1"/>
    <w:basedOn w:val="Style_11"/>
    <w:next w:val="Style_11"/>
    <w:link w:val="Style_206_ch"/>
    <w:uiPriority w:val="39"/>
    <w:pPr>
      <w:spacing w:after="120" w:before="120"/>
      <w:ind/>
    </w:pPr>
    <w:rPr>
      <w:b w:val="1"/>
      <w:caps w:val="1"/>
    </w:rPr>
  </w:style>
  <w:style w:styleId="Style_206_ch" w:type="character">
    <w:name w:val="toc 1"/>
    <w:basedOn w:val="Style_11_ch"/>
    <w:link w:val="Style_206"/>
    <w:rPr>
      <w:b w:val="1"/>
      <w:caps w:val="1"/>
    </w:rPr>
  </w:style>
  <w:style w:styleId="Style_207" w:type="paragraph">
    <w:name w:val="Абзац списка1"/>
    <w:basedOn w:val="Style_11"/>
    <w:link w:val="Style_207_ch"/>
    <w:pPr>
      <w:widowControl w:val="1"/>
      <w:ind w:firstLine="0" w:left="720"/>
    </w:pPr>
    <w:rPr>
      <w:sz w:val="24"/>
    </w:rPr>
  </w:style>
  <w:style w:styleId="Style_207_ch" w:type="character">
    <w:name w:val="Абзац списка1"/>
    <w:basedOn w:val="Style_11_ch"/>
    <w:link w:val="Style_207"/>
    <w:rPr>
      <w:sz w:val="24"/>
    </w:rPr>
  </w:style>
  <w:style w:styleId="Style_208" w:type="paragraph">
    <w:name w:val="Style6"/>
    <w:basedOn w:val="Style_11"/>
    <w:link w:val="Style_208_ch"/>
    <w:pPr>
      <w:spacing w:line="262" w:lineRule="exact"/>
      <w:ind/>
    </w:pPr>
    <w:rPr>
      <w:sz w:val="24"/>
    </w:rPr>
  </w:style>
  <w:style w:styleId="Style_208_ch" w:type="character">
    <w:name w:val="Style6"/>
    <w:basedOn w:val="Style_11_ch"/>
    <w:link w:val="Style_208"/>
    <w:rPr>
      <w:sz w:val="24"/>
    </w:rPr>
  </w:style>
  <w:style w:styleId="Style_209" w:type="paragraph">
    <w:name w:val="Font Style46"/>
    <w:link w:val="Style_209_ch"/>
    <w:rPr>
      <w:rFonts w:ascii="Times New Roman" w:hAnsi="Times New Roman"/>
      <w:sz w:val="26"/>
    </w:rPr>
  </w:style>
  <w:style w:styleId="Style_209_ch" w:type="character">
    <w:name w:val="Font Style46"/>
    <w:link w:val="Style_209"/>
    <w:rPr>
      <w:rFonts w:ascii="Times New Roman" w:hAnsi="Times New Roman"/>
      <w:sz w:val="26"/>
    </w:rPr>
  </w:style>
  <w:style w:styleId="Style_210" w:type="paragraph">
    <w:name w:val="xl36"/>
    <w:basedOn w:val="Style_11"/>
    <w:link w:val="Style_210_ch"/>
    <w:pPr>
      <w:widowControl w:val="1"/>
      <w:spacing w:afterAutospacing="on" w:beforeAutospacing="on"/>
      <w:ind/>
      <w:jc w:val="center"/>
    </w:pPr>
    <w:rPr>
      <w:b w:val="1"/>
      <w:sz w:val="18"/>
    </w:rPr>
  </w:style>
  <w:style w:styleId="Style_210_ch" w:type="character">
    <w:name w:val="xl36"/>
    <w:basedOn w:val="Style_11_ch"/>
    <w:link w:val="Style_210"/>
    <w:rPr>
      <w:b w:val="1"/>
      <w:sz w:val="18"/>
    </w:rPr>
  </w:style>
  <w:style w:styleId="Style_211" w:type="paragraph">
    <w:name w:val="Header and Footer"/>
    <w:link w:val="Style_211_ch"/>
    <w:pPr>
      <w:spacing w:line="240" w:lineRule="auto"/>
      <w:ind/>
      <w:jc w:val="both"/>
    </w:pPr>
    <w:rPr>
      <w:rFonts w:ascii="XO Thames" w:hAnsi="XO Thames"/>
      <w:sz w:val="20"/>
    </w:rPr>
  </w:style>
  <w:style w:styleId="Style_211_ch" w:type="character">
    <w:name w:val="Header and Footer"/>
    <w:link w:val="Style_211"/>
    <w:rPr>
      <w:rFonts w:ascii="XO Thames" w:hAnsi="XO Thames"/>
      <w:sz w:val="20"/>
    </w:rPr>
  </w:style>
  <w:style w:styleId="Style_212" w:type="paragraph">
    <w:name w:val="Знак Знак10"/>
    <w:link w:val="Style_212_ch"/>
    <w:rPr>
      <w:rFonts w:ascii="Arial" w:hAnsi="Arial"/>
      <w:b w:val="1"/>
      <w:sz w:val="26"/>
    </w:rPr>
  </w:style>
  <w:style w:styleId="Style_212_ch" w:type="character">
    <w:name w:val="Знак Знак10"/>
    <w:link w:val="Style_212"/>
    <w:rPr>
      <w:rFonts w:ascii="Arial" w:hAnsi="Arial"/>
      <w:b w:val="1"/>
      <w:sz w:val="26"/>
    </w:rPr>
  </w:style>
  <w:style w:styleId="Style_213" w:type="paragraph">
    <w:name w:val="ConsPlusNonformat"/>
    <w:link w:val="Style_213_ch"/>
    <w:pPr>
      <w:spacing w:after="0" w:line="240" w:lineRule="auto"/>
      <w:ind/>
    </w:pPr>
    <w:rPr>
      <w:rFonts w:ascii="Courier New" w:hAnsi="Courier New"/>
      <w:sz w:val="20"/>
    </w:rPr>
  </w:style>
  <w:style w:styleId="Style_213_ch" w:type="character">
    <w:name w:val="ConsPlusNonformat"/>
    <w:link w:val="Style_213"/>
    <w:rPr>
      <w:rFonts w:ascii="Courier New" w:hAnsi="Courier New"/>
      <w:sz w:val="20"/>
    </w:rPr>
  </w:style>
  <w:style w:styleId="Style_214" w:type="paragraph">
    <w:name w:val="Знак Знак Знак Знак"/>
    <w:link w:val="Style_214_ch"/>
    <w:rPr>
      <w:rFonts w:ascii="Tahoma" w:hAnsi="Tahoma"/>
      <w:sz w:val="16"/>
    </w:rPr>
  </w:style>
  <w:style w:styleId="Style_214_ch" w:type="character">
    <w:name w:val="Знак Знак Знак Знак"/>
    <w:link w:val="Style_214"/>
    <w:rPr>
      <w:rFonts w:ascii="Tahoma" w:hAnsi="Tahoma"/>
      <w:sz w:val="16"/>
    </w:rPr>
  </w:style>
  <w:style w:styleId="Style_215" w:type="paragraph">
    <w:name w:val="xl86"/>
    <w:basedOn w:val="Style_11"/>
    <w:link w:val="Style_215_ch"/>
    <w:pPr>
      <w:widowControl w:val="1"/>
      <w:spacing w:afterAutospacing="on" w:beforeAutospacing="on"/>
      <w:ind/>
      <w:jc w:val="center"/>
    </w:pPr>
  </w:style>
  <w:style w:styleId="Style_215_ch" w:type="character">
    <w:name w:val="xl86"/>
    <w:basedOn w:val="Style_11_ch"/>
    <w:link w:val="Style_215"/>
  </w:style>
  <w:style w:styleId="Style_216" w:type="paragraph">
    <w:name w:val="xl35"/>
    <w:basedOn w:val="Style_11"/>
    <w:link w:val="Style_216_ch"/>
    <w:pPr>
      <w:widowControl w:val="1"/>
      <w:spacing w:afterAutospacing="on" w:beforeAutospacing="on"/>
      <w:ind/>
      <w:jc w:val="center"/>
    </w:pPr>
    <w:rPr>
      <w:b w:val="1"/>
      <w:sz w:val="18"/>
    </w:rPr>
  </w:style>
  <w:style w:styleId="Style_216_ch" w:type="character">
    <w:name w:val="xl35"/>
    <w:basedOn w:val="Style_11_ch"/>
    <w:link w:val="Style_216"/>
    <w:rPr>
      <w:b w:val="1"/>
      <w:sz w:val="18"/>
    </w:rPr>
  </w:style>
  <w:style w:styleId="Style_217" w:type="paragraph">
    <w:name w:val="apple-converted-space"/>
    <w:basedOn w:val="Style_29"/>
    <w:link w:val="Style_217_ch"/>
  </w:style>
  <w:style w:styleId="Style_217_ch" w:type="character">
    <w:name w:val="apple-converted-space"/>
    <w:basedOn w:val="Style_29_ch"/>
    <w:link w:val="Style_217"/>
  </w:style>
  <w:style w:styleId="Style_218" w:type="paragraph">
    <w:name w:val="Знак Знак18"/>
    <w:link w:val="Style_218_ch"/>
    <w:rPr>
      <w:i w:val="1"/>
      <w:sz w:val="22"/>
    </w:rPr>
  </w:style>
  <w:style w:styleId="Style_218_ch" w:type="character">
    <w:name w:val="Знак Знак18"/>
    <w:link w:val="Style_218"/>
    <w:rPr>
      <w:i w:val="1"/>
      <w:sz w:val="22"/>
    </w:rPr>
  </w:style>
  <w:style w:styleId="Style_219" w:type="paragraph">
    <w:name w:val="endnote text"/>
    <w:basedOn w:val="Style_11"/>
    <w:link w:val="Style_219_ch"/>
  </w:style>
  <w:style w:styleId="Style_219_ch" w:type="character">
    <w:name w:val="endnote text"/>
    <w:basedOn w:val="Style_11_ch"/>
    <w:link w:val="Style_219"/>
  </w:style>
  <w:style w:styleId="Style_220" w:type="paragraph">
    <w:name w:val="Знак Знак"/>
    <w:link w:val="Style_220_ch"/>
    <w:rPr>
      <w:sz w:val="24"/>
    </w:rPr>
  </w:style>
  <w:style w:styleId="Style_220_ch" w:type="character">
    <w:name w:val="Знак Знак"/>
    <w:link w:val="Style_220"/>
    <w:rPr>
      <w:sz w:val="24"/>
    </w:rPr>
  </w:style>
  <w:style w:styleId="Style_221" w:type="paragraph">
    <w:name w:val="nobr"/>
    <w:link w:val="Style_221_ch"/>
  </w:style>
  <w:style w:styleId="Style_221_ch" w:type="character">
    <w:name w:val="nobr"/>
    <w:link w:val="Style_221"/>
  </w:style>
  <w:style w:styleId="Style_222" w:type="paragraph">
    <w:name w:val="xl37"/>
    <w:basedOn w:val="Style_11"/>
    <w:link w:val="Style_222_ch"/>
    <w:pPr>
      <w:widowControl w:val="1"/>
      <w:spacing w:afterAutospacing="on" w:beforeAutospacing="on"/>
      <w:ind/>
      <w:jc w:val="center"/>
    </w:pPr>
    <w:rPr>
      <w:b w:val="1"/>
      <w:sz w:val="18"/>
    </w:rPr>
  </w:style>
  <w:style w:styleId="Style_222_ch" w:type="character">
    <w:name w:val="xl37"/>
    <w:basedOn w:val="Style_11_ch"/>
    <w:link w:val="Style_222"/>
    <w:rPr>
      <w:b w:val="1"/>
      <w:sz w:val="18"/>
    </w:rPr>
  </w:style>
  <w:style w:styleId="Style_223" w:type="paragraph">
    <w:name w:val="Font Style23"/>
    <w:link w:val="Style_223_ch"/>
    <w:rPr>
      <w:rFonts w:ascii="Times New Roman" w:hAnsi="Times New Roman"/>
      <w:sz w:val="8"/>
    </w:rPr>
  </w:style>
  <w:style w:styleId="Style_223_ch" w:type="character">
    <w:name w:val="Font Style23"/>
    <w:link w:val="Style_223"/>
    <w:rPr>
      <w:rFonts w:ascii="Times New Roman" w:hAnsi="Times New Roman"/>
      <w:sz w:val="8"/>
    </w:rPr>
  </w:style>
  <w:style w:styleId="Style_224" w:type="paragraph">
    <w:name w:val="Ãîòîâûé"/>
    <w:basedOn w:val="Style_11"/>
    <w:link w:val="Style_224_ch"/>
    <w:pPr>
      <w:tabs>
        <w:tab w:leader="none" w:pos="0" w:val="left"/>
        <w:tab w:leader="none" w:pos="959" w:val="left"/>
        <w:tab w:leader="none" w:pos="1918" w:val="left"/>
        <w:tab w:leader="none" w:pos="2877" w:val="left"/>
        <w:tab w:leader="none" w:pos="3836" w:val="left"/>
        <w:tab w:leader="none" w:pos="4795" w:val="left"/>
        <w:tab w:leader="none" w:pos="5754" w:val="left"/>
        <w:tab w:leader="none" w:pos="6713" w:val="left"/>
        <w:tab w:leader="none" w:pos="7672" w:val="left"/>
        <w:tab w:leader="none" w:pos="8631" w:val="left"/>
        <w:tab w:leader="none" w:pos="9590" w:val="left"/>
      </w:tabs>
      <w:ind/>
    </w:pPr>
    <w:rPr>
      <w:rFonts w:ascii="Courier New" w:hAnsi="Courier New"/>
    </w:rPr>
  </w:style>
  <w:style w:styleId="Style_224_ch" w:type="character">
    <w:name w:val="Ãîòîâûé"/>
    <w:basedOn w:val="Style_11_ch"/>
    <w:link w:val="Style_224"/>
    <w:rPr>
      <w:rFonts w:ascii="Courier New" w:hAnsi="Courier New"/>
    </w:rPr>
  </w:style>
  <w:style w:styleId="Style_225" w:type="paragraph">
    <w:name w:val="ConsNormal Знак Знак"/>
    <w:link w:val="Style_225_ch"/>
    <w:rPr>
      <w:rFonts w:ascii="Arial" w:hAnsi="Arial"/>
      <w:sz w:val="22"/>
    </w:rPr>
  </w:style>
  <w:style w:styleId="Style_225_ch" w:type="character">
    <w:name w:val="ConsNormal Знак Знак"/>
    <w:link w:val="Style_225"/>
    <w:rPr>
      <w:rFonts w:ascii="Arial" w:hAnsi="Arial"/>
      <w:sz w:val="22"/>
    </w:rPr>
  </w:style>
  <w:style w:styleId="Style_226" w:type="paragraph">
    <w:name w:val="toc 9"/>
    <w:next w:val="Style_11"/>
    <w:link w:val="Style_226_ch"/>
    <w:uiPriority w:val="39"/>
    <w:pPr>
      <w:ind w:firstLine="0" w:left="1600"/>
      <w:jc w:val="left"/>
    </w:pPr>
    <w:rPr>
      <w:rFonts w:ascii="XO Thames" w:hAnsi="XO Thames"/>
      <w:sz w:val="28"/>
    </w:rPr>
  </w:style>
  <w:style w:styleId="Style_226_ch" w:type="character">
    <w:name w:val="toc 9"/>
    <w:link w:val="Style_226"/>
    <w:rPr>
      <w:rFonts w:ascii="XO Thames" w:hAnsi="XO Thames"/>
      <w:sz w:val="28"/>
    </w:rPr>
  </w:style>
  <w:style w:styleId="Style_227" w:type="paragraph">
    <w:name w:val="Знак Знак Знак Знак Знак Знак Знак Знак Знак1 Знак Знак Знак Знак Знак Знак"/>
    <w:basedOn w:val="Style_11"/>
    <w:link w:val="Style_227_ch"/>
    <w:pPr>
      <w:spacing w:after="160" w:line="240" w:lineRule="exact"/>
      <w:ind/>
      <w:jc w:val="right"/>
    </w:pPr>
  </w:style>
  <w:style w:styleId="Style_227_ch" w:type="character">
    <w:name w:val="Знак Знак Знак Знак Знак Знак Знак Знак Знак1 Знак Знак Знак Знак Знак Знак"/>
    <w:basedOn w:val="Style_11_ch"/>
    <w:link w:val="Style_227"/>
  </w:style>
  <w:style w:styleId="Style_228" w:type="paragraph">
    <w:name w:val="Знак Знак Знак Знак Знак1 Знак Знак Знак1 Знак Знак Знак"/>
    <w:basedOn w:val="Style_11"/>
    <w:link w:val="Style_228_ch"/>
    <w:pPr>
      <w:spacing w:after="160" w:line="240" w:lineRule="exact"/>
      <w:ind/>
      <w:jc w:val="right"/>
    </w:pPr>
  </w:style>
  <w:style w:styleId="Style_228_ch" w:type="character">
    <w:name w:val="Знак Знак Знак Знак Знак1 Знак Знак Знак1 Знак Знак Знак"/>
    <w:basedOn w:val="Style_11_ch"/>
    <w:link w:val="Style_228"/>
  </w:style>
  <w:style w:styleId="Style_229" w:type="paragraph">
    <w:name w:val="List Bullet 5"/>
    <w:basedOn w:val="Style_11"/>
    <w:link w:val="Style_229_ch"/>
    <w:pPr>
      <w:widowControl w:val="1"/>
      <w:tabs>
        <w:tab w:leader="none" w:pos="1492" w:val="left"/>
      </w:tabs>
      <w:spacing w:after="60"/>
      <w:ind w:hanging="360" w:left="1492"/>
      <w:jc w:val="both"/>
    </w:pPr>
    <w:rPr>
      <w:sz w:val="24"/>
    </w:rPr>
  </w:style>
  <w:style w:styleId="Style_229_ch" w:type="character">
    <w:name w:val="List Bullet 5"/>
    <w:basedOn w:val="Style_11_ch"/>
    <w:link w:val="Style_229"/>
    <w:rPr>
      <w:sz w:val="24"/>
    </w:rPr>
  </w:style>
  <w:style w:styleId="Style_230" w:type="paragraph">
    <w:name w:val="xl64"/>
    <w:basedOn w:val="Style_11"/>
    <w:link w:val="Style_230_ch"/>
    <w:pPr>
      <w:widowControl w:val="1"/>
      <w:spacing w:afterAutospacing="on" w:beforeAutospacing="on"/>
      <w:ind/>
      <w:jc w:val="center"/>
    </w:pPr>
    <w:rPr>
      <w:sz w:val="18"/>
    </w:rPr>
  </w:style>
  <w:style w:styleId="Style_230_ch" w:type="character">
    <w:name w:val="xl64"/>
    <w:basedOn w:val="Style_11_ch"/>
    <w:link w:val="Style_230"/>
    <w:rPr>
      <w:sz w:val="18"/>
    </w:rPr>
  </w:style>
  <w:style w:styleId="Style_231" w:type="paragraph">
    <w:name w:val="text"/>
    <w:link w:val="Style_231_ch"/>
  </w:style>
  <w:style w:styleId="Style_231_ch" w:type="character">
    <w:name w:val="text"/>
    <w:link w:val="Style_231"/>
  </w:style>
  <w:style w:styleId="Style_232" w:type="paragraph">
    <w:name w:val="Знак2 Знак Знак1"/>
    <w:link w:val="Style_232_ch"/>
    <w:rPr>
      <w:sz w:val="24"/>
    </w:rPr>
  </w:style>
  <w:style w:styleId="Style_232_ch" w:type="character">
    <w:name w:val="Знак2 Знак Знак1"/>
    <w:link w:val="Style_232"/>
    <w:rPr>
      <w:sz w:val="24"/>
    </w:rPr>
  </w:style>
  <w:style w:styleId="Style_233" w:type="paragraph">
    <w:name w:val="ConsCell"/>
    <w:link w:val="Style_233_ch"/>
    <w:pPr>
      <w:widowControl w:val="0"/>
      <w:spacing w:after="0" w:line="240" w:lineRule="auto"/>
      <w:ind w:right="19772"/>
    </w:pPr>
    <w:rPr>
      <w:rFonts w:ascii="Arial" w:hAnsi="Arial"/>
    </w:rPr>
  </w:style>
  <w:style w:styleId="Style_233_ch" w:type="character">
    <w:name w:val="ConsCell"/>
    <w:link w:val="Style_233"/>
    <w:rPr>
      <w:rFonts w:ascii="Arial" w:hAnsi="Arial"/>
    </w:rPr>
  </w:style>
  <w:style w:styleId="Style_234" w:type="paragraph">
    <w:name w:val="s3"/>
    <w:basedOn w:val="Style_29"/>
    <w:link w:val="Style_234_ch"/>
  </w:style>
  <w:style w:styleId="Style_234_ch" w:type="character">
    <w:name w:val="s3"/>
    <w:basedOn w:val="Style_29_ch"/>
    <w:link w:val="Style_234"/>
  </w:style>
  <w:style w:styleId="Style_235" w:type="paragraph">
    <w:name w:val="xl49"/>
    <w:basedOn w:val="Style_11"/>
    <w:link w:val="Style_235_ch"/>
    <w:pPr>
      <w:widowControl w:val="1"/>
      <w:spacing w:afterAutospacing="on" w:beforeAutospacing="on"/>
      <w:ind/>
      <w:jc w:val="center"/>
    </w:pPr>
    <w:rPr>
      <w:sz w:val="18"/>
    </w:rPr>
  </w:style>
  <w:style w:styleId="Style_235_ch" w:type="character">
    <w:name w:val="xl49"/>
    <w:basedOn w:val="Style_11_ch"/>
    <w:link w:val="Style_235"/>
    <w:rPr>
      <w:sz w:val="18"/>
    </w:rPr>
  </w:style>
  <w:style w:styleId="Style_236" w:type="paragraph">
    <w:name w:val="List 3"/>
    <w:basedOn w:val="Style_11"/>
    <w:link w:val="Style_236_ch"/>
    <w:pPr>
      <w:spacing w:line="336" w:lineRule="auto"/>
      <w:ind w:hanging="283" w:left="849"/>
    </w:pPr>
  </w:style>
  <w:style w:styleId="Style_236_ch" w:type="character">
    <w:name w:val="List 3"/>
    <w:basedOn w:val="Style_11_ch"/>
    <w:link w:val="Style_236"/>
  </w:style>
  <w:style w:styleId="Style_237" w:type="paragraph">
    <w:name w:val="xl42"/>
    <w:basedOn w:val="Style_11"/>
    <w:link w:val="Style_237_ch"/>
    <w:pPr>
      <w:widowControl w:val="1"/>
      <w:spacing w:afterAutospacing="on" w:beforeAutospacing="on"/>
      <w:ind/>
      <w:jc w:val="center"/>
    </w:pPr>
    <w:rPr>
      <w:sz w:val="18"/>
    </w:rPr>
  </w:style>
  <w:style w:styleId="Style_237_ch" w:type="character">
    <w:name w:val="xl42"/>
    <w:basedOn w:val="Style_11_ch"/>
    <w:link w:val="Style_237"/>
    <w:rPr>
      <w:sz w:val="18"/>
    </w:rPr>
  </w:style>
  <w:style w:styleId="Style_238" w:type="paragraph">
    <w:name w:val="propvalue"/>
    <w:link w:val="Style_238_ch"/>
    <w:rPr>
      <w:color w:val="800000"/>
    </w:rPr>
  </w:style>
  <w:style w:styleId="Style_238_ch" w:type="character">
    <w:name w:val="propvalue"/>
    <w:link w:val="Style_238"/>
    <w:rPr>
      <w:color w:val="800000"/>
    </w:rPr>
  </w:style>
  <w:style w:styleId="Style_239" w:type="paragraph">
    <w:name w:val="Header Char"/>
    <w:link w:val="Style_239_ch"/>
    <w:rPr>
      <w:sz w:val="24"/>
    </w:rPr>
  </w:style>
  <w:style w:styleId="Style_239_ch" w:type="character">
    <w:name w:val="Header Char"/>
    <w:link w:val="Style_239"/>
    <w:rPr>
      <w:sz w:val="24"/>
    </w:rPr>
  </w:style>
  <w:style w:styleId="Style_240" w:type="paragraph">
    <w:name w:val="Знак Знак Знак1 Знак Знак Знак Знак Знак Знак Знак"/>
    <w:basedOn w:val="Style_11"/>
    <w:link w:val="Style_240_ch"/>
    <w:pPr>
      <w:spacing w:after="160" w:line="240" w:lineRule="exact"/>
      <w:ind/>
      <w:jc w:val="right"/>
    </w:pPr>
  </w:style>
  <w:style w:styleId="Style_240_ch" w:type="character">
    <w:name w:val="Знак Знак Знак1 Знак Знак Знак Знак Знак Знак Знак"/>
    <w:basedOn w:val="Style_11_ch"/>
    <w:link w:val="Style_240"/>
  </w:style>
  <w:style w:styleId="Style_241" w:type="paragraph">
    <w:name w:val="Знак Знак51"/>
    <w:link w:val="Style_241_ch"/>
    <w:rPr>
      <w:sz w:val="24"/>
    </w:rPr>
  </w:style>
  <w:style w:styleId="Style_241_ch" w:type="character">
    <w:name w:val="Знак Знак51"/>
    <w:link w:val="Style_241"/>
    <w:rPr>
      <w:sz w:val="24"/>
    </w:rPr>
  </w:style>
  <w:style w:styleId="Style_242" w:type="paragraph">
    <w:name w:val="Preformat"/>
    <w:link w:val="Style_242_ch"/>
    <w:pPr>
      <w:widowControl w:val="0"/>
      <w:spacing w:after="0" w:line="240" w:lineRule="auto"/>
      <w:ind/>
    </w:pPr>
    <w:rPr>
      <w:rFonts w:ascii="Courier New" w:hAnsi="Courier New"/>
      <w:sz w:val="20"/>
    </w:rPr>
  </w:style>
  <w:style w:styleId="Style_242_ch" w:type="character">
    <w:name w:val="Preformat"/>
    <w:link w:val="Style_242"/>
    <w:rPr>
      <w:rFonts w:ascii="Courier New" w:hAnsi="Courier New"/>
      <w:sz w:val="20"/>
    </w:rPr>
  </w:style>
  <w:style w:styleId="Style_243" w:type="paragraph">
    <w:name w:val="Знак Знак Знак Знак Знак Знак Знак Знак Знак Знак Знак Знак Знак Знак1 Знак"/>
    <w:basedOn w:val="Style_11"/>
    <w:link w:val="Style_243_ch"/>
    <w:pPr>
      <w:spacing w:after="160" w:line="240" w:lineRule="exact"/>
      <w:ind/>
      <w:jc w:val="right"/>
    </w:pPr>
  </w:style>
  <w:style w:styleId="Style_243_ch" w:type="character">
    <w:name w:val="Знак Знак Знак Знак Знак Знак Знак Знак Знак Знак Знак Знак Знак Знак1 Знак"/>
    <w:basedOn w:val="Style_11_ch"/>
    <w:link w:val="Style_243"/>
  </w:style>
  <w:style w:styleId="Style_244" w:type="paragraph">
    <w:name w:val="xl58"/>
    <w:basedOn w:val="Style_11"/>
    <w:link w:val="Style_244_ch"/>
    <w:pPr>
      <w:widowControl w:val="1"/>
      <w:spacing w:afterAutospacing="on" w:beforeAutospacing="on"/>
      <w:ind/>
    </w:pPr>
    <w:rPr>
      <w:sz w:val="18"/>
    </w:rPr>
  </w:style>
  <w:style w:styleId="Style_244_ch" w:type="character">
    <w:name w:val="xl58"/>
    <w:basedOn w:val="Style_11_ch"/>
    <w:link w:val="Style_244"/>
    <w:rPr>
      <w:sz w:val="18"/>
    </w:rPr>
  </w:style>
  <w:style w:styleId="Style_245" w:type="paragraph">
    <w:name w:val="No Spacing"/>
    <w:link w:val="Style_245_ch"/>
    <w:pPr>
      <w:spacing w:after="0" w:line="240" w:lineRule="auto"/>
      <w:ind/>
    </w:pPr>
    <w:rPr>
      <w:rFonts w:ascii="Calibri" w:hAnsi="Calibri"/>
    </w:rPr>
  </w:style>
  <w:style w:styleId="Style_245_ch" w:type="character">
    <w:name w:val="No Spacing"/>
    <w:link w:val="Style_245"/>
    <w:rPr>
      <w:rFonts w:ascii="Calibri" w:hAnsi="Calibri"/>
    </w:rPr>
  </w:style>
  <w:style w:styleId="Style_246" w:type="paragraph">
    <w:name w:val="toc 8"/>
    <w:next w:val="Style_11"/>
    <w:link w:val="Style_246_ch"/>
    <w:uiPriority w:val="39"/>
    <w:pPr>
      <w:ind w:firstLine="0" w:left="1400"/>
      <w:jc w:val="left"/>
    </w:pPr>
    <w:rPr>
      <w:rFonts w:ascii="XO Thames" w:hAnsi="XO Thames"/>
      <w:sz w:val="28"/>
    </w:rPr>
  </w:style>
  <w:style w:styleId="Style_246_ch" w:type="character">
    <w:name w:val="toc 8"/>
    <w:link w:val="Style_246"/>
    <w:rPr>
      <w:rFonts w:ascii="XO Thames" w:hAnsi="XO Thames"/>
      <w:sz w:val="28"/>
    </w:rPr>
  </w:style>
  <w:style w:styleId="Style_247" w:type="paragraph">
    <w:name w:val="Обычный.Нормальный абзац"/>
    <w:link w:val="Style_247_ch"/>
    <w:pPr>
      <w:widowControl w:val="0"/>
      <w:spacing w:after="0" w:line="240" w:lineRule="auto"/>
      <w:ind w:firstLine="709" w:left="0"/>
      <w:jc w:val="both"/>
    </w:pPr>
    <w:rPr>
      <w:rFonts w:ascii="Times New Roman" w:hAnsi="Times New Roman"/>
      <w:sz w:val="24"/>
    </w:rPr>
  </w:style>
  <w:style w:styleId="Style_247_ch" w:type="character">
    <w:name w:val="Обычный.Нормальный абзац"/>
    <w:link w:val="Style_247"/>
    <w:rPr>
      <w:rFonts w:ascii="Times New Roman" w:hAnsi="Times New Roman"/>
      <w:sz w:val="24"/>
    </w:rPr>
  </w:style>
  <w:style w:styleId="Style_248" w:type="paragraph">
    <w:name w:val="Body Text Indent"/>
    <w:basedOn w:val="Style_11"/>
    <w:link w:val="Style_248_ch"/>
    <w:pPr>
      <w:widowControl w:val="1"/>
      <w:ind w:firstLine="0" w:left="5760"/>
      <w:jc w:val="both"/>
    </w:pPr>
    <w:rPr>
      <w:sz w:val="24"/>
    </w:rPr>
  </w:style>
  <w:style w:styleId="Style_248_ch" w:type="character">
    <w:name w:val="Body Text Indent"/>
    <w:basedOn w:val="Style_11_ch"/>
    <w:link w:val="Style_248"/>
    <w:rPr>
      <w:sz w:val="24"/>
    </w:rPr>
  </w:style>
  <w:style w:styleId="Style_249" w:type="paragraph">
    <w:name w:val="msonormal_mailru_css_attribute_postfix_mailru_css_attribute_postfix"/>
    <w:basedOn w:val="Style_11"/>
    <w:link w:val="Style_249_ch"/>
    <w:pPr>
      <w:widowControl w:val="1"/>
      <w:spacing w:afterAutospacing="on" w:beforeAutospacing="on"/>
      <w:ind/>
    </w:pPr>
    <w:rPr>
      <w:sz w:val="24"/>
    </w:rPr>
  </w:style>
  <w:style w:styleId="Style_249_ch" w:type="character">
    <w:name w:val="msonormal_mailru_css_attribute_postfix_mailru_css_attribute_postfix"/>
    <w:basedOn w:val="Style_11_ch"/>
    <w:link w:val="Style_249"/>
    <w:rPr>
      <w:sz w:val="24"/>
    </w:rPr>
  </w:style>
  <w:style w:styleId="Style_250" w:type="paragraph">
    <w:name w:val="xl53"/>
    <w:basedOn w:val="Style_11"/>
    <w:link w:val="Style_250_ch"/>
    <w:pPr>
      <w:widowControl w:val="1"/>
      <w:spacing w:afterAutospacing="on" w:beforeAutospacing="on"/>
      <w:ind/>
      <w:jc w:val="center"/>
    </w:pPr>
    <w:rPr>
      <w:sz w:val="18"/>
    </w:rPr>
  </w:style>
  <w:style w:styleId="Style_250_ch" w:type="character">
    <w:name w:val="xl53"/>
    <w:basedOn w:val="Style_11_ch"/>
    <w:link w:val="Style_250"/>
    <w:rPr>
      <w:sz w:val="18"/>
    </w:rPr>
  </w:style>
  <w:style w:styleId="Style_251" w:type="paragraph">
    <w:name w:val="Знак Знак Знак Знак Знак1 Знак Знак Знак Знак Знак Знак Знак Знак Знак Знак Знак Знак Знак"/>
    <w:basedOn w:val="Style_11"/>
    <w:link w:val="Style_251_ch"/>
    <w:pPr>
      <w:spacing w:after="160" w:line="240" w:lineRule="exact"/>
      <w:ind/>
      <w:jc w:val="right"/>
    </w:pPr>
  </w:style>
  <w:style w:styleId="Style_251_ch" w:type="character">
    <w:name w:val="Знак Знак Знак Знак Знак1 Знак Знак Знак Знак Знак Знак Знак Знак Знак Знак Знак Знак Знак"/>
    <w:basedOn w:val="Style_11_ch"/>
    <w:link w:val="Style_251"/>
  </w:style>
  <w:style w:styleId="Style_252" w:type="paragraph">
    <w:name w:val="Знак1 Знак"/>
    <w:link w:val="Style_252_ch"/>
    <w:rPr>
      <w:rFonts w:ascii="Arial" w:hAnsi="Arial"/>
      <w:sz w:val="18"/>
    </w:rPr>
  </w:style>
  <w:style w:styleId="Style_252_ch" w:type="character">
    <w:name w:val="Знак1 Знак"/>
    <w:link w:val="Style_252"/>
    <w:rPr>
      <w:rFonts w:ascii="Arial" w:hAnsi="Arial"/>
      <w:sz w:val="18"/>
    </w:rPr>
  </w:style>
  <w:style w:styleId="Style_253" w:type="paragraph">
    <w:name w:val="Style14"/>
    <w:basedOn w:val="Style_11"/>
    <w:link w:val="Style_253_ch"/>
    <w:pPr>
      <w:spacing w:line="276" w:lineRule="exact"/>
      <w:ind/>
      <w:jc w:val="both"/>
    </w:pPr>
    <w:rPr>
      <w:sz w:val="24"/>
    </w:rPr>
  </w:style>
  <w:style w:styleId="Style_253_ch" w:type="character">
    <w:name w:val="Style14"/>
    <w:basedOn w:val="Style_11_ch"/>
    <w:link w:val="Style_253"/>
    <w:rPr>
      <w:sz w:val="24"/>
    </w:rPr>
  </w:style>
  <w:style w:styleId="Style_254" w:type="paragraph">
    <w:name w:val="Strong"/>
    <w:link w:val="Style_254_ch"/>
    <w:rPr>
      <w:b w:val="1"/>
    </w:rPr>
  </w:style>
  <w:style w:styleId="Style_254_ch" w:type="character">
    <w:name w:val="Strong"/>
    <w:link w:val="Style_254"/>
    <w:rPr>
      <w:b w:val="1"/>
    </w:rPr>
  </w:style>
  <w:style w:styleId="Style_255" w:type="paragraph">
    <w:name w:val="Текст сноски Знак"/>
    <w:basedOn w:val="Style_29"/>
    <w:link w:val="Style_255_ch"/>
    <w:rPr>
      <w:rFonts w:ascii="Times New Roman" w:hAnsi="Times New Roman"/>
      <w:sz w:val="20"/>
    </w:rPr>
  </w:style>
  <w:style w:styleId="Style_255_ch" w:type="character">
    <w:name w:val="Текст сноски Знак"/>
    <w:basedOn w:val="Style_29_ch"/>
    <w:link w:val="Style_255"/>
    <w:rPr>
      <w:rFonts w:ascii="Times New Roman" w:hAnsi="Times New Roman"/>
      <w:sz w:val="20"/>
    </w:rPr>
  </w:style>
  <w:style w:styleId="Style_256" w:type="paragraph">
    <w:name w:val="Основной текст 2 Знак"/>
    <w:basedOn w:val="Style_29"/>
    <w:link w:val="Style_256_ch"/>
    <w:rPr>
      <w:rFonts w:ascii="Times New Roman" w:hAnsi="Times New Roman"/>
      <w:sz w:val="20"/>
    </w:rPr>
  </w:style>
  <w:style w:styleId="Style_256_ch" w:type="character">
    <w:name w:val="Основной текст 2 Знак"/>
    <w:basedOn w:val="Style_29_ch"/>
    <w:link w:val="Style_256"/>
    <w:rPr>
      <w:rFonts w:ascii="Times New Roman" w:hAnsi="Times New Roman"/>
      <w:sz w:val="20"/>
    </w:rPr>
  </w:style>
  <w:style w:styleId="Style_257" w:type="paragraph">
    <w:name w:val="Знак Знак Знак Знак Знак1 Знак Знак Знак1 Знак Знак Знак Знак Знак Знак"/>
    <w:basedOn w:val="Style_11"/>
    <w:link w:val="Style_257_ch"/>
    <w:pPr>
      <w:spacing w:after="160" w:line="240" w:lineRule="exact"/>
      <w:ind/>
      <w:jc w:val="right"/>
    </w:pPr>
  </w:style>
  <w:style w:styleId="Style_257_ch" w:type="character">
    <w:name w:val="Знак Знак Знак Знак Знак1 Знак Знак Знак1 Знак Знак Знак Знак Знак Знак"/>
    <w:basedOn w:val="Style_11_ch"/>
    <w:link w:val="Style_257"/>
  </w:style>
  <w:style w:styleId="Style_258" w:type="paragraph">
    <w:name w:val="p4"/>
    <w:basedOn w:val="Style_11"/>
    <w:link w:val="Style_258_ch"/>
    <w:pPr>
      <w:widowControl w:val="1"/>
      <w:spacing w:afterAutospacing="on" w:beforeAutospacing="on"/>
      <w:ind/>
    </w:pPr>
    <w:rPr>
      <w:sz w:val="24"/>
    </w:rPr>
  </w:style>
  <w:style w:styleId="Style_258_ch" w:type="character">
    <w:name w:val="p4"/>
    <w:basedOn w:val="Style_11_ch"/>
    <w:link w:val="Style_258"/>
    <w:rPr>
      <w:sz w:val="24"/>
    </w:rPr>
  </w:style>
  <w:style w:styleId="Style_259" w:type="paragraph">
    <w:name w:val="Heading 2 Char"/>
    <w:link w:val="Style_259_ch"/>
    <w:rPr>
      <w:b w:val="1"/>
      <w:sz w:val="24"/>
    </w:rPr>
  </w:style>
  <w:style w:styleId="Style_259_ch" w:type="character">
    <w:name w:val="Heading 2 Char"/>
    <w:link w:val="Style_259"/>
    <w:rPr>
      <w:b w:val="1"/>
      <w:sz w:val="24"/>
    </w:rPr>
  </w:style>
  <w:style w:styleId="Style_21" w:type="paragraph">
    <w:name w:val="Normal (Web)"/>
    <w:basedOn w:val="Style_11"/>
    <w:link w:val="Style_21_ch"/>
    <w:pPr>
      <w:widowControl w:val="1"/>
      <w:tabs>
        <w:tab w:leader="none" w:pos="567" w:val="left"/>
      </w:tabs>
      <w:spacing w:afterAutospacing="on" w:beforeAutospacing="on"/>
      <w:ind/>
      <w:jc w:val="both"/>
    </w:pPr>
    <w:rPr>
      <w:sz w:val="24"/>
    </w:rPr>
  </w:style>
  <w:style w:styleId="Style_21_ch" w:type="character">
    <w:name w:val="Normal (Web)"/>
    <w:basedOn w:val="Style_11_ch"/>
    <w:link w:val="Style_21"/>
    <w:rPr>
      <w:sz w:val="24"/>
    </w:rPr>
  </w:style>
  <w:style w:styleId="Style_260" w:type="paragraph">
    <w:name w:val="Знак Знак1 Знак"/>
    <w:basedOn w:val="Style_11"/>
    <w:link w:val="Style_260_ch"/>
    <w:pPr>
      <w:spacing w:after="160" w:line="240" w:lineRule="exact"/>
      <w:ind/>
      <w:jc w:val="right"/>
    </w:pPr>
    <w:rPr>
      <w:rFonts w:ascii="Arial" w:hAnsi="Arial"/>
    </w:rPr>
  </w:style>
  <w:style w:styleId="Style_260_ch" w:type="character">
    <w:name w:val="Знак Знак1 Знак"/>
    <w:basedOn w:val="Style_11_ch"/>
    <w:link w:val="Style_260"/>
    <w:rPr>
      <w:rFonts w:ascii="Arial" w:hAnsi="Arial"/>
    </w:rPr>
  </w:style>
  <w:style w:styleId="Style_261" w:type="paragraph">
    <w:name w:val="Основной текст Знак"/>
    <w:basedOn w:val="Style_29"/>
    <w:link w:val="Style_261_ch"/>
    <w:rPr>
      <w:rFonts w:ascii="Times New Roman" w:hAnsi="Times New Roman"/>
      <w:sz w:val="20"/>
    </w:rPr>
  </w:style>
  <w:style w:styleId="Style_261_ch" w:type="character">
    <w:name w:val="Основной текст Знак"/>
    <w:basedOn w:val="Style_29_ch"/>
    <w:link w:val="Style_261"/>
    <w:rPr>
      <w:rFonts w:ascii="Times New Roman" w:hAnsi="Times New Roman"/>
      <w:sz w:val="20"/>
    </w:rPr>
  </w:style>
  <w:style w:styleId="Style_262" w:type="paragraph">
    <w:name w:val="Знак Знак Знак Знак Знак Знак Знак Знак Знак Знак Знак Знак Знак Знак1"/>
    <w:basedOn w:val="Style_11"/>
    <w:link w:val="Style_262_ch"/>
    <w:pPr>
      <w:spacing w:after="160" w:line="240" w:lineRule="exact"/>
      <w:ind/>
      <w:jc w:val="right"/>
    </w:pPr>
  </w:style>
  <w:style w:styleId="Style_262_ch" w:type="character">
    <w:name w:val="Знак Знак Знак Знак Знак Знак Знак Знак Знак Знак Знак Знак Знак Знак1"/>
    <w:basedOn w:val="Style_11_ch"/>
    <w:link w:val="Style_262"/>
  </w:style>
  <w:style w:styleId="Style_263" w:type="paragraph">
    <w:name w:val="xl29"/>
    <w:basedOn w:val="Style_11"/>
    <w:link w:val="Style_263_ch"/>
    <w:pPr>
      <w:widowControl w:val="1"/>
      <w:spacing w:afterAutospacing="on" w:beforeAutospacing="on"/>
      <w:ind/>
    </w:pPr>
    <w:rPr>
      <w:b w:val="1"/>
    </w:rPr>
  </w:style>
  <w:style w:styleId="Style_263_ch" w:type="character">
    <w:name w:val="xl29"/>
    <w:basedOn w:val="Style_11_ch"/>
    <w:link w:val="Style_263"/>
    <w:rPr>
      <w:b w:val="1"/>
    </w:rPr>
  </w:style>
  <w:style w:styleId="Style_264" w:type="paragraph">
    <w:name w:val="caption"/>
    <w:basedOn w:val="Style_11"/>
    <w:next w:val="Style_11"/>
    <w:link w:val="Style_264_ch"/>
    <w:pPr>
      <w:widowControl w:val="1"/>
      <w:ind/>
      <w:jc w:val="center"/>
    </w:pPr>
    <w:rPr>
      <w:b w:val="1"/>
      <w:sz w:val="18"/>
    </w:rPr>
  </w:style>
  <w:style w:styleId="Style_264_ch" w:type="character">
    <w:name w:val="caption"/>
    <w:basedOn w:val="Style_11_ch"/>
    <w:link w:val="Style_264"/>
    <w:rPr>
      <w:b w:val="1"/>
      <w:sz w:val="18"/>
    </w:rPr>
  </w:style>
  <w:style w:styleId="Style_265" w:type="paragraph">
    <w:name w:val="FormField"/>
    <w:basedOn w:val="Style_11"/>
    <w:link w:val="Style_265_ch"/>
    <w:pPr>
      <w:spacing w:before="120"/>
      <w:ind/>
    </w:pPr>
    <w:rPr>
      <w:rFonts w:ascii="Arial" w:hAnsi="Arial"/>
      <w:b w:val="1"/>
      <w:sz w:val="24"/>
    </w:rPr>
  </w:style>
  <w:style w:styleId="Style_265_ch" w:type="character">
    <w:name w:val="FormField"/>
    <w:basedOn w:val="Style_11_ch"/>
    <w:link w:val="Style_265"/>
    <w:rPr>
      <w:rFonts w:ascii="Arial" w:hAnsi="Arial"/>
      <w:b w:val="1"/>
      <w:sz w:val="24"/>
    </w:rPr>
  </w:style>
  <w:style w:styleId="Style_266" w:type="paragraph">
    <w:name w:val="xl25"/>
    <w:basedOn w:val="Style_11"/>
    <w:link w:val="Style_266_ch"/>
    <w:pPr>
      <w:widowControl w:val="1"/>
      <w:spacing w:afterAutospacing="on" w:beforeAutospacing="on"/>
      <w:ind/>
      <w:jc w:val="center"/>
    </w:pPr>
    <w:rPr>
      <w:b w:val="1"/>
      <w:sz w:val="24"/>
    </w:rPr>
  </w:style>
  <w:style w:styleId="Style_266_ch" w:type="character">
    <w:name w:val="xl25"/>
    <w:basedOn w:val="Style_11_ch"/>
    <w:link w:val="Style_266"/>
    <w:rPr>
      <w:b w:val="1"/>
      <w:sz w:val="24"/>
    </w:rPr>
  </w:style>
  <w:style w:styleId="Style_267" w:type="paragraph">
    <w:name w:val="xl41"/>
    <w:basedOn w:val="Style_11"/>
    <w:link w:val="Style_267_ch"/>
    <w:pPr>
      <w:widowControl w:val="1"/>
      <w:spacing w:afterAutospacing="on" w:beforeAutospacing="on"/>
      <w:ind/>
      <w:jc w:val="center"/>
    </w:pPr>
    <w:rPr>
      <w:b w:val="1"/>
      <w:sz w:val="18"/>
    </w:rPr>
  </w:style>
  <w:style w:styleId="Style_267_ch" w:type="character">
    <w:name w:val="xl41"/>
    <w:basedOn w:val="Style_11_ch"/>
    <w:link w:val="Style_267"/>
    <w:rPr>
      <w:b w:val="1"/>
      <w:sz w:val="18"/>
    </w:rPr>
  </w:style>
  <w:style w:styleId="Style_268" w:type="paragraph">
    <w:name w:val="xl72"/>
    <w:basedOn w:val="Style_11"/>
    <w:link w:val="Style_268_ch"/>
    <w:pPr>
      <w:widowControl w:val="1"/>
      <w:spacing w:afterAutospacing="on" w:beforeAutospacing="on"/>
      <w:ind/>
    </w:pPr>
    <w:rPr>
      <w:sz w:val="18"/>
    </w:rPr>
  </w:style>
  <w:style w:styleId="Style_268_ch" w:type="character">
    <w:name w:val="xl72"/>
    <w:basedOn w:val="Style_11_ch"/>
    <w:link w:val="Style_268"/>
    <w:rPr>
      <w:sz w:val="18"/>
    </w:rPr>
  </w:style>
  <w:style w:styleId="Style_269" w:type="paragraph">
    <w:name w:val="Default"/>
    <w:link w:val="Style_269_ch"/>
    <w:pPr>
      <w:spacing w:after="0" w:line="240" w:lineRule="auto"/>
      <w:ind/>
    </w:pPr>
    <w:rPr>
      <w:rFonts w:ascii="Times New Roman" w:hAnsi="Times New Roman"/>
      <w:color w:val="000000"/>
      <w:sz w:val="24"/>
    </w:rPr>
  </w:style>
  <w:style w:styleId="Style_269_ch" w:type="character">
    <w:name w:val="Default"/>
    <w:link w:val="Style_269"/>
    <w:rPr>
      <w:rFonts w:ascii="Times New Roman" w:hAnsi="Times New Roman"/>
      <w:color w:val="000000"/>
      <w:sz w:val="24"/>
    </w:rPr>
  </w:style>
  <w:style w:styleId="Style_1" w:type="paragraph">
    <w:name w:val="footer"/>
    <w:basedOn w:val="Style_11"/>
    <w:link w:val="Style_1_ch"/>
    <w:pPr>
      <w:widowControl w:val="1"/>
      <w:tabs>
        <w:tab w:leader="none" w:pos="4677" w:val="center"/>
        <w:tab w:leader="none" w:pos="9355" w:val="right"/>
      </w:tabs>
      <w:ind/>
      <w:jc w:val="both"/>
    </w:pPr>
    <w:rPr>
      <w:sz w:val="24"/>
    </w:rPr>
  </w:style>
  <w:style w:styleId="Style_1_ch" w:type="character">
    <w:name w:val="footer"/>
    <w:basedOn w:val="Style_11_ch"/>
    <w:link w:val="Style_1"/>
    <w:rPr>
      <w:sz w:val="24"/>
    </w:rPr>
  </w:style>
  <w:style w:styleId="Style_270" w:type="paragraph">
    <w:name w:val="toc 5"/>
    <w:next w:val="Style_11"/>
    <w:link w:val="Style_270_ch"/>
    <w:uiPriority w:val="39"/>
    <w:pPr>
      <w:ind w:firstLine="0" w:left="800"/>
      <w:jc w:val="left"/>
    </w:pPr>
    <w:rPr>
      <w:rFonts w:ascii="XO Thames" w:hAnsi="XO Thames"/>
      <w:sz w:val="28"/>
    </w:rPr>
  </w:style>
  <w:style w:styleId="Style_270_ch" w:type="character">
    <w:name w:val="toc 5"/>
    <w:link w:val="Style_270"/>
    <w:rPr>
      <w:rFonts w:ascii="XO Thames" w:hAnsi="XO Thames"/>
      <w:sz w:val="28"/>
    </w:rPr>
  </w:style>
  <w:style w:styleId="Style_271" w:type="paragraph">
    <w:name w:val="List Number 5"/>
    <w:basedOn w:val="Style_11"/>
    <w:link w:val="Style_271_ch"/>
    <w:pPr>
      <w:widowControl w:val="1"/>
      <w:tabs>
        <w:tab w:leader="none" w:pos="1492" w:val="left"/>
      </w:tabs>
      <w:spacing w:after="60"/>
      <w:ind w:hanging="360" w:left="1492"/>
      <w:jc w:val="both"/>
    </w:pPr>
    <w:rPr>
      <w:sz w:val="24"/>
    </w:rPr>
  </w:style>
  <w:style w:styleId="Style_271_ch" w:type="character">
    <w:name w:val="List Number 5"/>
    <w:basedOn w:val="Style_11_ch"/>
    <w:link w:val="Style_271"/>
    <w:rPr>
      <w:sz w:val="24"/>
    </w:rPr>
  </w:style>
  <w:style w:styleId="Style_272" w:type="paragraph">
    <w:name w:val="Знак1 Знак Знак Знак1"/>
    <w:basedOn w:val="Style_11"/>
    <w:link w:val="Style_272_ch"/>
    <w:pPr>
      <w:spacing w:after="160" w:line="240" w:lineRule="exact"/>
      <w:ind/>
      <w:jc w:val="right"/>
    </w:pPr>
  </w:style>
  <w:style w:styleId="Style_272_ch" w:type="character">
    <w:name w:val="Знак1 Знак Знак Знак1"/>
    <w:basedOn w:val="Style_11_ch"/>
    <w:link w:val="Style_272"/>
  </w:style>
  <w:style w:styleId="Style_273" w:type="paragraph">
    <w:name w:val="Style3"/>
    <w:basedOn w:val="Style_274"/>
    <w:next w:val="Style_274"/>
    <w:link w:val="Style_273_ch"/>
    <w:pPr>
      <w:tabs>
        <w:tab w:leader="none" w:pos="720" w:val="left"/>
      </w:tabs>
      <w:ind w:firstLine="567" w:left="0"/>
    </w:pPr>
  </w:style>
  <w:style w:styleId="Style_273_ch" w:type="character">
    <w:name w:val="Style3"/>
    <w:basedOn w:val="Style_274_ch"/>
    <w:link w:val="Style_273"/>
  </w:style>
  <w:style w:styleId="Style_275" w:type="paragraph">
    <w:name w:val="xl90"/>
    <w:basedOn w:val="Style_11"/>
    <w:link w:val="Style_275_ch"/>
    <w:pPr>
      <w:widowControl w:val="1"/>
      <w:spacing w:afterAutospacing="on" w:beforeAutospacing="on"/>
      <w:ind/>
      <w:jc w:val="center"/>
    </w:pPr>
  </w:style>
  <w:style w:styleId="Style_275_ch" w:type="character">
    <w:name w:val="xl90"/>
    <w:basedOn w:val="Style_11_ch"/>
    <w:link w:val="Style_275"/>
  </w:style>
  <w:style w:styleId="Style_276" w:type="paragraph">
    <w:name w:val="xl48"/>
    <w:basedOn w:val="Style_11"/>
    <w:link w:val="Style_276_ch"/>
    <w:pPr>
      <w:widowControl w:val="1"/>
      <w:spacing w:afterAutospacing="on" w:beforeAutospacing="on"/>
      <w:ind/>
    </w:pPr>
    <w:rPr>
      <w:sz w:val="18"/>
    </w:rPr>
  </w:style>
  <w:style w:styleId="Style_276_ch" w:type="character">
    <w:name w:val="xl48"/>
    <w:basedOn w:val="Style_11_ch"/>
    <w:link w:val="Style_276"/>
    <w:rPr>
      <w:sz w:val="18"/>
    </w:rPr>
  </w:style>
  <w:style w:styleId="Style_277" w:type="paragraph">
    <w:name w:val="List Bullet 4"/>
    <w:basedOn w:val="Style_11"/>
    <w:link w:val="Style_277_ch"/>
    <w:pPr>
      <w:widowControl w:val="1"/>
      <w:tabs>
        <w:tab w:leader="none" w:pos="1209" w:val="left"/>
      </w:tabs>
      <w:spacing w:after="60"/>
      <w:ind w:hanging="360" w:left="1209"/>
      <w:jc w:val="both"/>
    </w:pPr>
    <w:rPr>
      <w:sz w:val="24"/>
    </w:rPr>
  </w:style>
  <w:style w:styleId="Style_277_ch" w:type="character">
    <w:name w:val="List Bullet 4"/>
    <w:basedOn w:val="Style_11_ch"/>
    <w:link w:val="Style_277"/>
    <w:rPr>
      <w:sz w:val="24"/>
    </w:rPr>
  </w:style>
  <w:style w:styleId="Style_278" w:type="paragraph">
    <w:name w:val="Знак11"/>
    <w:basedOn w:val="Style_11"/>
    <w:link w:val="Style_278_ch"/>
    <w:pPr>
      <w:spacing w:after="160" w:line="240" w:lineRule="exact"/>
      <w:ind/>
      <w:jc w:val="right"/>
    </w:pPr>
    <w:rPr>
      <w:rFonts w:ascii="Arial" w:hAnsi="Arial"/>
    </w:rPr>
  </w:style>
  <w:style w:styleId="Style_278_ch" w:type="character">
    <w:name w:val="Знак11"/>
    <w:basedOn w:val="Style_11_ch"/>
    <w:link w:val="Style_278"/>
    <w:rPr>
      <w:rFonts w:ascii="Arial" w:hAnsi="Arial"/>
    </w:rPr>
  </w:style>
  <w:style w:styleId="Style_279" w:type="paragraph">
    <w:name w:val="xl82"/>
    <w:basedOn w:val="Style_11"/>
    <w:link w:val="Style_279_ch"/>
    <w:pPr>
      <w:widowControl w:val="1"/>
      <w:spacing w:afterAutospacing="on" w:beforeAutospacing="on"/>
      <w:ind/>
      <w:jc w:val="center"/>
    </w:pPr>
    <w:rPr>
      <w:b w:val="1"/>
      <w:sz w:val="18"/>
    </w:rPr>
  </w:style>
  <w:style w:styleId="Style_279_ch" w:type="character">
    <w:name w:val="xl82"/>
    <w:basedOn w:val="Style_11_ch"/>
    <w:link w:val="Style_279"/>
    <w:rPr>
      <w:b w:val="1"/>
      <w:sz w:val="18"/>
    </w:rPr>
  </w:style>
  <w:style w:styleId="Style_280" w:type="paragraph">
    <w:name w:val="Table Contents"/>
    <w:basedOn w:val="Style_11"/>
    <w:link w:val="Style_280_ch"/>
    <w:rPr>
      <w:sz w:val="24"/>
    </w:rPr>
  </w:style>
  <w:style w:styleId="Style_280_ch" w:type="character">
    <w:name w:val="Table Contents"/>
    <w:basedOn w:val="Style_11_ch"/>
    <w:link w:val="Style_280"/>
    <w:rPr>
      <w:sz w:val="24"/>
    </w:rPr>
  </w:style>
  <w:style w:styleId="Style_281" w:type="paragraph">
    <w:name w:val="Знак Знак Знак"/>
    <w:basedOn w:val="Style_11"/>
    <w:link w:val="Style_281_ch"/>
    <w:pPr>
      <w:spacing w:after="160" w:line="240" w:lineRule="exact"/>
      <w:ind/>
      <w:jc w:val="right"/>
    </w:pPr>
  </w:style>
  <w:style w:styleId="Style_281_ch" w:type="character">
    <w:name w:val="Знак Знак Знак"/>
    <w:basedOn w:val="Style_11_ch"/>
    <w:link w:val="Style_281"/>
  </w:style>
  <w:style w:styleId="Style_282" w:type="paragraph">
    <w:name w:val="Знак Знак Знак Знак Знак2 Знак Знак Знак Знак Знак Знак Знак Знак Знак Знак Знак"/>
    <w:basedOn w:val="Style_11"/>
    <w:link w:val="Style_282_ch"/>
    <w:pPr>
      <w:spacing w:after="160" w:line="240" w:lineRule="exact"/>
      <w:ind/>
      <w:jc w:val="right"/>
    </w:pPr>
    <w:rPr>
      <w:rFonts w:ascii="Arial" w:hAnsi="Arial"/>
    </w:rPr>
  </w:style>
  <w:style w:styleId="Style_282_ch" w:type="character">
    <w:name w:val="Знак Знак Знак Знак Знак2 Знак Знак Знак Знак Знак Знак Знак Знак Знак Знак Знак"/>
    <w:basedOn w:val="Style_11_ch"/>
    <w:link w:val="Style_282"/>
    <w:rPr>
      <w:rFonts w:ascii="Arial" w:hAnsi="Arial"/>
    </w:rPr>
  </w:style>
  <w:style w:styleId="Style_283" w:type="paragraph">
    <w:name w:val="xl75"/>
    <w:basedOn w:val="Style_11"/>
    <w:link w:val="Style_283_ch"/>
    <w:pPr>
      <w:widowControl w:val="1"/>
      <w:spacing w:afterAutospacing="on" w:beforeAutospacing="on"/>
      <w:ind/>
      <w:jc w:val="center"/>
    </w:pPr>
    <w:rPr>
      <w:b w:val="1"/>
      <w:sz w:val="18"/>
    </w:rPr>
  </w:style>
  <w:style w:styleId="Style_283_ch" w:type="character">
    <w:name w:val="xl75"/>
    <w:basedOn w:val="Style_11_ch"/>
    <w:link w:val="Style_283"/>
    <w:rPr>
      <w:b w:val="1"/>
      <w:sz w:val="18"/>
    </w:rPr>
  </w:style>
  <w:style w:styleId="Style_284" w:type="paragraph">
    <w:name w:val="Обычный2"/>
    <w:link w:val="Style_284_ch"/>
    <w:pPr>
      <w:widowControl w:val="0"/>
      <w:spacing w:after="0" w:line="336" w:lineRule="auto"/>
      <w:ind w:hanging="360" w:left="1040"/>
      <w:jc w:val="both"/>
    </w:pPr>
    <w:rPr>
      <w:rFonts w:ascii="Times New Roman" w:hAnsi="Times New Roman"/>
      <w:sz w:val="20"/>
    </w:rPr>
  </w:style>
  <w:style w:styleId="Style_284_ch" w:type="character">
    <w:name w:val="Обычный2"/>
    <w:link w:val="Style_284"/>
    <w:rPr>
      <w:rFonts w:ascii="Times New Roman" w:hAnsi="Times New Roman"/>
      <w:sz w:val="20"/>
    </w:rPr>
  </w:style>
  <w:style w:styleId="Style_285" w:type="paragraph">
    <w:name w:val="Знак Знак Знак Знак Знак Знак"/>
    <w:basedOn w:val="Style_11"/>
    <w:link w:val="Style_285_ch"/>
    <w:pPr>
      <w:spacing w:after="160" w:line="240" w:lineRule="exact"/>
      <w:ind/>
      <w:jc w:val="right"/>
    </w:pPr>
  </w:style>
  <w:style w:styleId="Style_285_ch" w:type="character">
    <w:name w:val="Знак Знак Знак Знак Знак Знак"/>
    <w:basedOn w:val="Style_11_ch"/>
    <w:link w:val="Style_285"/>
  </w:style>
  <w:style w:styleId="Style_286" w:type="paragraph">
    <w:name w:val="annotation reference"/>
    <w:link w:val="Style_286_ch"/>
    <w:rPr>
      <w:sz w:val="16"/>
    </w:rPr>
  </w:style>
  <w:style w:styleId="Style_286_ch" w:type="character">
    <w:name w:val="annotation reference"/>
    <w:link w:val="Style_286"/>
    <w:rPr>
      <w:sz w:val="16"/>
    </w:rPr>
  </w:style>
  <w:style w:styleId="Style_287" w:type="paragraph">
    <w:name w:val="xl24"/>
    <w:basedOn w:val="Style_11"/>
    <w:link w:val="Style_287_ch"/>
    <w:pPr>
      <w:widowControl w:val="1"/>
      <w:spacing w:afterAutospacing="on" w:beforeAutospacing="on"/>
      <w:ind/>
      <w:jc w:val="center"/>
    </w:pPr>
    <w:rPr>
      <w:b w:val="1"/>
      <w:sz w:val="24"/>
    </w:rPr>
  </w:style>
  <w:style w:styleId="Style_287_ch" w:type="character">
    <w:name w:val="xl24"/>
    <w:basedOn w:val="Style_11_ch"/>
    <w:link w:val="Style_287"/>
    <w:rPr>
      <w:b w:val="1"/>
      <w:sz w:val="24"/>
    </w:rPr>
  </w:style>
  <w:style w:styleId="Style_288" w:type="paragraph">
    <w:name w:val="Font Style22"/>
    <w:link w:val="Style_288_ch"/>
    <w:rPr>
      <w:rFonts w:ascii="Times New Roman" w:hAnsi="Times New Roman"/>
      <w:b w:val="1"/>
      <w:sz w:val="20"/>
    </w:rPr>
  </w:style>
  <w:style w:styleId="Style_288_ch" w:type="character">
    <w:name w:val="Font Style22"/>
    <w:link w:val="Style_288"/>
    <w:rPr>
      <w:rFonts w:ascii="Times New Roman" w:hAnsi="Times New Roman"/>
      <w:b w:val="1"/>
      <w:sz w:val="20"/>
    </w:rPr>
  </w:style>
  <w:style w:styleId="Style_289" w:type="paragraph">
    <w:name w:val="Body Text First Indent 2"/>
    <w:basedOn w:val="Style_248"/>
    <w:link w:val="Style_289_ch"/>
    <w:pPr>
      <w:tabs>
        <w:tab w:leader="none" w:pos="0" w:val="left"/>
      </w:tabs>
      <w:spacing w:after="120"/>
      <w:ind w:firstLine="210" w:left="283"/>
      <w:jc w:val="left"/>
    </w:pPr>
    <w:rPr>
      <w:sz w:val="20"/>
    </w:rPr>
  </w:style>
  <w:style w:styleId="Style_289_ch" w:type="character">
    <w:name w:val="Body Text First Indent 2"/>
    <w:basedOn w:val="Style_248_ch"/>
    <w:link w:val="Style_289"/>
    <w:rPr>
      <w:sz w:val="20"/>
    </w:rPr>
  </w:style>
  <w:style w:styleId="Style_290" w:type="paragraph">
    <w:name w:val="annotation subject"/>
    <w:basedOn w:val="Style_291"/>
    <w:next w:val="Style_291"/>
    <w:link w:val="Style_290_ch"/>
    <w:rPr>
      <w:b w:val="1"/>
    </w:rPr>
  </w:style>
  <w:style w:styleId="Style_290_ch" w:type="character">
    <w:name w:val="annotation subject"/>
    <w:basedOn w:val="Style_291_ch"/>
    <w:link w:val="Style_290"/>
    <w:rPr>
      <w:b w:val="1"/>
    </w:rPr>
  </w:style>
  <w:style w:styleId="Style_292" w:type="paragraph">
    <w:name w:val="Знак Знак Знак Знак Знак Знак"/>
    <w:basedOn w:val="Style_11"/>
    <w:link w:val="Style_292_ch"/>
    <w:pPr>
      <w:spacing w:after="160" w:line="240" w:lineRule="exact"/>
      <w:ind/>
      <w:jc w:val="right"/>
    </w:pPr>
  </w:style>
  <w:style w:styleId="Style_292_ch" w:type="character">
    <w:name w:val="Знак Знак Знак Знак Знак Знак"/>
    <w:basedOn w:val="Style_11_ch"/>
    <w:link w:val="Style_292"/>
  </w:style>
  <w:style w:styleId="Style_293" w:type="paragraph">
    <w:name w:val="ШТ Назв.2"/>
    <w:basedOn w:val="Style_11"/>
    <w:link w:val="Style_293_ch"/>
    <w:pPr>
      <w:widowControl w:val="1"/>
      <w:spacing w:before="60"/>
      <w:ind/>
      <w:jc w:val="center"/>
    </w:pPr>
    <w:rPr>
      <w:b w:val="1"/>
      <w:sz w:val="24"/>
    </w:rPr>
  </w:style>
  <w:style w:styleId="Style_293_ch" w:type="character">
    <w:name w:val="ШТ Назв.2"/>
    <w:basedOn w:val="Style_11_ch"/>
    <w:link w:val="Style_293"/>
    <w:rPr>
      <w:b w:val="1"/>
      <w:sz w:val="24"/>
    </w:rPr>
  </w:style>
  <w:style w:styleId="Style_294" w:type="paragraph">
    <w:name w:val="Char Знак Знак"/>
    <w:basedOn w:val="Style_11"/>
    <w:link w:val="Style_294_ch"/>
    <w:pPr>
      <w:spacing w:after="160" w:line="240" w:lineRule="exact"/>
      <w:ind/>
      <w:jc w:val="right"/>
    </w:pPr>
    <w:rPr>
      <w:rFonts w:ascii="Arial" w:hAnsi="Arial"/>
    </w:rPr>
  </w:style>
  <w:style w:styleId="Style_294_ch" w:type="character">
    <w:name w:val="Char Знак Знак"/>
    <w:basedOn w:val="Style_11_ch"/>
    <w:link w:val="Style_294"/>
    <w:rPr>
      <w:rFonts w:ascii="Arial" w:hAnsi="Arial"/>
    </w:rPr>
  </w:style>
  <w:style w:styleId="Style_295" w:type="paragraph">
    <w:name w:val="Date"/>
    <w:basedOn w:val="Style_11"/>
    <w:next w:val="Style_11"/>
    <w:link w:val="Style_295_ch"/>
    <w:pPr>
      <w:widowControl w:val="1"/>
      <w:spacing w:after="60"/>
      <w:ind/>
      <w:jc w:val="both"/>
    </w:pPr>
    <w:rPr>
      <w:sz w:val="24"/>
    </w:rPr>
  </w:style>
  <w:style w:styleId="Style_295_ch" w:type="character">
    <w:name w:val="Date"/>
    <w:basedOn w:val="Style_11_ch"/>
    <w:link w:val="Style_295"/>
    <w:rPr>
      <w:sz w:val="24"/>
    </w:rPr>
  </w:style>
  <w:style w:styleId="Style_296" w:type="paragraph">
    <w:name w:val="span_header_lot_21"/>
    <w:link w:val="Style_296_ch"/>
    <w:rPr>
      <w:b w:val="1"/>
      <w:sz w:val="20"/>
    </w:rPr>
  </w:style>
  <w:style w:styleId="Style_296_ch" w:type="character">
    <w:name w:val="span_header_lot_21"/>
    <w:link w:val="Style_296"/>
    <w:rPr>
      <w:b w:val="1"/>
      <w:sz w:val="20"/>
    </w:rPr>
  </w:style>
  <w:style w:styleId="Style_297" w:type="paragraph">
    <w:name w:val="Subtitle"/>
    <w:basedOn w:val="Style_11"/>
    <w:link w:val="Style_297_ch"/>
    <w:uiPriority w:val="11"/>
    <w:qFormat/>
    <w:pPr>
      <w:widowControl w:val="1"/>
      <w:ind/>
      <w:jc w:val="center"/>
    </w:pPr>
    <w:rPr>
      <w:rFonts w:ascii="Arial" w:hAnsi="Arial"/>
      <w:b w:val="1"/>
      <w:i w:val="1"/>
      <w:sz w:val="22"/>
    </w:rPr>
  </w:style>
  <w:style w:styleId="Style_297_ch" w:type="character">
    <w:name w:val="Subtitle"/>
    <w:basedOn w:val="Style_11_ch"/>
    <w:link w:val="Style_297"/>
    <w:rPr>
      <w:rFonts w:ascii="Arial" w:hAnsi="Arial"/>
      <w:b w:val="1"/>
      <w:i w:val="1"/>
      <w:sz w:val="22"/>
    </w:rPr>
  </w:style>
  <w:style w:styleId="Style_298" w:type="paragraph">
    <w:name w:val="Знак Знак Знак1 Знак Знак Знак Знак Знак Знак Знак Знак Знак"/>
    <w:basedOn w:val="Style_11"/>
    <w:link w:val="Style_298_ch"/>
    <w:pPr>
      <w:spacing w:after="160" w:line="240" w:lineRule="exact"/>
      <w:ind/>
      <w:jc w:val="right"/>
    </w:pPr>
  </w:style>
  <w:style w:styleId="Style_298_ch" w:type="character">
    <w:name w:val="Знак Знак Знак1 Знак Знак Знак Знак Знак Знак Знак Знак Знак"/>
    <w:basedOn w:val="Style_11_ch"/>
    <w:link w:val="Style_298"/>
  </w:style>
  <w:style w:styleId="Style_299" w:type="paragraph">
    <w:name w:val="xl76"/>
    <w:basedOn w:val="Style_11"/>
    <w:link w:val="Style_299_ch"/>
    <w:pPr>
      <w:widowControl w:val="1"/>
      <w:spacing w:afterAutospacing="on" w:beforeAutospacing="on"/>
      <w:ind/>
      <w:jc w:val="center"/>
    </w:pPr>
    <w:rPr>
      <w:b w:val="1"/>
      <w:sz w:val="18"/>
    </w:rPr>
  </w:style>
  <w:style w:styleId="Style_299_ch" w:type="character">
    <w:name w:val="xl76"/>
    <w:basedOn w:val="Style_11_ch"/>
    <w:link w:val="Style_299"/>
    <w:rPr>
      <w:b w:val="1"/>
      <w:sz w:val="18"/>
    </w:rPr>
  </w:style>
  <w:style w:styleId="Style_300" w:type="paragraph">
    <w:name w:val="Style9"/>
    <w:basedOn w:val="Style_11"/>
    <w:link w:val="Style_300_ch"/>
    <w:rPr>
      <w:sz w:val="24"/>
    </w:rPr>
  </w:style>
  <w:style w:styleId="Style_300_ch" w:type="character">
    <w:name w:val="Style9"/>
    <w:basedOn w:val="Style_11_ch"/>
    <w:link w:val="Style_300"/>
    <w:rPr>
      <w:sz w:val="24"/>
    </w:rPr>
  </w:style>
  <w:style w:styleId="Style_274" w:type="paragraph">
    <w:name w:val="Simlple"/>
    <w:basedOn w:val="Style_11"/>
    <w:link w:val="Style_274_ch"/>
    <w:pPr>
      <w:widowControl w:val="1"/>
      <w:spacing w:after="60" w:before="60"/>
      <w:ind w:firstLine="284" w:left="0"/>
      <w:jc w:val="both"/>
    </w:pPr>
    <w:rPr>
      <w:rFonts w:ascii="Arial" w:hAnsi="Arial"/>
    </w:rPr>
  </w:style>
  <w:style w:styleId="Style_274_ch" w:type="character">
    <w:name w:val="Simlple"/>
    <w:basedOn w:val="Style_11_ch"/>
    <w:link w:val="Style_274"/>
    <w:rPr>
      <w:rFonts w:ascii="Arial" w:hAnsi="Arial"/>
    </w:rPr>
  </w:style>
  <w:style w:styleId="Style_301" w:type="paragraph">
    <w:name w:val="Table Paragraph"/>
    <w:basedOn w:val="Style_11"/>
    <w:link w:val="Style_301_ch"/>
    <w:rPr>
      <w:rFonts w:ascii="Arial" w:hAnsi="Arial"/>
      <w:sz w:val="22"/>
    </w:rPr>
  </w:style>
  <w:style w:styleId="Style_301_ch" w:type="character">
    <w:name w:val="Table Paragraph"/>
    <w:basedOn w:val="Style_11_ch"/>
    <w:link w:val="Style_301"/>
    <w:rPr>
      <w:rFonts w:ascii="Arial" w:hAnsi="Arial"/>
      <w:sz w:val="22"/>
    </w:rPr>
  </w:style>
  <w:style w:styleId="Style_302" w:type="paragraph">
    <w:name w:val="xl94"/>
    <w:basedOn w:val="Style_11"/>
    <w:link w:val="Style_302_ch"/>
    <w:pPr>
      <w:widowControl w:val="1"/>
      <w:spacing w:afterAutospacing="on" w:beforeAutospacing="on"/>
      <w:ind/>
    </w:pPr>
  </w:style>
  <w:style w:styleId="Style_302_ch" w:type="character">
    <w:name w:val="xl94"/>
    <w:basedOn w:val="Style_11_ch"/>
    <w:link w:val="Style_302"/>
  </w:style>
  <w:style w:styleId="Style_303" w:type="paragraph">
    <w:name w:val="List 2"/>
    <w:basedOn w:val="Style_11"/>
    <w:link w:val="Style_303_ch"/>
    <w:pPr>
      <w:spacing w:line="336" w:lineRule="auto"/>
      <w:ind w:hanging="283" w:left="566"/>
    </w:pPr>
  </w:style>
  <w:style w:styleId="Style_303_ch" w:type="character">
    <w:name w:val="List 2"/>
    <w:basedOn w:val="Style_11_ch"/>
    <w:link w:val="Style_303"/>
  </w:style>
  <w:style w:styleId="Style_304" w:type="paragraph">
    <w:name w:val="xl73"/>
    <w:basedOn w:val="Style_11"/>
    <w:link w:val="Style_304_ch"/>
    <w:pPr>
      <w:widowControl w:val="1"/>
      <w:spacing w:afterAutospacing="on" w:beforeAutospacing="on"/>
      <w:ind/>
      <w:jc w:val="center"/>
    </w:pPr>
    <w:rPr>
      <w:sz w:val="18"/>
    </w:rPr>
  </w:style>
  <w:style w:styleId="Style_304_ch" w:type="character">
    <w:name w:val="xl73"/>
    <w:basedOn w:val="Style_11_ch"/>
    <w:link w:val="Style_304"/>
    <w:rPr>
      <w:sz w:val="18"/>
    </w:rPr>
  </w:style>
  <w:style w:styleId="Style_305" w:type="paragraph">
    <w:name w:val="label"/>
    <w:link w:val="Style_305_ch"/>
  </w:style>
  <w:style w:styleId="Style_305_ch" w:type="character">
    <w:name w:val="label"/>
    <w:link w:val="Style_305"/>
  </w:style>
  <w:style w:styleId="Style_306" w:type="paragraph">
    <w:name w:val="Знак Знак Знак1 Знак Знак Знак1 Знак Знак Знак Знак Знак Знак Знак Знак Знак Знак"/>
    <w:basedOn w:val="Style_11"/>
    <w:link w:val="Style_306_ch"/>
    <w:pPr>
      <w:spacing w:after="160" w:line="240" w:lineRule="exact"/>
      <w:ind/>
      <w:jc w:val="right"/>
    </w:pPr>
  </w:style>
  <w:style w:styleId="Style_306_ch" w:type="character">
    <w:name w:val="Знак Знак Знак1 Знак Знак Знак1 Знак Знак Знак Знак Знак Знак Знак Знак Знак Знак"/>
    <w:basedOn w:val="Style_11_ch"/>
    <w:link w:val="Style_306"/>
  </w:style>
  <w:style w:styleId="Style_307" w:type="paragraph">
    <w:name w:val="xl51"/>
    <w:basedOn w:val="Style_11"/>
    <w:link w:val="Style_307_ch"/>
    <w:pPr>
      <w:widowControl w:val="1"/>
      <w:spacing w:afterAutospacing="on" w:beforeAutospacing="on"/>
      <w:ind/>
      <w:jc w:val="center"/>
    </w:pPr>
    <w:rPr>
      <w:sz w:val="18"/>
    </w:rPr>
  </w:style>
  <w:style w:styleId="Style_307_ch" w:type="character">
    <w:name w:val="xl51"/>
    <w:basedOn w:val="Style_11_ch"/>
    <w:link w:val="Style_307"/>
    <w:rPr>
      <w:sz w:val="18"/>
    </w:rPr>
  </w:style>
  <w:style w:styleId="Style_308" w:type="paragraph">
    <w:name w:val="Стиль1"/>
    <w:basedOn w:val="Style_11"/>
    <w:link w:val="Style_308_ch"/>
    <w:pPr>
      <w:keepNext w:val="1"/>
      <w:keepLines w:val="1"/>
      <w:numPr>
        <w:numId w:val="5"/>
      </w:numPr>
      <w:spacing w:after="60"/>
      <w:ind/>
      <w:jc w:val="both"/>
    </w:pPr>
    <w:rPr>
      <w:b w:val="1"/>
      <w:sz w:val="28"/>
    </w:rPr>
  </w:style>
  <w:style w:styleId="Style_308_ch" w:type="character">
    <w:name w:val="Стиль1"/>
    <w:basedOn w:val="Style_11_ch"/>
    <w:link w:val="Style_308"/>
    <w:rPr>
      <w:b w:val="1"/>
      <w:sz w:val="28"/>
    </w:rPr>
  </w:style>
  <w:style w:styleId="Style_309" w:type="paragraph">
    <w:name w:val="Знак Знак Знак Знак Знак Знак Знак Знак Знак Знак Знак Знак Знак Знак Знак Знак Знак"/>
    <w:basedOn w:val="Style_11"/>
    <w:link w:val="Style_309_ch"/>
    <w:pPr>
      <w:spacing w:after="160" w:line="240" w:lineRule="exact"/>
      <w:ind/>
      <w:jc w:val="right"/>
    </w:pPr>
  </w:style>
  <w:style w:styleId="Style_309_ch" w:type="character">
    <w:name w:val="Знак Знак Знак Знак Знак Знак Знак Знак Знак Знак Знак Знак Знак Знак Знак Знак Знак"/>
    <w:basedOn w:val="Style_11_ch"/>
    <w:link w:val="Style_309"/>
  </w:style>
  <w:style w:styleId="Style_310" w:type="paragraph">
    <w:name w:val="Title"/>
    <w:basedOn w:val="Style_11"/>
    <w:link w:val="Style_310_ch"/>
    <w:uiPriority w:val="10"/>
    <w:qFormat/>
    <w:pPr>
      <w:ind w:firstLine="0" w:left="72"/>
      <w:jc w:val="center"/>
    </w:pPr>
    <w:rPr>
      <w:color w:val="000000"/>
      <w:spacing w:val="13"/>
      <w:sz w:val="24"/>
    </w:rPr>
  </w:style>
  <w:style w:styleId="Style_310_ch" w:type="character">
    <w:name w:val="Title"/>
    <w:basedOn w:val="Style_11_ch"/>
    <w:link w:val="Style_310"/>
    <w:rPr>
      <w:color w:val="000000"/>
      <w:spacing w:val="13"/>
      <w:sz w:val="24"/>
    </w:rPr>
  </w:style>
  <w:style w:styleId="Style_311" w:type="paragraph">
    <w:name w:val="xl77"/>
    <w:basedOn w:val="Style_11"/>
    <w:link w:val="Style_311_ch"/>
    <w:pPr>
      <w:widowControl w:val="1"/>
      <w:spacing w:afterAutospacing="on" w:beforeAutospacing="on"/>
      <w:ind/>
      <w:jc w:val="center"/>
    </w:pPr>
    <w:rPr>
      <w:b w:val="1"/>
      <w:sz w:val="18"/>
    </w:rPr>
  </w:style>
  <w:style w:styleId="Style_311_ch" w:type="character">
    <w:name w:val="xl77"/>
    <w:basedOn w:val="Style_11_ch"/>
    <w:link w:val="Style_311"/>
    <w:rPr>
      <w:b w:val="1"/>
      <w:sz w:val="18"/>
    </w:rPr>
  </w:style>
  <w:style w:styleId="Style_312" w:type="paragraph">
    <w:name w:val="heading 4"/>
    <w:basedOn w:val="Style_11"/>
    <w:next w:val="Style_11"/>
    <w:link w:val="Style_312_ch"/>
    <w:uiPriority w:val="9"/>
    <w:qFormat/>
    <w:pPr>
      <w:keepNext w:val="1"/>
      <w:spacing w:after="60" w:before="240"/>
      <w:ind/>
      <w:outlineLvl w:val="3"/>
    </w:pPr>
    <w:rPr>
      <w:b w:val="1"/>
      <w:sz w:val="28"/>
    </w:rPr>
  </w:style>
  <w:style w:styleId="Style_312_ch" w:type="character">
    <w:name w:val="heading 4"/>
    <w:basedOn w:val="Style_11_ch"/>
    <w:link w:val="Style_312"/>
    <w:rPr>
      <w:b w:val="1"/>
      <w:sz w:val="28"/>
    </w:rPr>
  </w:style>
  <w:style w:styleId="Style_313" w:type="paragraph">
    <w:name w:val="bulletin"/>
    <w:basedOn w:val="Style_22"/>
    <w:link w:val="Style_313_ch"/>
    <w:pPr>
      <w:spacing w:after="0" w:line="240" w:lineRule="auto"/>
      <w:ind w:firstLine="0" w:left="0"/>
      <w:jc w:val="left"/>
    </w:pPr>
    <w:rPr>
      <w:sz w:val="22"/>
    </w:rPr>
  </w:style>
  <w:style w:styleId="Style_313_ch" w:type="character">
    <w:name w:val="bulletin"/>
    <w:basedOn w:val="Style_22_ch"/>
    <w:link w:val="Style_313"/>
    <w:rPr>
      <w:sz w:val="22"/>
    </w:rPr>
  </w:style>
  <w:style w:styleId="Style_314" w:type="paragraph">
    <w:name w:val="2-11"/>
    <w:basedOn w:val="Style_11"/>
    <w:link w:val="Style_314_ch"/>
    <w:pPr>
      <w:widowControl w:val="1"/>
      <w:spacing w:after="60"/>
      <w:ind/>
      <w:jc w:val="both"/>
    </w:pPr>
    <w:rPr>
      <w:sz w:val="24"/>
    </w:rPr>
  </w:style>
  <w:style w:styleId="Style_314_ch" w:type="character">
    <w:name w:val="2-11"/>
    <w:basedOn w:val="Style_11_ch"/>
    <w:link w:val="Style_314"/>
    <w:rPr>
      <w:sz w:val="24"/>
    </w:rPr>
  </w:style>
  <w:style w:styleId="Style_315" w:type="paragraph">
    <w:name w:val="Знак Знак Знак Знак Знак2 Знак Знак Знак1 Знак"/>
    <w:basedOn w:val="Style_11"/>
    <w:link w:val="Style_315_ch"/>
    <w:pPr>
      <w:spacing w:after="160" w:line="240" w:lineRule="exact"/>
      <w:ind/>
      <w:jc w:val="right"/>
    </w:pPr>
    <w:rPr>
      <w:rFonts w:ascii="Arial" w:hAnsi="Arial"/>
    </w:rPr>
  </w:style>
  <w:style w:styleId="Style_315_ch" w:type="character">
    <w:name w:val="Знак Знак Знак Знак Знак2 Знак Знак Знак1 Знак"/>
    <w:basedOn w:val="Style_11_ch"/>
    <w:link w:val="Style_315"/>
    <w:rPr>
      <w:rFonts w:ascii="Arial" w:hAnsi="Arial"/>
    </w:rPr>
  </w:style>
  <w:style w:styleId="Style_316" w:type="paragraph">
    <w:name w:val="xl60"/>
    <w:basedOn w:val="Style_11"/>
    <w:link w:val="Style_316_ch"/>
    <w:pPr>
      <w:widowControl w:val="1"/>
      <w:spacing w:afterAutospacing="on" w:beforeAutospacing="on"/>
      <w:ind/>
      <w:jc w:val="center"/>
    </w:pPr>
    <w:rPr>
      <w:sz w:val="18"/>
    </w:rPr>
  </w:style>
  <w:style w:styleId="Style_316_ch" w:type="character">
    <w:name w:val="xl60"/>
    <w:basedOn w:val="Style_11_ch"/>
    <w:link w:val="Style_316"/>
    <w:rPr>
      <w:sz w:val="18"/>
    </w:rPr>
  </w:style>
  <w:style w:styleId="Style_317" w:type="paragraph">
    <w:name w:val="Heading 1 Char"/>
    <w:link w:val="Style_317_ch"/>
    <w:rPr>
      <w:b w:val="1"/>
      <w:sz w:val="24"/>
    </w:rPr>
  </w:style>
  <w:style w:styleId="Style_317_ch" w:type="character">
    <w:name w:val="Heading 1 Char"/>
    <w:link w:val="Style_317"/>
    <w:rPr>
      <w:b w:val="1"/>
      <w:sz w:val="24"/>
    </w:rPr>
  </w:style>
  <w:style w:styleId="Style_318" w:type="paragraph">
    <w:name w:val="xl92"/>
    <w:basedOn w:val="Style_11"/>
    <w:link w:val="Style_318_ch"/>
    <w:pPr>
      <w:widowControl w:val="1"/>
      <w:spacing w:afterAutospacing="on" w:beforeAutospacing="on"/>
      <w:ind/>
    </w:pPr>
  </w:style>
  <w:style w:styleId="Style_318_ch" w:type="character">
    <w:name w:val="xl92"/>
    <w:basedOn w:val="Style_11_ch"/>
    <w:link w:val="Style_318"/>
  </w:style>
  <w:style w:styleId="Style_319" w:type="paragraph">
    <w:name w:val="ConsNonformat"/>
    <w:link w:val="Style_319_ch"/>
    <w:pPr>
      <w:widowControl w:val="0"/>
      <w:spacing w:after="0" w:line="240" w:lineRule="auto"/>
      <w:ind w:right="19772"/>
    </w:pPr>
    <w:rPr>
      <w:rFonts w:ascii="Courier New" w:hAnsi="Courier New"/>
      <w:sz w:val="20"/>
    </w:rPr>
  </w:style>
  <w:style w:styleId="Style_319_ch" w:type="character">
    <w:name w:val="ConsNonformat"/>
    <w:link w:val="Style_319"/>
    <w:rPr>
      <w:rFonts w:ascii="Courier New" w:hAnsi="Courier New"/>
      <w:sz w:val="20"/>
    </w:rPr>
  </w:style>
  <w:style w:styleId="Style_320" w:type="paragraph">
    <w:name w:val="Знак Знак Знак Знак Знак Знак Знак Знак Знак Знак Знак Знак Знак Знак"/>
    <w:basedOn w:val="Style_11"/>
    <w:link w:val="Style_320_ch"/>
    <w:pPr>
      <w:spacing w:after="160" w:line="240" w:lineRule="exact"/>
      <w:ind/>
      <w:jc w:val="right"/>
    </w:pPr>
  </w:style>
  <w:style w:styleId="Style_320_ch" w:type="character">
    <w:name w:val="Знак Знак Знак Знак Знак Знак Знак Знак Знак Знак Знак Знак Знак Знак"/>
    <w:basedOn w:val="Style_11_ch"/>
    <w:link w:val="Style_320"/>
  </w:style>
  <w:style w:styleId="Style_321" w:type="paragraph">
    <w:name w:val="заголовок 2"/>
    <w:basedOn w:val="Style_11"/>
    <w:next w:val="Style_11"/>
    <w:link w:val="Style_321_ch"/>
    <w:pPr>
      <w:widowControl w:val="1"/>
      <w:spacing w:after="60" w:before="240"/>
      <w:ind/>
      <w:jc w:val="center"/>
    </w:pPr>
    <w:rPr>
      <w:rFonts w:ascii="MS Outlook" w:hAnsi="MS Outlook"/>
      <w:b w:val="1"/>
      <w:sz w:val="24"/>
    </w:rPr>
  </w:style>
  <w:style w:styleId="Style_321_ch" w:type="character">
    <w:name w:val="заголовок 2"/>
    <w:basedOn w:val="Style_11_ch"/>
    <w:link w:val="Style_321"/>
    <w:rPr>
      <w:rFonts w:ascii="MS Outlook" w:hAnsi="MS Outlook"/>
      <w:b w:val="1"/>
      <w:sz w:val="24"/>
    </w:rPr>
  </w:style>
  <w:style w:styleId="Style_7" w:type="paragraph">
    <w:name w:val="heading 2"/>
    <w:basedOn w:val="Style_11"/>
    <w:next w:val="Style_11"/>
    <w:link w:val="Style_7_ch"/>
    <w:uiPriority w:val="9"/>
    <w:qFormat/>
    <w:pPr>
      <w:keepNext w:val="1"/>
      <w:widowControl w:val="1"/>
      <w:ind/>
      <w:jc w:val="center"/>
      <w:outlineLvl w:val="1"/>
    </w:pPr>
    <w:rPr>
      <w:b w:val="1"/>
      <w:sz w:val="24"/>
    </w:rPr>
  </w:style>
  <w:style w:styleId="Style_7_ch" w:type="character">
    <w:name w:val="heading 2"/>
    <w:basedOn w:val="Style_11_ch"/>
    <w:link w:val="Style_7"/>
    <w:rPr>
      <w:b w:val="1"/>
      <w:sz w:val="24"/>
    </w:rPr>
  </w:style>
  <w:style w:styleId="Style_322" w:type="paragraph">
    <w:name w:val="ter"/>
    <w:link w:val="Style_322_ch"/>
  </w:style>
  <w:style w:styleId="Style_322_ch" w:type="character">
    <w:name w:val="ter"/>
    <w:link w:val="Style_322"/>
  </w:style>
  <w:style w:styleId="Style_9" w:type="paragraph">
    <w:name w:val="Обычный + Arial"/>
    <w:basedOn w:val="Style_11"/>
    <w:link w:val="Style_9_ch"/>
    <w:pPr>
      <w:ind w:right="-5"/>
      <w:jc w:val="both"/>
    </w:pPr>
    <w:rPr>
      <w:rFonts w:ascii="Arial" w:hAnsi="Arial"/>
      <w:color w:val="000000"/>
      <w:sz w:val="24"/>
    </w:rPr>
  </w:style>
  <w:style w:styleId="Style_9_ch" w:type="character">
    <w:name w:val="Обычный + Arial"/>
    <w:basedOn w:val="Style_11_ch"/>
    <w:link w:val="Style_9"/>
    <w:rPr>
      <w:rFonts w:ascii="Arial" w:hAnsi="Arial"/>
      <w:color w:val="000000"/>
      <w:sz w:val="24"/>
    </w:rPr>
  </w:style>
  <w:style w:styleId="Style_323" w:type="paragraph">
    <w:name w:val="Знак Знак31"/>
    <w:link w:val="Style_323_ch"/>
    <w:rPr>
      <w:b w:val="1"/>
      <w:i w:val="1"/>
      <w:sz w:val="28"/>
    </w:rPr>
  </w:style>
  <w:style w:styleId="Style_323_ch" w:type="character">
    <w:name w:val="Знак Знак31"/>
    <w:link w:val="Style_323"/>
    <w:rPr>
      <w:b w:val="1"/>
      <w:i w:val="1"/>
      <w:sz w:val="28"/>
    </w:rPr>
  </w:style>
  <w:style w:styleId="Style_324" w:type="paragraph">
    <w:name w:val="Знак Знак6"/>
    <w:link w:val="Style_324_ch"/>
    <w:rPr>
      <w:sz w:val="24"/>
    </w:rPr>
  </w:style>
  <w:style w:styleId="Style_324_ch" w:type="character">
    <w:name w:val="Знак Знак6"/>
    <w:link w:val="Style_324"/>
    <w:rPr>
      <w:sz w:val="24"/>
    </w:rPr>
  </w:style>
  <w:style w:styleId="Style_325" w:type="paragraph">
    <w:name w:val="Body Text Indent 3"/>
    <w:basedOn w:val="Style_11"/>
    <w:link w:val="Style_325_ch"/>
    <w:pPr>
      <w:spacing w:after="120"/>
      <w:ind w:firstLine="0" w:left="283"/>
    </w:pPr>
    <w:rPr>
      <w:rFonts w:ascii="Arial" w:hAnsi="Arial"/>
      <w:sz w:val="16"/>
    </w:rPr>
  </w:style>
  <w:style w:styleId="Style_325_ch" w:type="character">
    <w:name w:val="Body Text Indent 3"/>
    <w:basedOn w:val="Style_11_ch"/>
    <w:link w:val="Style_325"/>
    <w:rPr>
      <w:rFonts w:ascii="Arial" w:hAnsi="Arial"/>
      <w:sz w:val="16"/>
    </w:rPr>
  </w:style>
  <w:style w:styleId="Style_326" w:type="paragraph">
    <w:name w:val="Char Знак Знак Знак Знак Знак"/>
    <w:basedOn w:val="Style_11"/>
    <w:link w:val="Style_326_ch"/>
    <w:pPr>
      <w:spacing w:after="160" w:line="240" w:lineRule="exact"/>
      <w:ind/>
      <w:jc w:val="right"/>
    </w:pPr>
  </w:style>
  <w:style w:styleId="Style_326_ch" w:type="character">
    <w:name w:val="Char Знак Знак Знак Знак Знак"/>
    <w:basedOn w:val="Style_11_ch"/>
    <w:link w:val="Style_326"/>
  </w:style>
  <w:style w:styleId="Style_291" w:type="paragraph">
    <w:name w:val="annotation text"/>
    <w:basedOn w:val="Style_11"/>
    <w:link w:val="Style_291_ch"/>
  </w:style>
  <w:style w:styleId="Style_291_ch" w:type="character">
    <w:name w:val="annotation text"/>
    <w:basedOn w:val="Style_11_ch"/>
    <w:link w:val="Style_291"/>
  </w:style>
  <w:style w:styleId="Style_327" w:type="paragraph">
    <w:name w:val="u"/>
    <w:link w:val="Style_327_ch"/>
  </w:style>
  <w:style w:styleId="Style_327_ch" w:type="character">
    <w:name w:val="u"/>
    <w:link w:val="Style_327"/>
  </w:style>
  <w:style w:styleId="Style_144" w:type="paragraph">
    <w:name w:val="Body Text 2"/>
    <w:basedOn w:val="Style_11"/>
    <w:link w:val="Style_144_ch"/>
    <w:pPr>
      <w:widowControl w:val="1"/>
      <w:spacing w:after="120" w:line="480" w:lineRule="auto"/>
      <w:ind/>
      <w:jc w:val="both"/>
    </w:pPr>
    <w:rPr>
      <w:sz w:val="24"/>
    </w:rPr>
  </w:style>
  <w:style w:styleId="Style_144_ch" w:type="character">
    <w:name w:val="Body Text 2"/>
    <w:basedOn w:val="Style_11_ch"/>
    <w:link w:val="Style_144"/>
    <w:rPr>
      <w:sz w:val="24"/>
    </w:rPr>
  </w:style>
  <w:style w:styleId="Style_328" w:type="paragraph">
    <w:name w:val="HTML Preformatted"/>
    <w:basedOn w:val="Style_11"/>
    <w:link w:val="Style_328_ch"/>
    <w:pPr>
      <w:widowControl w:val="1"/>
      <w:tabs>
        <w:tab w:leader="none" w:pos="916" w:val="left"/>
        <w:tab w:leader="none" w:pos="1832" w:val="left"/>
        <w:tab w:leader="none" w:pos="2748" w:val="left"/>
        <w:tab w:leader="none" w:pos="3664" w:val="left"/>
        <w:tab w:leader="none" w:pos="4580" w:val="left"/>
        <w:tab w:leader="none" w:pos="5496" w:val="left"/>
        <w:tab w:leader="none" w:pos="6412" w:val="left"/>
        <w:tab w:leader="none" w:pos="7328" w:val="left"/>
        <w:tab w:leader="none" w:pos="8244" w:val="left"/>
        <w:tab w:leader="none" w:pos="9160" w:val="left"/>
        <w:tab w:leader="none" w:pos="10076" w:val="left"/>
        <w:tab w:leader="none" w:pos="10992" w:val="left"/>
        <w:tab w:leader="none" w:pos="11908" w:val="left"/>
        <w:tab w:leader="none" w:pos="12824" w:val="left"/>
        <w:tab w:leader="none" w:pos="13740" w:val="left"/>
        <w:tab w:leader="none" w:pos="14656" w:val="left"/>
      </w:tabs>
      <w:ind/>
    </w:pPr>
    <w:rPr>
      <w:rFonts w:ascii="Courier New" w:hAnsi="Courier New"/>
      <w:color w:val="000000"/>
    </w:rPr>
  </w:style>
  <w:style w:styleId="Style_328_ch" w:type="character">
    <w:name w:val="HTML Preformatted"/>
    <w:basedOn w:val="Style_11_ch"/>
    <w:link w:val="Style_328"/>
    <w:rPr>
      <w:rFonts w:ascii="Courier New" w:hAnsi="Courier New"/>
      <w:color w:val="000000"/>
    </w:rPr>
  </w:style>
  <w:style w:styleId="Style_329" w:type="paragraph">
    <w:name w:val="heading 6"/>
    <w:basedOn w:val="Style_11"/>
    <w:next w:val="Style_11"/>
    <w:link w:val="Style_329_ch"/>
    <w:uiPriority w:val="9"/>
    <w:qFormat/>
    <w:pPr>
      <w:spacing w:after="60" w:before="240"/>
      <w:ind/>
      <w:outlineLvl w:val="5"/>
    </w:pPr>
    <w:rPr>
      <w:b w:val="1"/>
      <w:sz w:val="22"/>
    </w:rPr>
  </w:style>
  <w:style w:styleId="Style_329_ch" w:type="character">
    <w:name w:val="heading 6"/>
    <w:basedOn w:val="Style_11_ch"/>
    <w:link w:val="Style_329"/>
    <w:rPr>
      <w:b w:val="1"/>
      <w:sz w:val="22"/>
    </w:rPr>
  </w:style>
  <w:style w:styleId="Style_330" w:type="paragraph">
    <w:name w:val="Знак Знак11"/>
    <w:link w:val="Style_330_ch"/>
    <w:rPr>
      <w:rFonts w:ascii="Arial" w:hAnsi="Arial"/>
      <w:b w:val="1"/>
      <w:i w:val="1"/>
      <w:sz w:val="28"/>
    </w:rPr>
  </w:style>
  <w:style w:styleId="Style_330_ch" w:type="character">
    <w:name w:val="Знак Знак11"/>
    <w:link w:val="Style_330"/>
    <w:rPr>
      <w:rFonts w:ascii="Arial" w:hAnsi="Arial"/>
      <w:b w:val="1"/>
      <w:i w:val="1"/>
      <w:sz w:val="28"/>
    </w:rPr>
  </w:style>
  <w:style w:styleId="Style_10" w:type="table">
    <w:name w:val="Table Grid"/>
    <w:basedOn w:val="Style_6"/>
    <w:pPr>
      <w:spacing w:after="0" w:line="240" w:lineRule="auto"/>
      <w:ind/>
    </w:pPr>
    <w:tblPr>
      <w:tblBorders>
        <w:top w:color="000000" w:sz="4" w:val="single"/>
        <w:left w:color="000000" w:sz="4" w:val="single"/>
        <w:bottom w:color="000000" w:sz="4" w:val="single"/>
        <w:right w:color="000000" w:sz="4" w:val="single"/>
        <w:insideH w:color="000000" w:sz="4" w:val="single"/>
        <w:insideV w:color="000000" w:sz="4" w:val="single"/>
      </w:tblBorders>
    </w:tblPr>
  </w:style>
  <w:style w:styleId="Style_331" w:type="table">
    <w:name w:val="Table Normal"/>
    <w:pPr>
      <w:widowControl w:val="0"/>
      <w:spacing w:after="0" w:line="240" w:lineRule="auto"/>
      <w:ind/>
    </w:pPr>
    <w:tblPr>
      <w:tblInd w:type="dxa" w:w="0"/>
      <w:tblCellMar>
        <w:top w:type="dxa" w:w="0"/>
        <w:left w:type="dxa" w:w="0"/>
        <w:bottom w:type="dxa" w:w="0"/>
        <w:right w:type="dxa" w:w="0"/>
      </w:tblCellMar>
    </w:tblPr>
  </w:style>
  <w:style w:default="1" w:styleId="Style_6" w:type="table">
    <w:name w:val="Normal Table"/>
    <w:tblPr>
      <w:tblInd w:type="dxa" w:w="0"/>
      <w:tblCellMar>
        <w:top w:type="dxa" w:w="0"/>
        <w:left w:type="dxa" w:w="108"/>
        <w:bottom w:type="dxa" w:w="0"/>
        <w:right w:type="dxa" w:w="108"/>
      </w:tblCellMar>
    </w:tblPr>
  </w:style>
  <w:style w:styleId="Style_332" w:type="table">
    <w:name w:val="Table Normal1"/>
    <w:pPr>
      <w:widowControl w:val="0"/>
      <w:spacing w:after="0" w:line="240" w:lineRule="auto"/>
      <w:ind/>
    </w:pPr>
    <w:tblPr>
      <w:tblInd w:type="dxa" w:w="0"/>
      <w:tblCellMar>
        <w:top w:type="dxa" w:w="0"/>
        <w:left w:type="dxa" w:w="0"/>
        <w:bottom w:type="dxa" w:w="0"/>
        <w:right w:type="dxa" w:w="0"/>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11" Target="theme/theme1.xml" Type="http://schemas.openxmlformats.org/officeDocument/2006/relationships/theme"/>
  <Relationship Id="rId10" Target="webSettings.xml" Type="http://schemas.openxmlformats.org/officeDocument/2006/relationships/webSettings"/>
  <Relationship Id="rId7" Target="settings.xml" Type="http://schemas.openxmlformats.org/officeDocument/2006/relationships/settings"/>
  <Relationship Id="rId6" Target="fontTable.xml" Type="http://schemas.openxmlformats.org/officeDocument/2006/relationships/fontTable"/>
  <Relationship Id="rId13" Target="numbering.xml" Type="http://schemas.openxmlformats.org/officeDocument/2006/relationships/numbering"/>
  <Relationship Id="rId9" Target="stylesWithEffects.xml" Type="http://schemas.microsoft.com/office/2007/relationships/stylesWithEffects"/>
  <Relationship Id="rId5" Target="media/3.jpeg" Type="http://schemas.openxmlformats.org/officeDocument/2006/relationships/image"/>
  <Relationship Id="rId8" Target="styles.xml" Type="http://schemas.openxmlformats.org/officeDocument/2006/relationships/styles"/>
  <Relationship Id="rId4" Target="media/2.jpeg" Type="http://schemas.openxmlformats.org/officeDocument/2006/relationships/image"/>
  <Relationship Id="rId12" Target="footnotes.xml" Type="http://schemas.openxmlformats.org/officeDocument/2006/relationships/footnotes"/>
  <Relationship Id="rId3" Target="media/1.jpeg" Type="http://schemas.openxmlformats.org/officeDocument/2006/relationships/image"/>
  <Relationship Id="rId2" Target="header2.xml" Type="http://schemas.openxmlformats.org/officeDocument/2006/relationships/header"/>
  <Relationship Id="rId1" Target="footer1.xml" Type="http://schemas.openxmlformats.org/officeDocument/2006/relationships/footer"/>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2023-12-04T19:28:07Z</dcterms:modified>
</cp:coreProperties>
</file>