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  <w:r>
        <w:rPr>
          <w:b/>
        </w:rPr>
        <w:t>КОНТРАКТ № 276-</w:t>
      </w:r>
      <w:r>
        <w:rPr>
          <w:rFonts w:hint="default"/>
          <w:b/>
          <w:lang w:val="ru-RU"/>
        </w:rPr>
        <w:t xml:space="preserve">  </w:t>
      </w:r>
      <w:r>
        <w:rPr>
          <w:b/>
        </w:rPr>
        <w:t>-23</w:t>
      </w:r>
    </w:p>
    <w:p>
      <w:pPr>
        <w:jc w:val="center"/>
        <w:rPr>
          <w:b/>
        </w:rPr>
      </w:pPr>
    </w:p>
    <w:p>
      <w:pPr>
        <w:jc w:val="both"/>
      </w:pPr>
      <w:r>
        <w:t xml:space="preserve">г. Санкт-Петербург                                                                                                      </w:t>
      </w:r>
      <w:r>
        <w:rPr>
          <w:lang w:val="ru-RU"/>
        </w:rPr>
        <w:t>декабря</w:t>
      </w:r>
      <w:r>
        <w:t xml:space="preserve"> 2023</w:t>
      </w:r>
    </w:p>
    <w:p>
      <w:pPr>
        <w:jc w:val="both"/>
      </w:pPr>
    </w:p>
    <w:p>
      <w:pPr>
        <w:ind w:firstLine="709"/>
        <w:jc w:val="both"/>
      </w:pPr>
      <w:r>
        <w:t xml:space="preserve">Государственное бюджетное общеобразовательное учреждение средняя общеобразовательная школа № 276 Красносельского района Санкт-Петербурга, в лице директора Налимовой Ольги Викторовны, действующего на основании Устава, именуемое в дальнейшем Заказчик, с одной стороны и  </w:t>
      </w:r>
      <w:r>
        <w:rPr>
          <w:rFonts w:hint="default"/>
          <w:lang w:val="ru-RU"/>
        </w:rPr>
        <w:t>_____________________________________</w:t>
      </w:r>
      <w:r>
        <w:rPr>
          <w:rFonts w:eastAsia="Courier New"/>
          <w:lang w:bidi="ru-RU"/>
        </w:rPr>
        <w:t xml:space="preserve">, именуемое в дальнейшем «Поставщик», в лице </w:t>
      </w:r>
      <w:r>
        <w:rPr>
          <w:rFonts w:hint="default" w:eastAsia="Courier New"/>
          <w:lang w:val="en-US" w:bidi="ru-RU"/>
        </w:rPr>
        <w:t>_______________________</w:t>
      </w:r>
      <w:r>
        <w:rPr>
          <w:rFonts w:eastAsia="Courier New"/>
          <w:lang w:bidi="ru-RU"/>
        </w:rPr>
        <w:t xml:space="preserve">, действующего на основании </w:t>
      </w:r>
      <w:r>
        <w:rPr>
          <w:rFonts w:hint="default" w:eastAsia="Courier New"/>
          <w:lang w:val="en-US" w:bidi="ru-RU"/>
        </w:rPr>
        <w:t>___________________________</w:t>
      </w:r>
      <w:r>
        <w:t>, с другой стороны, вместе именуемые «Стороны» и каждый в отдельности «Сторона», в соответствии с п. 5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>
      <w:pPr>
        <w:ind w:firstLine="709"/>
        <w:jc w:val="both"/>
      </w:pPr>
    </w:p>
    <w:p>
      <w:pPr>
        <w:ind w:firstLine="709"/>
        <w:jc w:val="center"/>
      </w:pPr>
      <w:r>
        <w:rPr>
          <w:b/>
        </w:rPr>
        <w:t>1.Предмет Контракта</w:t>
      </w:r>
    </w:p>
    <w:p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 w:type="textWrapping"/>
      </w:r>
      <w: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>
      <w:pPr>
        <w:ind w:firstLine="708"/>
        <w:jc w:val="both"/>
      </w:pPr>
      <w:r>
        <w:t xml:space="preserve">2.1. Цена контракта составляет </w:t>
      </w:r>
      <w:r>
        <w:rPr>
          <w:rFonts w:hint="default"/>
          <w:lang w:val="ru-RU"/>
        </w:rPr>
        <w:t>___</w:t>
      </w:r>
      <w:r>
        <w:t xml:space="preserve"> рублей </w:t>
      </w:r>
      <w:r>
        <w:rPr>
          <w:rFonts w:hint="default"/>
          <w:lang w:val="ru-RU"/>
        </w:rPr>
        <w:t>__</w:t>
      </w:r>
      <w:r>
        <w:t xml:space="preserve"> копеек (</w:t>
      </w:r>
      <w:r>
        <w:rPr>
          <w:rFonts w:hint="default"/>
          <w:lang w:val="ru-RU"/>
        </w:rPr>
        <w:t>______</w:t>
      </w:r>
      <w:r>
        <w:t xml:space="preserve"> рублей </w:t>
      </w:r>
      <w:r>
        <w:rPr>
          <w:rFonts w:hint="default"/>
          <w:lang w:val="ru-RU"/>
        </w:rPr>
        <w:t>__</w:t>
      </w:r>
      <w:r>
        <w:t xml:space="preserve"> копеек), </w:t>
      </w:r>
      <w:r>
        <w:rPr>
          <w:lang w:val="ru-RU"/>
        </w:rPr>
        <w:t>в</w:t>
      </w:r>
      <w:r>
        <w:rPr>
          <w:rFonts w:hint="default"/>
          <w:lang w:val="ru-RU"/>
        </w:rPr>
        <w:t xml:space="preserve"> том числе НДС/</w:t>
      </w:r>
      <w:r>
        <w:t>НДС не облагается в соответствии со ст. 346.11, гл. 26.2, п.2, ч.2 Налогового Кодекса РФ.</w:t>
      </w:r>
    </w:p>
    <w:p>
      <w:pPr>
        <w:ind w:firstLine="708"/>
        <w:jc w:val="both"/>
      </w:pPr>
      <w:r>
        <w:t>Источник финансирования: Внебюджетные средства: Средства бюджетных учреждений, код ОСГУ 346.</w:t>
      </w:r>
    </w:p>
    <w:p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 w:type="textWrapping"/>
      </w:r>
      <w: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3. Порядок поставки Товара</w:t>
      </w:r>
    </w:p>
    <w:p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 w:type="textWrapping"/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 w:type="textWrapping"/>
      </w:r>
      <w:r>
        <w:t>№ 2 к Контракту).</w:t>
      </w:r>
    </w:p>
    <w:p>
      <w:pPr>
        <w:ind w:firstLine="708"/>
        <w:jc w:val="both"/>
      </w:pPr>
    </w:p>
    <w:p>
      <w:pPr>
        <w:jc w:val="center"/>
      </w:pPr>
      <w:r>
        <w:rPr>
          <w:b/>
        </w:rPr>
        <w:t>4. Порядок приемки Товара</w:t>
      </w:r>
    </w:p>
    <w:p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 w:type="textWrapping"/>
      </w:r>
      <w: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5. Права и обязанности сторон</w:t>
      </w:r>
    </w:p>
    <w:p>
      <w:pPr>
        <w:ind w:firstLine="708"/>
        <w:jc w:val="both"/>
      </w:pPr>
      <w:r>
        <w:t>5.1. Заказчик вправе:</w:t>
      </w:r>
    </w:p>
    <w:p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 w:type="textWrapping"/>
      </w:r>
      <w:r>
        <w:t>в соответствии с Контрактом, а также требовать своевременного устранения выявленных недостатков.</w:t>
      </w:r>
    </w:p>
    <w:p>
      <w:pPr>
        <w:ind w:firstLine="708"/>
        <w:jc w:val="both"/>
      </w:pPr>
      <w: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>
      <w:pPr>
        <w:ind w:firstLine="708"/>
        <w:jc w:val="both"/>
      </w:pPr>
      <w:r>
        <w:t>5.2. Заказчик обязан:</w:t>
      </w:r>
    </w:p>
    <w:p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 w:type="textWrapping"/>
      </w:r>
      <w:r>
        <w:t>в соответствии с Контрактом.</w:t>
      </w:r>
    </w:p>
    <w:p>
      <w:pPr>
        <w:ind w:firstLine="708"/>
        <w:jc w:val="both"/>
      </w:pPr>
      <w:r>
        <w:t>5.3. Поставщик вправе:</w:t>
      </w:r>
    </w:p>
    <w:p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 w:type="textWrapping"/>
      </w:r>
      <w:r>
        <w:t>в соответствии с условиями Контракта.</w:t>
      </w:r>
    </w:p>
    <w:p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 w:type="textWrapping"/>
      </w:r>
      <w:r>
        <w:t>в рамках Контракта.</w:t>
      </w:r>
    </w:p>
    <w:p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 w:type="textWrapping"/>
      </w:r>
      <w:r>
        <w:t>с условиями Контракта.</w:t>
      </w:r>
    </w:p>
    <w:p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>
      <w:pPr>
        <w:ind w:firstLine="708"/>
        <w:jc w:val="both"/>
      </w:pPr>
      <w:r>
        <w:t>5.4. Поставщик обязан:</w:t>
      </w:r>
    </w:p>
    <w:p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 w:type="textWrapping"/>
      </w:r>
      <w: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 w:type="textWrapping"/>
      </w:r>
      <w:r>
        <w:t>и сообщить об этом Заказчику в течение одного рабочего дня после приостановления поставки.</w:t>
      </w:r>
    </w:p>
    <w:p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>
      <w:pPr>
        <w:ind w:firstLine="708"/>
        <w:jc w:val="both"/>
      </w:pPr>
      <w:r>
        <w:t>5.5. Поставщик гарантирует, что на момент заключения Контракта:</w:t>
      </w:r>
    </w:p>
    <w:p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 w:type="textWrapping"/>
      </w:r>
      <w:r>
        <w:t xml:space="preserve">в бюджеты бюджетной системы Российской Федерации за прошедший финансовый год </w:t>
      </w:r>
      <w:r>
        <w:br w:type="textWrapping"/>
      </w:r>
      <w:r>
        <w:t>не превышает 25% балансовой стоимости активов по данным бухгалтерской (бюджетной) отчетности за последний отчетный период.</w:t>
      </w:r>
    </w:p>
    <w:p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 w:type="textWrapping"/>
      </w:r>
      <w:r>
        <w:t>и не причинял ущерба (либо погасил причиненный ущерб) по аналогичным контрактам (договорам).</w:t>
      </w:r>
    </w:p>
    <w:p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 w:type="textWrapping"/>
      </w:r>
      <w:r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>
      <w:pPr>
        <w:ind w:firstLine="708"/>
        <w:jc w:val="both"/>
      </w:pPr>
    </w:p>
    <w:p>
      <w:pPr>
        <w:jc w:val="center"/>
        <w:rPr>
          <w:b/>
        </w:rPr>
      </w:pPr>
      <w:r>
        <w:rPr>
          <w:b/>
        </w:rPr>
        <w:t>6. Гарантии</w:t>
      </w:r>
    </w:p>
    <w:p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7. Ответственность сторон</w:t>
      </w:r>
    </w:p>
    <w:p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>
        <w:rPr>
          <w:rFonts w:hint="default"/>
          <w:lang w:val="ru-RU"/>
        </w:rPr>
        <w:t>_______</w:t>
      </w:r>
      <w:r>
        <w:t xml:space="preserve"> руб.</w:t>
      </w:r>
    </w:p>
    <w:p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 w:type="textWrapping"/>
      </w:r>
      <w:r>
        <w:t>не может превышать цену Контракта.</w:t>
      </w:r>
    </w:p>
    <w:p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>
      <w:pPr>
        <w:ind w:firstLine="708"/>
        <w:jc w:val="both"/>
      </w:pPr>
    </w:p>
    <w:p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>
      <w:pPr>
        <w:ind w:firstLine="708"/>
        <w:jc w:val="both"/>
      </w:pPr>
      <w:r>
        <w:t>8.1. Контракт вступает в силу со дня его подписания Сторонами.</w:t>
      </w:r>
    </w:p>
    <w:p>
      <w:pPr>
        <w:ind w:firstLine="708"/>
        <w:jc w:val="both"/>
      </w:pPr>
      <w:r>
        <w:t xml:space="preserve">8.2. Контракт действует по 31.12.2023,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>
      <w:pPr>
        <w:ind w:firstLine="708"/>
        <w:jc w:val="both"/>
      </w:pPr>
      <w:r>
        <w:t>8.3. Контракт может быть расторгнут:</w:t>
      </w:r>
    </w:p>
    <w:p>
      <w:pPr>
        <w:jc w:val="both"/>
      </w:pPr>
      <w:r>
        <w:t>- по соглашению сторон;</w:t>
      </w:r>
    </w:p>
    <w:p>
      <w:pPr>
        <w:jc w:val="both"/>
      </w:pPr>
      <w:r>
        <w:t>- по решению суда;</w:t>
      </w:r>
    </w:p>
    <w:p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 w:type="textWrapping"/>
      </w:r>
      <w:r>
        <w:t>в соответствии с гражданским законодательством.</w:t>
      </w:r>
    </w:p>
    <w:p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>
      <w:pPr>
        <w:ind w:firstLine="708"/>
        <w:jc w:val="both"/>
        <w:rPr>
          <w:b/>
        </w:rPr>
      </w:pPr>
    </w:p>
    <w:p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>
      <w:pPr>
        <w:ind w:firstLine="708"/>
        <w:jc w:val="both"/>
      </w:pPr>
      <w:r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ответ, по существу, в срок не позднее 3 (трех) рабочих дней с даты ее получения.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10. Прочие условия</w:t>
      </w:r>
    </w:p>
    <w:p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 w:type="textWrapping"/>
      </w:r>
      <w:r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>
      <w:pPr>
        <w:ind w:firstLine="708"/>
        <w:jc w:val="both"/>
      </w:pPr>
    </w:p>
    <w:p>
      <w:pPr>
        <w:jc w:val="center"/>
        <w:rPr>
          <w:b/>
        </w:rPr>
      </w:pPr>
      <w:r>
        <w:rPr>
          <w:b/>
        </w:rPr>
        <w:t>11. Приложения</w:t>
      </w:r>
    </w:p>
    <w:p>
      <w:pPr>
        <w:ind w:firstLine="708"/>
        <w:jc w:val="both"/>
      </w:pPr>
      <w:r>
        <w:t>11.1 Неотъемлемой частью Контракта являются:</w:t>
      </w:r>
    </w:p>
    <w:p>
      <w:pPr>
        <w:ind w:firstLine="708"/>
        <w:jc w:val="both"/>
      </w:pPr>
      <w:r>
        <w:t>Приложение № 1 «Спецификация»;</w:t>
      </w:r>
    </w:p>
    <w:p>
      <w:pPr>
        <w:ind w:firstLine="708"/>
        <w:jc w:val="both"/>
      </w:pPr>
      <w:r>
        <w:t>Приложение № 2 «Техническое задание»</w:t>
      </w: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12. Реквизиты и подписи сторон</w:t>
      </w:r>
    </w:p>
    <w:tbl>
      <w:tblPr>
        <w:tblStyle w:val="7"/>
        <w:tblW w:w="48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15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</w:tcPr>
          <w:tbl>
            <w:tblPr>
              <w:tblStyle w:val="7"/>
              <w:tblpPr w:leftFromText="180" w:rightFromText="180" w:vertAnchor="text" w:tblpY="1"/>
              <w:tblOverlap w:val="never"/>
              <w:tblW w:w="960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15"/>
              <w:gridCol w:w="479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6" w:hRule="atLeast"/>
              </w:trPr>
              <w:tc>
                <w:tcPr>
                  <w:tcW w:w="4815" w:type="dxa"/>
                  <w:tcBorders>
                    <w:top w:val="single" w:color="FFFFFF" w:themeColor="background1" w:sz="4" w:space="0"/>
                    <w:left w:val="single" w:color="FFFFFF" w:themeColor="background1" w:sz="4" w:space="0"/>
                    <w:bottom w:val="single" w:color="FFFFFF" w:themeColor="background1" w:sz="4" w:space="0"/>
                    <w:right w:val="single" w:color="FFFFFF" w:themeColor="background1" w:sz="4" w:space="0"/>
                  </w:tcBorders>
                </w:tcPr>
                <w:p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Заказчик:</w:t>
                  </w:r>
                </w:p>
                <w:p>
                  <w:pPr>
                    <w:keepLines/>
                    <w:tabs>
                      <w:tab w:val="left" w:pos="4536"/>
                    </w:tabs>
                    <w:ind w:right="112"/>
                    <w:rPr>
                      <w:rFonts w:eastAsia="Calibri"/>
                      <w:b/>
                      <w:lang w:eastAsia="en-US"/>
                    </w:rPr>
                  </w:pPr>
                  <w:r>
                    <w:rPr>
                      <w:rFonts w:eastAsia="Calibri"/>
                      <w:b/>
                      <w:lang w:eastAsia="en-US"/>
                    </w:rPr>
                    <w:t>Государственное бюджетное общеобразовательное учреждение средняя общеобразовательная школа №276 Красносельского района Санкт-Петербурга</w:t>
                  </w:r>
                </w:p>
                <w:p>
                  <w:pPr>
                    <w:keepLines/>
                    <w:tabs>
                      <w:tab w:val="left" w:pos="4536"/>
                    </w:tabs>
                    <w:ind w:right="112" w:firstLine="567"/>
                    <w:rPr>
                      <w:rFonts w:eastAsia="Calibri"/>
                      <w:b/>
                      <w:lang w:eastAsia="en-US"/>
                    </w:rPr>
                  </w:pPr>
                </w:p>
                <w:p>
                  <w:pPr>
                    <w:tabs>
                      <w:tab w:val="left" w:pos="4536"/>
                    </w:tabs>
                    <w:ind w:right="112"/>
                    <w:jc w:val="both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 xml:space="preserve">198320, Санкт-Петербург, г. Красное Село, ул. Красногородская, дом 7, кор. 3, лит. А, </w:t>
                  </w:r>
                </w:p>
                <w:p>
                  <w:pPr>
                    <w:tabs>
                      <w:tab w:val="left" w:pos="4536"/>
                    </w:tabs>
                    <w:ind w:right="112"/>
                    <w:jc w:val="both"/>
                    <w:rPr>
                      <w:rFonts w:eastAsia="Calibri"/>
                      <w:lang w:val="en-US"/>
                    </w:rPr>
                  </w:pPr>
                  <w:r>
                    <w:rPr>
                      <w:rFonts w:eastAsia="Calibri"/>
                    </w:rPr>
                    <w:t>Тел</w:t>
                  </w:r>
                  <w:r>
                    <w:rPr>
                      <w:rFonts w:eastAsia="Calibri"/>
                      <w:lang w:val="en-US"/>
                    </w:rPr>
                    <w:t>. (812) 417-53-40</w:t>
                  </w:r>
                </w:p>
                <w:p>
                  <w:pPr>
                    <w:tabs>
                      <w:tab w:val="left" w:pos="4536"/>
                    </w:tabs>
                    <w:ind w:right="112"/>
                    <w:jc w:val="both"/>
                    <w:rPr>
                      <w:rFonts w:eastAsia="Calibri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E-mail: school276@gmail.com</w:t>
                  </w:r>
                </w:p>
                <w:p>
                  <w:pPr>
                    <w:keepNext/>
                    <w:keepLines/>
                    <w:suppressLineNumbers/>
                    <w:suppressAutoHyphens/>
                    <w:snapToGrid w:val="0"/>
                    <w:ind w:right="-2"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ИНН 7807026313, КПП 780701001, </w:t>
                  </w:r>
                </w:p>
                <w:p>
                  <w:pPr>
                    <w:rPr>
                      <w:rFonts w:eastAsia="Calibri"/>
                      <w:shd w:val="clear" w:color="auto" w:fill="FFFFFF"/>
                      <w:lang w:eastAsia="en-US"/>
                    </w:rPr>
                  </w:pPr>
                  <w:r>
                    <w:rPr>
                      <w:rFonts w:eastAsia="Calibri"/>
                      <w:shd w:val="clear" w:color="auto" w:fill="FFFFFF"/>
                      <w:lang w:eastAsia="en-US"/>
                    </w:rPr>
                    <w:t>Платежные реквизиты: Северо-Западное ГУ Банка России //УФК по Санкт-Петербургу, г. Санкт-Петербург; БИК:014030106;</w:t>
                  </w:r>
                  <w:r>
                    <w:rPr>
                      <w:rFonts w:eastAsia="Calibri"/>
                      <w:lang w:eastAsia="en-US"/>
                    </w:rPr>
                    <w:br w:type="textWrapping"/>
                  </w:r>
                  <w:r>
                    <w:rPr>
                      <w:rFonts w:eastAsia="Calibri"/>
                      <w:shd w:val="clear" w:color="auto" w:fill="FFFFFF"/>
                      <w:lang w:eastAsia="en-US"/>
                    </w:rPr>
                    <w:t>Банковский счет: 40102810945370000005</w:t>
                  </w:r>
                </w:p>
                <w:p>
                  <w:pPr>
                    <w:rPr>
                      <w:rFonts w:eastAsia="Calibri"/>
                      <w:shd w:val="clear" w:color="auto" w:fill="FFFFFF"/>
                      <w:lang w:eastAsia="en-US"/>
                    </w:rPr>
                  </w:pPr>
                  <w:r>
                    <w:rPr>
                      <w:rFonts w:eastAsia="Calibri"/>
                      <w:shd w:val="clear" w:color="auto" w:fill="FFFFFF"/>
                      <w:lang w:eastAsia="en-US"/>
                    </w:rPr>
                    <w:t xml:space="preserve">Казначейский счет: 03224643400000007200; </w:t>
                  </w:r>
                </w:p>
                <w:p>
                  <w:pPr>
                    <w:jc w:val="both"/>
                    <w:rPr>
                      <w:rFonts w:eastAsia="Calibri"/>
                      <w:shd w:val="clear" w:color="auto" w:fill="FFFFFF"/>
                      <w:lang w:eastAsia="en-US"/>
                    </w:rPr>
                  </w:pPr>
                  <w:r>
                    <w:rPr>
                      <w:rFonts w:eastAsia="Calibri"/>
                      <w:shd w:val="clear" w:color="auto" w:fill="FFFFFF"/>
                      <w:lang w:eastAsia="en-US"/>
                    </w:rPr>
                    <w:t>Лицевой счет: 0551077 в Комитете финансов Санкт-Петербурга</w:t>
                  </w:r>
                </w:p>
                <w:p>
                  <w:pPr>
                    <w:spacing w:line="276" w:lineRule="auto"/>
                    <w:jc w:val="both"/>
                  </w:pPr>
                  <w:r>
                    <w:t>ОГРН 1027804601990</w:t>
                  </w:r>
                </w:p>
                <w:p>
                  <w:pPr>
                    <w:spacing w:line="276" w:lineRule="auto"/>
                    <w:jc w:val="both"/>
                  </w:pPr>
                  <w:r>
                    <w:t>ОКТМО 40353000, ОКПО 52212958</w:t>
                  </w:r>
                </w:p>
                <w:p>
                  <w:pPr>
                    <w:jc w:val="both"/>
                    <w:rPr>
                      <w:rFonts w:eastAsia="Calibri"/>
                    </w:rPr>
                  </w:pPr>
                </w:p>
                <w:p>
                  <w:pPr>
                    <w:spacing w:line="276" w:lineRule="auto"/>
                    <w:jc w:val="both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Директор</w:t>
                  </w:r>
                </w:p>
                <w:p>
                  <w:pPr>
                    <w:spacing w:line="276" w:lineRule="auto"/>
                    <w:jc w:val="both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 xml:space="preserve">________________ О.В. Налимова </w:t>
                  </w:r>
                </w:p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eastAsia="Calibri"/>
                      <w:sz w:val="18"/>
                      <w:szCs w:val="18"/>
                    </w:rPr>
                    <w:t>(Подписано ЭП</w:t>
                  </w:r>
                  <w:r>
                    <w:rPr>
                      <w:rFonts w:eastAsia="Courier New"/>
                      <w:b/>
                      <w:bCs/>
                      <w:sz w:val="18"/>
                      <w:szCs w:val="18"/>
                      <w:lang w:bidi="ru-RU"/>
                    </w:rPr>
                    <w:t>)</w:t>
                  </w:r>
                </w:p>
              </w:tc>
              <w:tc>
                <w:tcPr>
                  <w:tcW w:w="4791" w:type="dxa"/>
                  <w:tcBorders>
                    <w:top w:val="single" w:color="FFFFFF" w:themeColor="background1" w:sz="4" w:space="0"/>
                    <w:left w:val="single" w:color="FFFFFF" w:themeColor="background1" w:sz="4" w:space="0"/>
                    <w:bottom w:val="single" w:color="FFFFFF" w:themeColor="background1" w:sz="4" w:space="0"/>
                    <w:right w:val="single" w:color="FFFFFF" w:themeColor="background1" w:sz="4" w:space="0"/>
                  </w:tcBorders>
                </w:tcPr>
                <w:p>
                  <w:pPr>
                    <w:widowControl w:val="0"/>
                    <w:rPr>
                      <w:rFonts w:eastAsia="Courier New"/>
                      <w:b/>
                      <w:bCs/>
                      <w:lang w:bidi="ru-RU"/>
                    </w:rPr>
                  </w:pPr>
                  <w:r>
                    <w:rPr>
                      <w:rFonts w:eastAsia="Courier New"/>
                      <w:b/>
                      <w:bCs/>
                      <w:lang w:bidi="ru-RU"/>
                    </w:rPr>
                    <w:t>Поставщик:</w:t>
                  </w: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rPr>
                      <w:b/>
                      <w:bCs/>
                      <w:shd w:val="clear" w:color="auto" w:fill="FFFFFF"/>
                    </w:rPr>
                  </w:pPr>
                </w:p>
                <w:p>
                  <w:pPr>
                    <w:jc w:val="both"/>
                    <w:rPr>
                      <w:b/>
                      <w:bCs/>
                    </w:rPr>
                  </w:pPr>
                </w:p>
                <w:p>
                  <w:pPr>
                    <w:rPr>
                      <w:b/>
                      <w:bCs/>
                    </w:rPr>
                  </w:pPr>
                </w:p>
              </w:tc>
            </w:tr>
          </w:tbl>
          <w:p>
            <w:pPr>
              <w:spacing w:after="160" w:line="259" w:lineRule="auto"/>
            </w:pPr>
          </w:p>
        </w:tc>
      </w:tr>
    </w:tbl>
    <w:p>
      <w:pPr>
        <w:jc w:val="both"/>
        <w:sectPr>
          <w:pgSz w:w="11906" w:h="16838"/>
          <w:pgMar w:top="1134" w:right="567" w:bottom="1134" w:left="1701" w:header="708" w:footer="708" w:gutter="0"/>
          <w:cols w:space="708" w:num="1"/>
          <w:docGrid w:linePitch="360" w:charSpace="0"/>
        </w:sectPr>
      </w:pPr>
    </w:p>
    <w:p>
      <w:pPr>
        <w:ind w:left="6237"/>
        <w:jc w:val="right"/>
      </w:pPr>
    </w:p>
    <w:p>
      <w:pPr>
        <w:ind w:left="6237"/>
        <w:jc w:val="right"/>
      </w:pPr>
    </w:p>
    <w:p>
      <w:pPr>
        <w:ind w:left="6237"/>
        <w:jc w:val="right"/>
      </w:pPr>
      <w:r>
        <w:t>Приложение № 1</w:t>
      </w:r>
    </w:p>
    <w:p>
      <w:pPr>
        <w:ind w:left="6237"/>
        <w:jc w:val="right"/>
      </w:pPr>
      <w:r>
        <w:t xml:space="preserve"> к Контракту № 276-</w:t>
      </w:r>
      <w:r>
        <w:rPr>
          <w:rFonts w:hint="default"/>
          <w:lang w:val="ru-RU"/>
        </w:rPr>
        <w:t xml:space="preserve">    </w:t>
      </w:r>
      <w:r>
        <w:t>-23</w:t>
      </w:r>
    </w:p>
    <w:p>
      <w:pPr>
        <w:jc w:val="right"/>
      </w:pPr>
      <w:r>
        <w:t xml:space="preserve">от </w:t>
      </w:r>
      <w:r>
        <w:rPr>
          <w:rFonts w:hint="default"/>
          <w:lang w:val="ru-RU"/>
        </w:rPr>
        <w:t>___</w:t>
      </w:r>
      <w:r>
        <w:t>.1</w:t>
      </w:r>
      <w:r>
        <w:rPr>
          <w:rFonts w:hint="default"/>
          <w:lang w:val="ru-RU"/>
        </w:rPr>
        <w:t>2</w:t>
      </w:r>
      <w:r>
        <w:t>.2023</w:t>
      </w:r>
    </w:p>
    <w:p>
      <w:pPr>
        <w:jc w:val="right"/>
      </w:pPr>
    </w:p>
    <w:p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7"/>
        <w:tblW w:w="4857" w:type="pct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"/>
        <w:gridCol w:w="3796"/>
        <w:gridCol w:w="1304"/>
        <w:gridCol w:w="1163"/>
        <w:gridCol w:w="1308"/>
        <w:gridCol w:w="1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pct"/>
            <w:vAlign w:val="center"/>
          </w:tcPr>
          <w:p>
            <w:pPr>
              <w:pStyle w:val="11"/>
              <w:jc w:val="center"/>
            </w:pPr>
            <w:r>
              <w:t>№</w:t>
            </w:r>
          </w:p>
          <w:p>
            <w:pPr>
              <w:pStyle w:val="11"/>
              <w:jc w:val="center"/>
            </w:pPr>
            <w:r>
              <w:t>п/п</w:t>
            </w:r>
          </w:p>
        </w:tc>
        <w:tc>
          <w:tcPr>
            <w:tcW w:w="1982" w:type="pct"/>
            <w:vAlign w:val="center"/>
          </w:tcPr>
          <w:p>
            <w:pPr>
              <w:pStyle w:val="11"/>
              <w:jc w:val="center"/>
            </w:pPr>
            <w:r>
              <w:t>Наименование</w:t>
            </w:r>
          </w:p>
        </w:tc>
        <w:tc>
          <w:tcPr>
            <w:tcW w:w="681" w:type="pct"/>
            <w:vAlign w:val="center"/>
          </w:tcPr>
          <w:p>
            <w:pPr>
              <w:pStyle w:val="11"/>
              <w:jc w:val="center"/>
            </w:pPr>
            <w:r>
              <w:t>Ед. изм.</w:t>
            </w:r>
          </w:p>
        </w:tc>
        <w:tc>
          <w:tcPr>
            <w:tcW w:w="607" w:type="pct"/>
            <w:vAlign w:val="center"/>
          </w:tcPr>
          <w:p>
            <w:pPr>
              <w:pStyle w:val="11"/>
              <w:jc w:val="center"/>
            </w:pPr>
            <w:r>
              <w:t>Кол-во</w:t>
            </w:r>
          </w:p>
        </w:tc>
        <w:tc>
          <w:tcPr>
            <w:tcW w:w="683" w:type="pct"/>
            <w:vAlign w:val="center"/>
          </w:tcPr>
          <w:p>
            <w:pPr>
              <w:pStyle w:val="11"/>
              <w:jc w:val="center"/>
            </w:pPr>
            <w:r>
              <w:t>Цена за единицу,</w:t>
            </w:r>
          </w:p>
          <w:p>
            <w:pPr>
              <w:pStyle w:val="11"/>
              <w:jc w:val="center"/>
            </w:pPr>
            <w:r>
              <w:t>руб.</w:t>
            </w:r>
          </w:p>
        </w:tc>
        <w:tc>
          <w:tcPr>
            <w:tcW w:w="756" w:type="pct"/>
            <w:vAlign w:val="center"/>
          </w:tcPr>
          <w:p>
            <w:pPr>
              <w:pStyle w:val="11"/>
              <w:jc w:val="center"/>
            </w:pPr>
            <w:r>
              <w:t>Стоимость,</w:t>
            </w:r>
          </w:p>
          <w:p>
            <w:pPr>
              <w:pStyle w:val="11"/>
              <w:jc w:val="center"/>
            </w:pPr>
            <w:r>
              <w:t>руб.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289" w:type="pct"/>
            <w:vAlign w:val="center"/>
          </w:tcPr>
          <w:p>
            <w:pPr>
              <w:pStyle w:val="11"/>
              <w:jc w:val="center"/>
            </w:pPr>
            <w:r>
              <w:t>1</w:t>
            </w:r>
          </w:p>
        </w:tc>
        <w:tc>
          <w:tcPr>
            <w:tcW w:w="1982" w:type="pct"/>
            <w:vAlign w:val="center"/>
          </w:tcPr>
          <w:p>
            <w:pPr>
              <w:pStyle w:val="11"/>
              <w:rPr>
                <w:b/>
                <w:bCs/>
              </w:rPr>
            </w:pPr>
          </w:p>
        </w:tc>
        <w:tc>
          <w:tcPr>
            <w:tcW w:w="681" w:type="pct"/>
            <w:vAlign w:val="center"/>
          </w:tcPr>
          <w:p>
            <w:pPr>
              <w:pStyle w:val="11"/>
              <w:jc w:val="center"/>
              <w:rPr>
                <w:rFonts w:hint="default"/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607" w:type="pct"/>
            <w:vAlign w:val="center"/>
          </w:tcPr>
          <w:p>
            <w:pPr>
              <w:pStyle w:val="11"/>
              <w:jc w:val="center"/>
              <w:rPr>
                <w:rFonts w:hint="default" w:eastAsiaTheme="minorHAnsi"/>
                <w:color w:val="000000"/>
                <w:lang w:val="ru-RU" w:eastAsia="en-US"/>
              </w:rPr>
            </w:pPr>
            <w:r>
              <w:rPr>
                <w:rFonts w:hint="default"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83" w:type="pct"/>
            <w:vAlign w:val="center"/>
          </w:tcPr>
          <w:p>
            <w:pPr>
              <w:pStyle w:val="11"/>
              <w:jc w:val="center"/>
            </w:pPr>
          </w:p>
        </w:tc>
        <w:tc>
          <w:tcPr>
            <w:tcW w:w="756" w:type="pct"/>
            <w:vAlign w:val="center"/>
          </w:tcPr>
          <w:p>
            <w:pPr>
              <w:pStyle w:val="11"/>
              <w:jc w:val="center"/>
            </w:pPr>
          </w:p>
        </w:tc>
      </w:tr>
    </w:tbl>
    <w:p>
      <w:pPr>
        <w:jc w:val="center"/>
        <w:rPr>
          <w:b/>
        </w:rPr>
      </w:pPr>
    </w:p>
    <w:p>
      <w:pPr>
        <w:jc w:val="both"/>
        <w:rPr>
          <w:b/>
          <w:bCs/>
        </w:rPr>
      </w:pPr>
      <w:r>
        <w:rPr>
          <w:b/>
        </w:rPr>
        <w:t>Итого (цена Контракта)</w:t>
      </w:r>
      <w:r>
        <w:t xml:space="preserve">: </w:t>
      </w:r>
    </w:p>
    <w:p>
      <w:pPr>
        <w:ind w:left="708" w:firstLine="708"/>
        <w:jc w:val="both"/>
        <w:rPr>
          <w:b/>
          <w:bCs/>
        </w:rPr>
      </w:pPr>
    </w:p>
    <w:tbl>
      <w:tblPr>
        <w:tblStyle w:val="3"/>
        <w:tblW w:w="9639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395"/>
        <w:gridCol w:w="5244"/>
      </w:tblGrid>
      <w:tr>
        <w:trPr>
          <w:trHeight w:val="2340" w:hRule="atLeast"/>
        </w:trPr>
        <w:tc>
          <w:tcPr>
            <w:tcW w:w="4395" w:type="dxa"/>
          </w:tcPr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Директор</w:t>
            </w:r>
          </w:p>
          <w:p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ab/>
            </w:r>
          </w:p>
          <w:p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___________________ О.В. Налимова</w:t>
            </w:r>
          </w:p>
          <w:p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(Подписано ЭП</w:t>
            </w:r>
            <w:r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)</w:t>
            </w:r>
          </w:p>
        </w:tc>
        <w:tc>
          <w:tcPr>
            <w:tcW w:w="5244" w:type="dxa"/>
          </w:tcPr>
          <w:p>
            <w:pPr>
              <w:tabs>
                <w:tab w:val="left" w:pos="702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</w:p>
          <w:p>
            <w:pPr>
              <w:tabs>
                <w:tab w:val="left" w:pos="702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</w:t>
            </w:r>
          </w:p>
          <w:p>
            <w:pPr>
              <w:tabs>
                <w:tab w:val="left" w:pos="96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</w:r>
          </w:p>
          <w:p>
            <w:pPr>
              <w:tabs>
                <w:tab w:val="left" w:pos="96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</w:p>
          <w:p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>
      <w:pPr>
        <w:jc w:val="right"/>
      </w:pPr>
    </w:p>
    <w:p>
      <w:pPr>
        <w:spacing w:after="160" w:line="259" w:lineRule="auto"/>
      </w:pPr>
      <w:r>
        <w:br w:type="page"/>
      </w:r>
    </w:p>
    <w:p>
      <w:pPr>
        <w:jc w:val="right"/>
        <w:sectPr>
          <w:pgSz w:w="11906" w:h="16838"/>
          <w:pgMar w:top="1134" w:right="567" w:bottom="1134" w:left="1701" w:header="709" w:footer="709" w:gutter="0"/>
          <w:cols w:space="708" w:num="1"/>
          <w:docGrid w:linePitch="360" w:charSpace="0"/>
        </w:sectPr>
      </w:pPr>
    </w:p>
    <w:p>
      <w:pPr>
        <w:jc w:val="right"/>
      </w:pPr>
      <w:r>
        <w:t>Приложение № 2</w:t>
      </w:r>
    </w:p>
    <w:p>
      <w:pPr>
        <w:ind w:left="6237"/>
        <w:jc w:val="right"/>
      </w:pPr>
      <w:r>
        <w:t>к Контракту № 276-</w:t>
      </w:r>
      <w:r>
        <w:rPr>
          <w:rFonts w:hint="default"/>
          <w:lang w:val="ru-RU"/>
        </w:rPr>
        <w:t xml:space="preserve">     </w:t>
      </w:r>
      <w:r>
        <w:t>-23</w:t>
      </w:r>
    </w:p>
    <w:p>
      <w:pPr>
        <w:jc w:val="right"/>
      </w:pPr>
      <w:r>
        <w:t xml:space="preserve">от </w:t>
      </w:r>
      <w:r>
        <w:rPr>
          <w:rFonts w:hint="default"/>
          <w:lang w:val="ru-RU"/>
        </w:rPr>
        <w:t>___</w:t>
      </w:r>
      <w:r>
        <w:t>.1</w:t>
      </w:r>
      <w:r>
        <w:rPr>
          <w:rFonts w:hint="default"/>
          <w:lang w:val="ru-RU"/>
        </w:rPr>
        <w:t>2</w:t>
      </w:r>
      <w:r>
        <w:t>.2023</w:t>
      </w:r>
    </w:p>
    <w:p>
      <w:pPr>
        <w:jc w:val="right"/>
      </w:pPr>
    </w:p>
    <w:p>
      <w:pPr>
        <w:jc w:val="center"/>
        <w:rPr>
          <w:b/>
        </w:rPr>
      </w:pPr>
      <w:r>
        <w:rPr>
          <w:b/>
        </w:rPr>
        <w:t>Техническое задание</w:t>
      </w:r>
    </w:p>
    <w:p>
      <w:pPr>
        <w:jc w:val="both"/>
      </w:pPr>
      <w:r>
        <w:t xml:space="preserve"> </w:t>
      </w:r>
    </w:p>
    <w:p>
      <w:r>
        <w:t>1. Требования к качеству Товара, комплектности, таре, упаковке, маркировке и иные требования: Товар должен быть новым. Соответствовать ГОСТ или ТУ производителя</w:t>
      </w:r>
    </w:p>
    <w:p>
      <w:r>
        <w:t>2. Адрес поставки: 198320, Санкт-Петербург, г. Красное Село, ул. Красногородская, дом 7, корпус 3, литер А</w:t>
      </w:r>
    </w:p>
    <w:p>
      <w:r>
        <w:t>3. Сопроводительные документы: счет, накладная (УПД). Предоставление указанных документов может осуществляться посредством ЭДО.</w:t>
      </w:r>
    </w:p>
    <w:p>
      <w:r>
        <w:t>4. Срок поставки: до 10 декабря 2023 года.</w:t>
      </w:r>
    </w:p>
    <w:p>
      <w:r>
        <w:t>5. Порядок приемки: в течение одного дня</w:t>
      </w:r>
    </w:p>
    <w:p>
      <w:r>
        <w:t>6. Документ о приемке: Товарная накладная или УПД</w:t>
      </w:r>
    </w:p>
    <w:p>
      <w:r>
        <w:t>7. Срок приемки: 1 рабочий день</w:t>
      </w:r>
    </w:p>
    <w:p>
      <w:r>
        <w:t>8.  Срок замены некачественного Товара, гарантийный срок на заменяемый товар: 3 рабочих дня.</w:t>
      </w:r>
    </w:p>
    <w:p>
      <w:r>
        <w:t>9. Характеристика товара (согласно предложению участника закупки)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5"/>
        <w:gridCol w:w="2811"/>
        <w:gridCol w:w="6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  <w:vAlign w:val="center"/>
          </w:tcPr>
          <w:p>
            <w:pPr>
              <w:jc w:val="center"/>
            </w:pPr>
            <w:r>
              <w:t>№</w:t>
            </w:r>
          </w:p>
        </w:tc>
        <w:tc>
          <w:tcPr>
            <w:tcW w:w="2811" w:type="dxa"/>
            <w:vAlign w:val="center"/>
          </w:tcPr>
          <w:p>
            <w:pPr>
              <w:jc w:val="center"/>
            </w:pPr>
            <w:r>
              <w:t>Наименование товара</w:t>
            </w:r>
          </w:p>
        </w:tc>
        <w:tc>
          <w:tcPr>
            <w:tcW w:w="6372" w:type="dxa"/>
            <w:vAlign w:val="center"/>
          </w:tcPr>
          <w:p>
            <w:pPr>
              <w:jc w:val="center"/>
            </w:pPr>
            <w:r>
              <w:t>Характеристики товара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5" w:type="dxa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2811" w:type="dxa"/>
            <w:vAlign w:val="center"/>
          </w:tcPr>
          <w:p/>
        </w:tc>
        <w:tc>
          <w:tcPr>
            <w:tcW w:w="6372" w:type="dxa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/>
    <w:p>
      <w:pPr>
        <w:jc w:val="both"/>
      </w:pPr>
    </w:p>
    <w:tbl>
      <w:tblPr>
        <w:tblStyle w:val="3"/>
        <w:tblW w:w="9639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678"/>
        <w:gridCol w:w="4961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453" w:hRule="atLeast"/>
        </w:trPr>
        <w:tc>
          <w:tcPr>
            <w:tcW w:w="4678" w:type="dxa"/>
          </w:tcPr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Директор</w:t>
            </w:r>
          </w:p>
          <w:p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ab/>
            </w:r>
          </w:p>
          <w:p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>___________________ О.В. Налимова</w:t>
            </w:r>
          </w:p>
          <w:p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rFonts w:eastAsia="Calibri"/>
                <w:sz w:val="18"/>
                <w:szCs w:val="18"/>
              </w:rPr>
              <w:t>(Подписано ЭП</w:t>
            </w:r>
            <w:r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)</w:t>
            </w:r>
          </w:p>
        </w:tc>
        <w:tc>
          <w:tcPr>
            <w:tcW w:w="4961" w:type="dxa"/>
          </w:tcPr>
          <w:p>
            <w:pPr>
              <w:tabs>
                <w:tab w:val="left" w:pos="702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</w:p>
          <w:p>
            <w:pPr>
              <w:tabs>
                <w:tab w:val="left" w:pos="702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</w:t>
            </w:r>
          </w:p>
          <w:p>
            <w:pPr>
              <w:tabs>
                <w:tab w:val="left" w:pos="96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</w:r>
          </w:p>
          <w:p>
            <w:pPr>
              <w:tabs>
                <w:tab w:val="left" w:pos="960"/>
              </w:tabs>
              <w:autoSpaceDE w:val="0"/>
              <w:adjustRightInd w:val="0"/>
              <w:rPr>
                <w:b/>
                <w:bCs/>
                <w:sz w:val="22"/>
                <w:szCs w:val="22"/>
              </w:rPr>
            </w:pPr>
          </w:p>
          <w:p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>
      <w:pPr>
        <w:rPr>
          <w:b/>
        </w:rPr>
      </w:pPr>
      <w:r>
        <w:rPr>
          <w:b/>
        </w:rPr>
        <w:tab/>
      </w:r>
    </w:p>
    <w:p/>
    <w:p/>
    <w:p/>
    <w:p/>
    <w:p/>
    <w:p/>
    <w:p/>
    <w:p>
      <w:pPr>
        <w:rPr>
          <w:sz w:val="19"/>
          <w:szCs w:val="19"/>
        </w:rPr>
      </w:pPr>
      <w:bookmarkStart w:id="0" w:name="_Hlk130198083"/>
    </w:p>
    <w:bookmarkEnd w:id="0"/>
    <w:p>
      <w:pPr>
        <w:jc w:val="both"/>
      </w:pPr>
    </w:p>
    <w:sectPr>
      <w:pgSz w:w="11906" w:h="16838"/>
      <w:pgMar w:top="1134" w:right="567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ont286">
    <w:altName w:val="Segoe Print"/>
    <w:panose1 w:val="00000000000000000000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4069A"/>
    <w:rsid w:val="00050508"/>
    <w:rsid w:val="000A728D"/>
    <w:rsid w:val="000E5620"/>
    <w:rsid w:val="00144AB7"/>
    <w:rsid w:val="00160ADF"/>
    <w:rsid w:val="00266048"/>
    <w:rsid w:val="002A2A31"/>
    <w:rsid w:val="002A5125"/>
    <w:rsid w:val="002E5F8A"/>
    <w:rsid w:val="003206B3"/>
    <w:rsid w:val="003E59BA"/>
    <w:rsid w:val="004257FB"/>
    <w:rsid w:val="00442E88"/>
    <w:rsid w:val="00456335"/>
    <w:rsid w:val="00472F64"/>
    <w:rsid w:val="004A71CE"/>
    <w:rsid w:val="004D6D85"/>
    <w:rsid w:val="00507EB9"/>
    <w:rsid w:val="005147B4"/>
    <w:rsid w:val="00560589"/>
    <w:rsid w:val="005D5120"/>
    <w:rsid w:val="005F3942"/>
    <w:rsid w:val="0064173E"/>
    <w:rsid w:val="006D6179"/>
    <w:rsid w:val="00732B5C"/>
    <w:rsid w:val="00794920"/>
    <w:rsid w:val="009A3486"/>
    <w:rsid w:val="00AC2F41"/>
    <w:rsid w:val="00B13F85"/>
    <w:rsid w:val="00B357CA"/>
    <w:rsid w:val="00B51E83"/>
    <w:rsid w:val="00B5340B"/>
    <w:rsid w:val="00B671C5"/>
    <w:rsid w:val="00B930F3"/>
    <w:rsid w:val="00B97092"/>
    <w:rsid w:val="00BD239A"/>
    <w:rsid w:val="00BF20E1"/>
    <w:rsid w:val="00C71297"/>
    <w:rsid w:val="00C72B8A"/>
    <w:rsid w:val="00C8395D"/>
    <w:rsid w:val="00CE570E"/>
    <w:rsid w:val="00D4393A"/>
    <w:rsid w:val="00D6483D"/>
    <w:rsid w:val="00D71C91"/>
    <w:rsid w:val="00DD3393"/>
    <w:rsid w:val="00DF7807"/>
    <w:rsid w:val="00EE282A"/>
    <w:rsid w:val="00F70742"/>
    <w:rsid w:val="00FA3CEA"/>
    <w:rsid w:val="00FB2B7D"/>
    <w:rsid w:val="40DB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ody Text"/>
    <w:basedOn w:val="1"/>
    <w:link w:val="9"/>
    <w:qFormat/>
    <w:uiPriority w:val="0"/>
    <w:pPr>
      <w:suppressAutoHyphens/>
      <w:autoSpaceDN w:val="0"/>
      <w:jc w:val="both"/>
      <w:textAlignment w:val="baseline"/>
    </w:pPr>
  </w:style>
  <w:style w:type="table" w:styleId="7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9">
    <w:name w:val="Основной текст Знак"/>
    <w:basedOn w:val="2"/>
    <w:link w:val="6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0">
    <w:name w:val="Без интервала1"/>
    <w:uiPriority w:val="0"/>
    <w:pPr>
      <w:suppressAutoHyphens/>
      <w:spacing w:after="0" w:line="100" w:lineRule="atLeast"/>
    </w:pPr>
    <w:rPr>
      <w:rFonts w:ascii="Calibri" w:hAnsi="Calibri" w:eastAsia="SimSun" w:cs="font286"/>
      <w:sz w:val="22"/>
      <w:szCs w:val="22"/>
      <w:lang w:val="ru-RU" w:eastAsia="ar-SA" w:bidi="ar-SA"/>
    </w:rPr>
  </w:style>
  <w:style w:type="paragraph" w:styleId="11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12">
    <w:name w:val="error"/>
    <w:basedOn w:val="2"/>
    <w:uiPriority w:val="0"/>
  </w:style>
  <w:style w:type="character" w:customStyle="1" w:styleId="13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468F9-87F2-470E-9F29-56D7D8E238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3098</Words>
  <Characters>17664</Characters>
  <Lines>147</Lines>
  <Paragraphs>41</Paragraphs>
  <TotalTime>14</TotalTime>
  <ScaleCrop>false</ScaleCrop>
  <LinksUpToDate>false</LinksUpToDate>
  <CharactersWithSpaces>20721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2023-11-28T05:33:00Z</dcterms:created>
  <dc:creator>Сергеев Алексей Борисович</dc:creator>
  <cp:lastModifiedBy>Prokopyev</cp:lastModifiedBy>
  <cp:lastPrinted>2023-01-26T06:53:00Z</cp:lastPrinted>
  <dcterms:modified xsi:type="dcterms:W3CDTF">2023-12-05T10:14:52Z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D45EAE72EC9448F0985F85C6FC7868E0_13</vt:lpwstr>
  </property>
</Properties>
</file>