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Override PartName="/docProps/core.xml" ContentType="application/vnd.openxmlformats-package.core-properties+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spacing w:after="0" w:line="240" w:lineRule="auto"/>
        <w:rPr>
          <w:rFonts w:ascii="Times New Roman" w:hAnsi="Times New Roman"/>
          <w:sz w:val="20"/>
          <w:szCs w:val="20"/>
          <w:lang w:eastAsia="ru-RU"/>
        </w:rPr>
      </w:pPr>
      <w:r>
        <w:rPr>
          <w:rFonts w:ascii="Times New Roman" w:hAnsi="Times New Roman"/>
          <w:sz w:val="20"/>
          <w:szCs w:val="20"/>
          <w:lang w:eastAsia="ru-RU"/>
        </w:rPr>
      </w:r>
      <w:r/>
    </w:p>
    <w:p>
      <w:pPr>
        <w:pStyle w:val="886"/>
        <w:jc w:val="right"/>
        <w:spacing w:after="0" w:line="240" w:lineRule="auto"/>
        <w:rPr>
          <w:rFonts w:ascii="Times New Roman" w:hAnsi="Times New Roman" w:eastAsia="Times New Roman"/>
          <w:b/>
          <w:caps/>
          <w:sz w:val="24"/>
          <w:szCs w:val="24"/>
          <w:lang w:eastAsia="ru-RU"/>
        </w:rPr>
      </w:pPr>
      <w:r>
        <w:rPr>
          <w:rFonts w:ascii="Times New Roman" w:hAnsi="Times New Roman" w:eastAsia="Times New Roman"/>
          <w:b/>
          <w:caps/>
          <w:sz w:val="24"/>
          <w:szCs w:val="24"/>
          <w:lang w:eastAsia="ru-RU"/>
        </w:rPr>
        <w:t xml:space="preserve">Проект</w:t>
      </w:r>
      <w:r/>
    </w:p>
    <w:p>
      <w:pPr>
        <w:pStyle w:val="886"/>
        <w:jc w:val="center"/>
        <w:spacing w:after="0" w:line="240" w:lineRule="auto"/>
        <w:rPr>
          <w:rFonts w:ascii="Times New Roman" w:hAnsi="Times New Roman" w:eastAsia="Times New Roman"/>
          <w:b/>
          <w:caps/>
          <w:sz w:val="24"/>
          <w:szCs w:val="24"/>
          <w:lang w:eastAsia="ru-RU"/>
        </w:rPr>
      </w:pPr>
      <w:r>
        <w:rPr>
          <w:rFonts w:ascii="Times New Roman" w:hAnsi="Times New Roman" w:eastAsia="Times New Roman"/>
          <w:b/>
          <w:sz w:val="24"/>
          <w:szCs w:val="24"/>
          <w:lang w:eastAsia="ru-RU"/>
        </w:rPr>
        <w:t xml:space="preserve">Контракт</w:t>
      </w:r>
      <w:r>
        <w:rPr>
          <w:rFonts w:ascii="Times New Roman" w:hAnsi="Times New Roman" w:eastAsia="Times New Roman"/>
          <w:b/>
          <w:caps/>
          <w:sz w:val="24"/>
          <w:szCs w:val="24"/>
          <w:lang w:eastAsia="ru-RU"/>
        </w:rPr>
        <w:t xml:space="preserve"> №________</w:t>
      </w:r>
      <w:r/>
    </w:p>
    <w:p>
      <w:pPr>
        <w:pStyle w:val="886"/>
        <w:spacing w:after="0" w:line="240" w:lineRule="auto"/>
        <w:rPr>
          <w:rFonts w:ascii="Times New Roman" w:hAnsi="Times New Roman" w:eastAsia="Times New Roman"/>
          <w:b/>
          <w:sz w:val="18"/>
          <w:szCs w:val="24"/>
          <w:lang w:eastAsia="ru-RU"/>
        </w:rPr>
      </w:pPr>
      <w:r>
        <w:rPr>
          <w:rFonts w:ascii="Times New Roman" w:hAnsi="Times New Roman" w:eastAsia="Times New Roman"/>
          <w:b/>
          <w:sz w:val="18"/>
          <w:szCs w:val="24"/>
          <w:lang w:eastAsia="ru-RU"/>
        </w:rPr>
      </w:r>
      <w:r/>
    </w:p>
    <w:p>
      <w:pPr>
        <w:pStyle w:val="886"/>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Санкт-Петербург                                                                </w:t>
        <w:tab/>
        <w:t xml:space="preserve">                               «___»_________202</w:t>
      </w:r>
      <w:r>
        <w:rPr>
          <w:rFonts w:ascii="Times New Roman" w:hAnsi="Times New Roman" w:eastAsia="Times New Roman"/>
          <w:sz w:val="24"/>
          <w:szCs w:val="24"/>
          <w:lang w:val="en-US"/>
        </w:rPr>
        <w:t xml:space="preserve">3</w:t>
      </w:r>
      <w:r>
        <w:rPr>
          <w:rFonts w:ascii="Times New Roman" w:hAnsi="Times New Roman" w:eastAsia="Times New Roman"/>
          <w:sz w:val="24"/>
          <w:szCs w:val="24"/>
          <w:lang w:eastAsia="ru-RU"/>
        </w:rPr>
        <w:t xml:space="preserve"> г.</w:t>
      </w:r>
      <w:r/>
    </w:p>
    <w:p>
      <w:pPr>
        <w:pStyle w:val="886"/>
        <w:jc w:val="both"/>
        <w:spacing w:after="0" w:line="240" w:lineRule="auto"/>
        <w:rPr>
          <w:rFonts w:ascii="Times New Roman" w:hAnsi="Times New Roman" w:eastAsia="Times New Roman"/>
          <w:sz w:val="18"/>
          <w:szCs w:val="24"/>
          <w:lang w:eastAsia="ru-RU"/>
        </w:rPr>
      </w:pPr>
      <w:r>
        <w:rPr>
          <w:rFonts w:ascii="Times New Roman" w:hAnsi="Times New Roman" w:eastAsia="Times New Roman"/>
          <w:sz w:val="18"/>
          <w:szCs w:val="24"/>
          <w:lang w:eastAsia="ru-RU"/>
        </w:rPr>
      </w:r>
      <w:r/>
    </w:p>
    <w:p>
      <w:pPr>
        <w:contextualSpacing/>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______________________________________</w:t>
      </w:r>
      <w:r>
        <w:rPr>
          <w:rFonts w:ascii="Times New Roman" w:hAnsi="Times New Roman" w:cs="Times New Roman"/>
          <w:sz w:val="24"/>
          <w:szCs w:val="24"/>
        </w:rPr>
        <w:t xml:space="preserve">, именуемое в дальнейшем «Заказчик», в лице </w:t>
      </w:r>
      <w:r>
        <w:rPr>
          <w:rFonts w:ascii="Times New Roman" w:hAnsi="Times New Roman" w:cs="Times New Roman"/>
          <w:sz w:val="24"/>
          <w:szCs w:val="24"/>
        </w:rPr>
        <w:t xml:space="preserve">_______________</w:t>
      </w:r>
      <w:r>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 xml:space="preserve">__________</w:t>
      </w:r>
      <w:r>
        <w:rPr>
          <w:rFonts w:ascii="Times New Roman" w:hAnsi="Times New Roman" w:cs="Times New Roman"/>
          <w:sz w:val="24"/>
          <w:szCs w:val="24"/>
        </w:rPr>
        <w:t xml:space="preserve">, с одной стороны и </w:t>
      </w:r>
      <w:r>
        <w:rPr>
          <w:rFonts w:ascii="Times New Roman" w:hAnsi="Times New Roman" w:cs="Times New Roman"/>
          <w:sz w:val="24"/>
          <w:szCs w:val="24"/>
        </w:rPr>
        <w:t xml:space="preserve">_________________</w:t>
      </w:r>
      <w:r>
        <w:rPr>
          <w:rFonts w:ascii="Times New Roman" w:hAnsi="Times New Roman" w:cs="Times New Roman"/>
          <w:sz w:val="24"/>
          <w:szCs w:val="24"/>
        </w:rPr>
        <w:t xml:space="preserve">, именуемое в дальнейшем «Поставщик» в лице </w:t>
      </w:r>
      <w:r>
        <w:rPr>
          <w:rFonts w:ascii="Times New Roman" w:hAnsi="Times New Roman" w:cs="Times New Roman"/>
          <w:sz w:val="24"/>
          <w:szCs w:val="24"/>
        </w:rPr>
        <w:t xml:space="preserve">______________</w:t>
      </w:r>
      <w:r>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 xml:space="preserve">_______________</w:t>
      </w:r>
      <w:r>
        <w:rPr>
          <w:rFonts w:ascii="Times New Roman" w:hAnsi="Times New Roman" w:cs="Times New Roman"/>
          <w:sz w:val="24"/>
          <w:szCs w:val="24"/>
        </w:rPr>
        <w:t xml:space="preserve">, с другой стороны, вместе именуемые «Стороны» и ка</w:t>
      </w:r>
      <w:r>
        <w:rPr>
          <w:rFonts w:ascii="Times New Roman" w:hAnsi="Times New Roman" w:cs="Times New Roman"/>
          <w:sz w:val="24"/>
          <w:szCs w:val="24"/>
        </w:rPr>
        <w:t xml:space="preserve">ждый в отдельности «Сторона», в</w:t>
      </w:r>
      <w:r>
        <w:rPr>
          <w:rFonts w:ascii="Times New Roman" w:hAnsi="Times New Roman" w:cs="Times New Roman"/>
          <w:sz w:val="24"/>
          <w:szCs w:val="24"/>
        </w:rPr>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r>
        <w:rPr>
          <w:rFonts w:ascii="Times New Roman" w:hAnsi="Times New Roman" w:cs="Times New Roman"/>
          <w:sz w:val="24"/>
          <w:szCs w:val="24"/>
        </w:rPr>
      </w:r>
      <w:r/>
    </w:p>
    <w:p>
      <w:pPr>
        <w:contextualSpacing/>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contextualSpacing/>
        <w:jc w:val="center"/>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t xml:space="preserve">1. Предмет контракта</w:t>
      </w:r>
      <w:r>
        <w:rPr>
          <w:rFonts w:ascii="Times New Roman" w:hAnsi="Times New Roman" w:cs="Times New Roman"/>
          <w:sz w:val="24"/>
          <w:szCs w:val="24"/>
        </w:rPr>
      </w:r>
      <w:r/>
    </w:p>
    <w:p>
      <w:pPr>
        <w:contextualSpacing/>
        <w:ind w:firstLine="708"/>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1.1. Поставщик обязуется передать Заказчику </w:t>
      </w:r>
      <w:r>
        <w:rPr>
          <w:rFonts w:ascii="Times New Roman" w:hAnsi="Times New Roman" w:eastAsia="Arial Unicode MS" w:cs="Times New Roman"/>
          <w:sz w:val="24"/>
          <w:szCs w:val="24"/>
          <w:lang w:val="ru-RU"/>
        </w:rPr>
        <w:t xml:space="preserve">производственный инвентарь в пищеблок</w:t>
      </w:r>
      <w:r>
        <w:rPr>
          <w:rFonts w:ascii="Times New Roman" w:hAnsi="Times New Roman" w:cs="Times New Roman"/>
          <w:sz w:val="24"/>
          <w:szCs w:val="24"/>
        </w:rPr>
        <w:t xml:space="preserve"> </w:t>
      </w:r>
      <w:bookmarkStart w:id="0" w:name="undefined"/>
      <w:r>
        <w:rPr>
          <w:rFonts w:ascii="Times New Roman" w:hAnsi="Times New Roman" w:cs="Times New Roman"/>
          <w:sz w:val="24"/>
          <w:szCs w:val="24"/>
        </w:rPr>
      </w:r>
      <w:bookmarkEnd w:id="0"/>
      <w:r>
        <w:rPr>
          <w:rFonts w:ascii="Times New Roman" w:hAnsi="Times New Roman" w:cs="Times New Roman"/>
          <w:sz w:val="24"/>
          <w:szCs w:val="24"/>
        </w:rPr>
        <w:t xml:space="preserve">(приложение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r>
        <w:rPr>
          <w:rFonts w:ascii="Times New Roman" w:hAnsi="Times New Roman" w:cs="Times New Roman"/>
          <w:sz w:val="24"/>
          <w:szCs w:val="24"/>
        </w:rPr>
      </w:r>
      <w:r/>
    </w:p>
    <w:p>
      <w:pPr>
        <w:contextualSpacing/>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Pr>
          <w:rFonts w:ascii="Times New Roman" w:hAnsi="Times New Roman" w:eastAsia="Arial" w:cs="Times New Roman"/>
          <w:color w:val="000000"/>
          <w:sz w:val="24"/>
          <w:szCs w:val="24"/>
          <w:highlight w:val="white"/>
        </w:rPr>
        <w:t xml:space="preserve">232781616053078160100100020000000244</w:t>
      </w:r>
      <w:r>
        <w:rPr>
          <w:rFonts w:ascii="Times New Roman" w:hAnsi="Times New Roman" w:cs="Times New Roman"/>
          <w:color w:val="c00000"/>
          <w:sz w:val="24"/>
          <w:szCs w:val="24"/>
        </w:rPr>
        <w:t xml:space="preserve">.</w:t>
      </w:r>
      <w:r>
        <w:rPr>
          <w:rFonts w:ascii="Times New Roman" w:hAnsi="Times New Roman" w:cs="Times New Roman"/>
          <w:sz w:val="24"/>
          <w:szCs w:val="24"/>
        </w:rPr>
      </w:r>
      <w:r/>
    </w:p>
    <w:p>
      <w:pPr>
        <w:contextualSpacing/>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contextualSpacing/>
        <w:jc w:val="center"/>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t xml:space="preserve">2. Цена Контракта и порядок расчетов</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2.1. </w:t>
      </w:r>
      <w:r>
        <w:rPr>
          <w:rFonts w:ascii="Times New Roman" w:hAnsi="Times New Roman" w:cs="Times New Roman"/>
          <w:sz w:val="24"/>
          <w:szCs w:val="24"/>
        </w:rPr>
        <w:t xml:space="preserve">Цена контракта составляет </w:t>
      </w:r>
      <w:r>
        <w:rPr>
          <w:rFonts w:ascii="Times New Roman" w:hAnsi="Times New Roman" w:cs="Times New Roman"/>
          <w:sz w:val="24"/>
          <w:szCs w:val="24"/>
        </w:rPr>
        <w:t xml:space="preserve">____</w:t>
      </w:r>
      <w:r>
        <w:rPr>
          <w:rFonts w:ascii="Times New Roman" w:hAnsi="Times New Roman" w:cs="Times New Roman"/>
          <w:sz w:val="24"/>
          <w:szCs w:val="24"/>
        </w:rPr>
        <w:t xml:space="preserve"> рублей </w:t>
      </w:r>
      <w:r>
        <w:rPr>
          <w:rFonts w:ascii="Times New Roman" w:hAnsi="Times New Roman" w:cs="Times New Roman"/>
          <w:sz w:val="24"/>
          <w:szCs w:val="24"/>
        </w:rPr>
        <w:t xml:space="preserve">____</w:t>
      </w:r>
      <w:r>
        <w:rPr>
          <w:rFonts w:ascii="Times New Roman" w:hAnsi="Times New Roman" w:cs="Times New Roman"/>
          <w:sz w:val="24"/>
          <w:szCs w:val="24"/>
        </w:rPr>
        <w:t xml:space="preserve">копеек</w:t>
      </w:r>
      <w:r>
        <w:rPr>
          <w:rFonts w:ascii="Times New Roman" w:hAnsi="Times New Roman" w:cs="Times New Roman"/>
          <w:sz w:val="24"/>
          <w:szCs w:val="24"/>
        </w:rPr>
        <w:t xml:space="preserve">.</w:t>
      </w:r>
      <w:r>
        <w:rPr>
          <w:rFonts w:ascii="Times New Roman" w:hAnsi="Times New Roman" w:cs="Times New Roman"/>
          <w:sz w:val="24"/>
          <w:szCs w:val="24"/>
        </w:rPr>
      </w:r>
      <w:r/>
    </w:p>
    <w:p>
      <w:pPr>
        <w:contextualSpacing/>
        <w:jc w:val="both"/>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t xml:space="preserve">Источник финансирования: </w:t>
      </w:r>
      <w:r>
        <w:rPr>
          <w:rFonts w:ascii="Times New Roman" w:hAnsi="Times New Roman" w:cs="Times New Roman"/>
          <w:b/>
          <w:sz w:val="24"/>
          <w:szCs w:val="24"/>
        </w:rPr>
        <w:t xml:space="preserve">Внебюджетные средства, КВР 244, КОСГУ 310</w:t>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2.2. Цена контракта является твердой и определяется на весь срок исполнения контракта. Цена контракта вклю</w:t>
      </w:r>
      <w:r>
        <w:rPr>
          <w:rFonts w:ascii="Times New Roman" w:hAnsi="Times New Roman" w:cs="Times New Roman"/>
          <w:sz w:val="24"/>
          <w:szCs w:val="24"/>
        </w:rPr>
        <w:t xml:space="preserve">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Pr>
          <w:rFonts w:ascii="Times New Roman" w:hAnsi="Times New Roman" w:cs="Times New Roman"/>
          <w:sz w:val="24"/>
          <w:szCs w:val="24"/>
        </w:rPr>
        <w:t xml:space="preserve">1</w:t>
      </w:r>
      <w:r>
        <w:rPr>
          <w:rFonts w:ascii="Times New Roman" w:hAnsi="Times New Roman" w:cs="Times New Roman"/>
          <w:sz w:val="24"/>
          <w:szCs w:val="24"/>
        </w:rPr>
        <w:t xml:space="preserve">5</w:t>
      </w:r>
      <w:r>
        <w:rPr>
          <w:rFonts w:ascii="Times New Roman" w:hAnsi="Times New Roman" w:cs="Times New Roman"/>
          <w:sz w:val="24"/>
          <w:szCs w:val="24"/>
        </w:rPr>
        <w:t xml:space="preserve"> (</w:t>
      </w:r>
      <w:r>
        <w:rPr>
          <w:rFonts w:ascii="Times New Roman" w:hAnsi="Times New Roman" w:cs="Times New Roman"/>
          <w:sz w:val="24"/>
          <w:szCs w:val="24"/>
        </w:rPr>
        <w:t xml:space="preserve">п</w:t>
      </w:r>
      <w:r>
        <w:rPr>
          <w:rFonts w:ascii="Times New Roman" w:hAnsi="Times New Roman" w:cs="Times New Roman"/>
          <w:sz w:val="24"/>
          <w:szCs w:val="24"/>
        </w:rPr>
        <w:t xml:space="preserve">ятнадцати</w:t>
      </w:r>
      <w:r>
        <w:rPr>
          <w:rFonts w:ascii="Times New Roman" w:hAnsi="Times New Roman" w:cs="Times New Roman"/>
          <w:sz w:val="24"/>
          <w:szCs w:val="24"/>
        </w:rPr>
        <w:t xml:space="preserve">) </w:t>
      </w:r>
      <w:r>
        <w:rPr>
          <w:rFonts w:ascii="Times New Roman" w:hAnsi="Times New Roman" w:cs="Times New Roman"/>
          <w:sz w:val="24"/>
          <w:szCs w:val="24"/>
        </w:rPr>
        <w:t xml:space="preserve">рабочих </w:t>
      </w:r>
      <w:r>
        <w:rPr>
          <w:rFonts w:ascii="Times New Roman" w:hAnsi="Times New Roman" w:cs="Times New Roman"/>
          <w:sz w:val="24"/>
          <w:szCs w:val="24"/>
        </w:rPr>
        <w:t xml:space="preserve">дней </w:t>
      </w:r>
      <w:r>
        <w:rPr>
          <w:rFonts w:ascii="Times New Roman" w:hAnsi="Times New Roman" w:cs="Times New Roman"/>
          <w:sz w:val="24"/>
          <w:szCs w:val="24"/>
        </w:rPr>
        <w:t xml:space="preserve">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2.4. Сумма, подлежащая уплате Заказчиком Поставщику (как юридич</w:t>
      </w:r>
      <w:r>
        <w:rPr>
          <w:rFonts w:ascii="Times New Roman" w:hAnsi="Times New Roman" w:cs="Times New Roman"/>
          <w:sz w:val="24"/>
          <w:szCs w:val="24"/>
        </w:rPr>
        <w:t xml:space="preserve">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Pr>
          <w:rFonts w:ascii="Times New Roman" w:hAnsi="Times New Roman" w:cs="Times New Roman"/>
          <w:sz w:val="24"/>
          <w:szCs w:val="24"/>
        </w:rPr>
        <w:br/>
      </w:r>
      <w:r>
        <w:rPr>
          <w:rFonts w:ascii="Times New Roman" w:hAnsi="Times New Roman" w:cs="Times New Roman"/>
          <w:sz w:val="24"/>
          <w:szCs w:val="24"/>
        </w:rPr>
        <w:t xml:space="preserve">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sz w:val="24"/>
          <w:szCs w:val="24"/>
        </w:rPr>
      </w:r>
      <w:r/>
    </w:p>
    <w:p>
      <w:pPr>
        <w:contextualSpacing/>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contextualSpacing/>
        <w:jc w:val="center"/>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t xml:space="preserve">3. Порядок поставки Товара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3.1 Требования к качеству Товара, комплектности, таре, упаковке, маркировке </w:t>
      </w:r>
      <w:r>
        <w:rPr>
          <w:rFonts w:ascii="Times New Roman" w:hAnsi="Times New Roman" w:cs="Times New Roman"/>
          <w:sz w:val="24"/>
          <w:szCs w:val="24"/>
        </w:rPr>
        <w:br/>
        <w:t xml:space="preserve">и иные требования содержатся в Техническом задании, являющемся неотъемлемой частью настоящего Контракта (Приложение № 2 к Контракту). </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3.2. Поставка Товара осуществляется по адресу, указанному в Техническом задании (приложение № 2 к Контракту).</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3.4. В день поставки Поставщик одновременно с Товаром должен пере</w:t>
      </w:r>
      <w:r>
        <w:rPr>
          <w:rFonts w:ascii="Times New Roman" w:hAnsi="Times New Roman" w:cs="Times New Roman"/>
          <w:sz w:val="24"/>
          <w:szCs w:val="24"/>
        </w:rPr>
        <w:t xml:space="preserve">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3.5. Срок поставки Товара указывается в Техническом задании (приложение </w:t>
      </w:r>
      <w:r>
        <w:rPr>
          <w:rFonts w:ascii="Times New Roman" w:hAnsi="Times New Roman" w:cs="Times New Roman"/>
          <w:sz w:val="24"/>
          <w:szCs w:val="24"/>
        </w:rPr>
        <w:br/>
      </w:r>
      <w:r>
        <w:rPr>
          <w:rFonts w:ascii="Times New Roman" w:hAnsi="Times New Roman" w:cs="Times New Roman"/>
          <w:sz w:val="24"/>
          <w:szCs w:val="24"/>
        </w:rPr>
        <w:t xml:space="preserve">№ 2 к Контракту).</w:t>
      </w:r>
      <w:r>
        <w:rPr>
          <w:rFonts w:ascii="Times New Roman" w:hAnsi="Times New Roman" w:cs="Times New Roman"/>
          <w:sz w:val="24"/>
          <w:szCs w:val="24"/>
        </w:rPr>
      </w:r>
      <w:r/>
    </w:p>
    <w:p>
      <w:pPr>
        <w:contextualSpacing/>
        <w:jc w:val="center"/>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t xml:space="preserve">4. Порядок приемки Товара</w:t>
      </w:r>
      <w:r>
        <w:rPr>
          <w:rFonts w:ascii="Times New Roman" w:hAnsi="Times New Roman" w:cs="Times New Roman"/>
          <w:sz w:val="24"/>
          <w:szCs w:val="24"/>
        </w:rPr>
      </w:r>
      <w:r/>
    </w:p>
    <w:p>
      <w:pPr>
        <w:contextualSpacing/>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4.1. Приемка Товара осуществляется Заказчиком и заключается в проверке предоставленного исполнения на соответствие</w:t>
      </w:r>
      <w:r>
        <w:rPr>
          <w:rFonts w:ascii="Times New Roman" w:hAnsi="Times New Roman" w:cs="Times New Roman"/>
          <w:sz w:val="24"/>
          <w:szCs w:val="24"/>
        </w:rPr>
        <w:t xml:space="preserve">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4.2. Срок приемки указан в Техническом задании (приложение № 2 к Контракту).</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4.3. В случае несо</w:t>
      </w:r>
      <w:r>
        <w:rPr>
          <w:rFonts w:ascii="Times New Roman" w:hAnsi="Times New Roman" w:cs="Times New Roman"/>
          <w:sz w:val="24"/>
          <w:szCs w:val="24"/>
        </w:rPr>
        <w:t xml:space="preserve">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rPr>
          <w:rFonts w:ascii="Times New Roman" w:hAnsi="Times New Roman" w:cs="Times New Roman"/>
          <w:sz w:val="24"/>
          <w:szCs w:val="24"/>
        </w:rPr>
        <w:t xml:space="preserve"> </w:t>
      </w:r>
      <w:r>
        <w:rPr>
          <w:rFonts w:ascii="Times New Roman" w:hAnsi="Times New Roman" w:cs="Times New Roman"/>
          <w:sz w:val="24"/>
          <w:szCs w:val="24"/>
        </w:rPr>
        <w:t xml:space="preserve">устранения недостатков в срок, указанный Заказчиком </w:t>
      </w:r>
      <w:r>
        <w:rPr>
          <w:rFonts w:ascii="Times New Roman" w:hAnsi="Times New Roman" w:cs="Times New Roman"/>
          <w:sz w:val="24"/>
          <w:szCs w:val="24"/>
        </w:rPr>
        <w:br/>
      </w:r>
      <w:r>
        <w:rPr>
          <w:rFonts w:ascii="Times New Roman" w:hAnsi="Times New Roman" w:cs="Times New Roman"/>
          <w:sz w:val="24"/>
          <w:szCs w:val="24"/>
        </w:rPr>
        <w:t xml:space="preserve">в уведомлении, последний отказывается от приемки и оплаты. Мотивированный отказ направляется Поставщику в письменной форме.</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4.6. Для про</w:t>
      </w:r>
      <w:r>
        <w:rPr>
          <w:rFonts w:ascii="Times New Roman" w:hAnsi="Times New Roman" w:cs="Times New Roman"/>
          <w:sz w:val="24"/>
          <w:szCs w:val="24"/>
        </w:rPr>
        <w:t xml:space="preserve">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4.7. Все расходы, связанные с устранением недостатков, несет Поставщик.</w:t>
      </w:r>
      <w:r>
        <w:rPr>
          <w:rFonts w:ascii="Times New Roman" w:hAnsi="Times New Roman" w:cs="Times New Roman"/>
          <w:sz w:val="24"/>
          <w:szCs w:val="24"/>
        </w:rPr>
      </w:r>
      <w:r/>
    </w:p>
    <w:p>
      <w:pPr>
        <w:contextualSpacing/>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contextualSpacing/>
        <w:jc w:val="center"/>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t xml:space="preserve">5. Права и обязанности сторон</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5.1. Заказчик вправе:</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5.1.1. Требовать от Поставщика надлежащего исполнения обязательств </w:t>
      </w:r>
      <w:r>
        <w:rPr>
          <w:rFonts w:ascii="Times New Roman" w:hAnsi="Times New Roman" w:cs="Times New Roman"/>
          <w:sz w:val="24"/>
          <w:szCs w:val="24"/>
        </w:rPr>
        <w:br/>
      </w:r>
      <w:r>
        <w:rPr>
          <w:rFonts w:ascii="Times New Roman" w:hAnsi="Times New Roman" w:cs="Times New Roman"/>
          <w:sz w:val="24"/>
          <w:szCs w:val="24"/>
        </w:rPr>
        <w:t xml:space="preserve">в соответствии с Контрактом, а также требовать своевременного устранения выявленных недостатков.</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5.1.2 В</w:t>
      </w:r>
      <w:r>
        <w:rPr>
          <w:rFonts w:ascii="Times New Roman" w:hAnsi="Times New Roman" w:cs="Times New Roman"/>
          <w:sz w:val="24"/>
          <w:szCs w:val="24"/>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5.1.3. Запрашивать у Поставщика информацию о ходе исполнения обязательств по Контракту.</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5.1.4. Осуществлять контроль и надзор за качеством, порядком и сроками поставки Товара, не вмешиваясь при этом в хозяйственную деятельность Поставщика.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5.1.5. Отказаться от приемки Товара в случаях, предусмотренных Контрактом.</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5.1.6. В одностороннем порядке отказаться от исполнения Контракта в соответствии с Законом о контрактной системе.</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5.2. Заказчик обязан:</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5.2.1. Своевременно принять поставленный Товар в соответствии с Контрактом, включая проведение экспертизы поставленного Товара.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5.2.2. Своевременно оплатить поставленный Товар надлежащего качества </w:t>
      </w:r>
      <w:r>
        <w:rPr>
          <w:rFonts w:ascii="Times New Roman" w:hAnsi="Times New Roman" w:cs="Times New Roman"/>
          <w:sz w:val="24"/>
          <w:szCs w:val="24"/>
        </w:rPr>
        <w:br/>
      </w:r>
      <w:r>
        <w:rPr>
          <w:rFonts w:ascii="Times New Roman" w:hAnsi="Times New Roman" w:cs="Times New Roman"/>
          <w:sz w:val="24"/>
          <w:szCs w:val="24"/>
        </w:rPr>
        <w:t xml:space="preserve">в соответствии с Контрактом.</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5.3. Поставщик вправе:</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5.3.1. Требовать своевременной приемки и оплаты за поставленный Товар </w:t>
      </w:r>
      <w:r>
        <w:rPr>
          <w:rFonts w:ascii="Times New Roman" w:hAnsi="Times New Roman" w:cs="Times New Roman"/>
          <w:sz w:val="24"/>
          <w:szCs w:val="24"/>
        </w:rPr>
        <w:br/>
      </w:r>
      <w:r>
        <w:rPr>
          <w:rFonts w:ascii="Times New Roman" w:hAnsi="Times New Roman" w:cs="Times New Roman"/>
          <w:sz w:val="24"/>
          <w:szCs w:val="24"/>
        </w:rPr>
        <w:t xml:space="preserve">в соответствии с условиями Контракта.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5.3.2. Запрашивать у Заказчика разъяснения и уточнения относительно Товара </w:t>
      </w:r>
      <w:r>
        <w:rPr>
          <w:rFonts w:ascii="Times New Roman" w:hAnsi="Times New Roman" w:cs="Times New Roman"/>
          <w:sz w:val="24"/>
          <w:szCs w:val="24"/>
        </w:rPr>
        <w:br/>
      </w:r>
      <w:r>
        <w:rPr>
          <w:rFonts w:ascii="Times New Roman" w:hAnsi="Times New Roman" w:cs="Times New Roman"/>
          <w:sz w:val="24"/>
          <w:szCs w:val="24"/>
        </w:rPr>
        <w:t xml:space="preserve">в рамках Контракта.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5.3.3. Получать от Заказчика содействие при поставке Товара в соответствии </w:t>
      </w:r>
      <w:r>
        <w:rPr>
          <w:rFonts w:ascii="Times New Roman" w:hAnsi="Times New Roman" w:cs="Times New Roman"/>
          <w:sz w:val="24"/>
          <w:szCs w:val="24"/>
        </w:rPr>
        <w:br/>
      </w:r>
      <w:r>
        <w:rPr>
          <w:rFonts w:ascii="Times New Roman" w:hAnsi="Times New Roman" w:cs="Times New Roman"/>
          <w:sz w:val="24"/>
          <w:szCs w:val="24"/>
        </w:rPr>
        <w:t xml:space="preserve">с условиями Контракта.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5.3.4. Досрочно исполнить обязательства по Контракту с согласия Заказчика.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5.4. Поставщик обязан:</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5.4.1. Своевременно и надлежащим образом исполнять обязательства по поставке Товара в соответствии с условиями Контракта.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5.4.3. Обеспечить устранение недостатков, выявленных при приемке Заказчиком Товара и в течение гарантийного срока, за свой счет.</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5.4.4. Приостановить поставку Товара в случае обнаружения не</w:t>
      </w:r>
      <w:r>
        <w:rPr>
          <w:rFonts w:ascii="Times New Roman" w:hAnsi="Times New Roman" w:cs="Times New Roman"/>
          <w:sz w:val="24"/>
          <w:szCs w:val="24"/>
        </w:rPr>
        <w:t xml:space="preserve"> </w:t>
      </w:r>
      <w:r>
        <w:rPr>
          <w:rFonts w:ascii="Times New Roman" w:hAnsi="Times New Roman" w:cs="Times New Roman"/>
          <w:sz w:val="24"/>
          <w:szCs w:val="24"/>
        </w:rPr>
        <w:t xml:space="preserve">зависящих </w:t>
      </w:r>
      <w:r>
        <w:rPr>
          <w:rFonts w:ascii="Times New Roman" w:hAnsi="Times New Roman" w:cs="Times New Roman"/>
          <w:sz w:val="24"/>
          <w:szCs w:val="24"/>
        </w:rPr>
        <w:br/>
      </w:r>
      <w:r>
        <w:rPr>
          <w:rFonts w:ascii="Times New Roman" w:hAnsi="Times New Roman" w:cs="Times New Roman"/>
          <w:sz w:val="24"/>
          <w:szCs w:val="24"/>
        </w:rP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Pr>
          <w:rFonts w:ascii="Times New Roman" w:hAnsi="Times New Roman" w:cs="Times New Roman"/>
          <w:sz w:val="24"/>
          <w:szCs w:val="24"/>
        </w:rPr>
        <w:br/>
      </w:r>
      <w:r>
        <w:rPr>
          <w:rFonts w:ascii="Times New Roman" w:hAnsi="Times New Roman" w:cs="Times New Roman"/>
          <w:sz w:val="24"/>
          <w:szCs w:val="24"/>
        </w:rPr>
        <w:t xml:space="preserve">и сообщить об этом Заказчику в течение одного рабочего дня после приостановления поставки.</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5.4.5. Представить Заказчику сведения об изменении своего ф</w:t>
      </w:r>
      <w:r>
        <w:rPr>
          <w:rFonts w:ascii="Times New Roman" w:hAnsi="Times New Roman" w:cs="Times New Roman"/>
          <w:sz w:val="24"/>
          <w:szCs w:val="24"/>
        </w:rPr>
        <w:t xml:space="preserve">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5.5. Поставщик гарантирует, что на момент заключения Контракта: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5.5.1. В отношении него не проводится процедура ликвидации, отсу</w:t>
      </w:r>
      <w:r>
        <w:rPr>
          <w:rFonts w:ascii="Times New Roman" w:hAnsi="Times New Roman" w:cs="Times New Roman"/>
          <w:sz w:val="24"/>
          <w:szCs w:val="24"/>
        </w:rPr>
        <w:t xml:space="preserve">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Pr>
          <w:rFonts w:ascii="Times New Roman" w:hAnsi="Times New Roman" w:cs="Times New Roman"/>
          <w:sz w:val="24"/>
          <w:szCs w:val="24"/>
        </w:rPr>
        <w:br/>
        <w:t xml:space="preserve">в бюджеты бюджетной системы Российской Федерации за прошедший финансовый год </w:t>
      </w:r>
      <w:r>
        <w:rPr>
          <w:rFonts w:ascii="Times New Roman" w:hAnsi="Times New Roman" w:cs="Times New Roman"/>
          <w:sz w:val="24"/>
          <w:szCs w:val="24"/>
        </w:rPr>
        <w:br/>
        <w:t xml:space="preserve">не превышает 25% балансовой стоимости активов по данным бухгалтерской (бюджетной) отчетности за последний отчетный период.</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5.5.2. Не обременен обязательствами имущественного характера, способными помешать исполнению обязательств по Контракту.</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5.5.3. За последние два года не нарушал контрактных (договорных) обязательств </w:t>
      </w:r>
      <w:r>
        <w:rPr>
          <w:rFonts w:ascii="Times New Roman" w:hAnsi="Times New Roman" w:cs="Times New Roman"/>
          <w:sz w:val="24"/>
          <w:szCs w:val="24"/>
        </w:rPr>
        <w:br/>
      </w:r>
      <w:r>
        <w:rPr>
          <w:rFonts w:ascii="Times New Roman" w:hAnsi="Times New Roman" w:cs="Times New Roman"/>
          <w:sz w:val="24"/>
          <w:szCs w:val="24"/>
        </w:rPr>
        <w:t xml:space="preserve">и не причинял ущерба (либо погасил причиненный ущерб) по аналогичным контрактам (договорам).</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w:t>
      </w:r>
      <w:r>
        <w:rPr>
          <w:rFonts w:ascii="Times New Roman" w:hAnsi="Times New Roman" w:cs="Times New Roman"/>
          <w:sz w:val="24"/>
          <w:szCs w:val="24"/>
        </w:rPr>
        <w:t xml:space="preserve">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w:t>
      </w:r>
      <w:r>
        <w:rPr>
          <w:rFonts w:ascii="Times New Roman" w:hAnsi="Times New Roman" w:cs="Times New Roman"/>
          <w:sz w:val="24"/>
          <w:szCs w:val="24"/>
        </w:rPr>
        <w:t xml:space="preserve">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Pr>
          <w:rFonts w:ascii="Times New Roman" w:hAnsi="Times New Roman" w:cs="Times New Roman"/>
          <w:sz w:val="24"/>
          <w:szCs w:val="24"/>
        </w:rPr>
        <w:br/>
      </w:r>
      <w:r>
        <w:rPr>
          <w:rFonts w:ascii="Times New Roman" w:hAnsi="Times New Roman" w:cs="Times New Roman"/>
          <w:sz w:val="24"/>
          <w:szCs w:val="24"/>
        </w:rPr>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contextualSpacing/>
        <w:jc w:val="center"/>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t xml:space="preserve">6. Гарантии</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6.1. Поставщик гарантирует соответствие Товара требованиям Контракта по </w:t>
      </w:r>
      <w:r>
        <w:rPr>
          <w:rFonts w:ascii="Times New Roman" w:hAnsi="Times New Roman" w:cs="Times New Roman"/>
          <w:sz w:val="24"/>
          <w:szCs w:val="24"/>
        </w:rPr>
        <w:t xml:space="preserve">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w:t>
      </w:r>
      <w:r>
        <w:rPr>
          <w:rFonts w:ascii="Times New Roman" w:hAnsi="Times New Roman" w:cs="Times New Roman"/>
          <w:sz w:val="24"/>
          <w:szCs w:val="24"/>
        </w:rPr>
        <w:t xml:space="preserve">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6.4. Все расходы, связанные с заменой Товара</w:t>
      </w:r>
      <w:r>
        <w:rPr>
          <w:rFonts w:ascii="Times New Roman" w:hAnsi="Times New Roman" w:cs="Times New Roman"/>
          <w:sz w:val="24"/>
          <w:szCs w:val="24"/>
        </w:rPr>
        <w:t xml:space="preserve">,</w:t>
      </w:r>
      <w:r>
        <w:rPr>
          <w:rFonts w:ascii="Times New Roman" w:hAnsi="Times New Roman" w:cs="Times New Roman"/>
          <w:sz w:val="24"/>
          <w:szCs w:val="24"/>
        </w:rPr>
        <w:t xml:space="preserve"> ненадлежащего качества, осуществляются за счет Поставщика.</w:t>
      </w:r>
      <w:r>
        <w:rPr>
          <w:rFonts w:ascii="Times New Roman" w:hAnsi="Times New Roman" w:cs="Times New Roman"/>
          <w:sz w:val="24"/>
          <w:szCs w:val="24"/>
        </w:rPr>
      </w:r>
      <w:r/>
    </w:p>
    <w:p>
      <w:pPr>
        <w:contextualSpacing/>
        <w:jc w:val="center"/>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r>
      <w:r>
        <w:rPr>
          <w:rFonts w:ascii="Times New Roman" w:hAnsi="Times New Roman" w:cs="Times New Roman"/>
          <w:sz w:val="24"/>
          <w:szCs w:val="24"/>
        </w:rPr>
      </w:r>
      <w:r/>
    </w:p>
    <w:p>
      <w:pPr>
        <w:contextualSpacing/>
        <w:jc w:val="center"/>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t xml:space="preserve">7. Ответственность сторон</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7.1. </w:t>
      </w:r>
      <w:r>
        <w:rPr>
          <w:rFonts w:ascii="Times New Roman" w:hAnsi="Times New Roman" w:cs="Times New Roman"/>
          <w:sz w:val="24"/>
          <w:szCs w:val="24"/>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Размеры неустоек (штрафы, пени) о</w:t>
      </w:r>
      <w:r>
        <w:rPr>
          <w:rFonts w:ascii="Times New Roman" w:hAnsi="Times New Roman" w:cs="Times New Roman"/>
          <w:sz w:val="24"/>
          <w:szCs w:val="24"/>
        </w:rPr>
        <w:t xml:space="preserve">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w:t>
      </w:r>
      <w:r>
        <w:rPr>
          <w:rFonts w:ascii="Times New Roman" w:hAnsi="Times New Roman" w:cs="Times New Roman"/>
          <w:sz w:val="24"/>
          <w:szCs w:val="24"/>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7.2. Пени</w:t>
      </w:r>
      <w:r>
        <w:rPr>
          <w:rFonts w:ascii="Times New Roman" w:hAnsi="Times New Roman" w:cs="Times New Roman"/>
          <w:sz w:val="24"/>
          <w:szCs w:val="24"/>
        </w:rPr>
        <w:t xml:space="preserve"> в размере 1/300 (одной трехсотой) действующей на дату уплаты пеней ключевой ставки Центрального банка Р</w:t>
      </w:r>
      <w:r>
        <w:rPr>
          <w:rFonts w:ascii="Times New Roman" w:hAnsi="Times New Roman" w:cs="Times New Roman"/>
          <w:sz w:val="24"/>
          <w:szCs w:val="24"/>
        </w:rPr>
        <w:t xml:space="preserve">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7.3. Пени начисляю</w:t>
      </w:r>
      <w:r>
        <w:rPr>
          <w:rFonts w:ascii="Times New Roman" w:hAnsi="Times New Roman" w:cs="Times New Roman"/>
          <w:sz w:val="24"/>
          <w:szCs w:val="24"/>
        </w:rPr>
        <w:t xml:space="preserve">тся за каждый день просрочки исполнения Поставщиком обязательства, предусмотренного Контрактом, в размере 1/300 (одной трехсотой) </w:t>
      </w:r>
      <w:r>
        <w:rPr>
          <w:rFonts w:ascii="Times New Roman" w:hAnsi="Times New Roman" w:cs="Times New Roman"/>
          <w:sz w:val="24"/>
          <w:szCs w:val="24"/>
        </w:rPr>
        <w:t xml:space="preserve">действующей на дату уплаты пеней</w:t>
      </w:r>
      <w:r>
        <w:rPr>
          <w:rFonts w:ascii="Times New Roman" w:hAnsi="Times New Roman" w:cs="Times New Roman"/>
          <w:sz w:val="24"/>
          <w:szCs w:val="24"/>
        </w:rPr>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За</w:t>
      </w:r>
      <w:r>
        <w:rPr>
          <w:rFonts w:ascii="Times New Roman" w:hAnsi="Times New Roman" w:cs="Times New Roman"/>
          <w:sz w:val="24"/>
          <w:szCs w:val="24"/>
        </w:rPr>
        <w:t xml:space="preserve">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rPr>
          <w:rFonts w:ascii="Times New Roman" w:hAnsi="Times New Roman" w:cs="Times New Roman"/>
          <w:sz w:val="24"/>
          <w:szCs w:val="24"/>
        </w:rPr>
        <w:t xml:space="preserve"> </w:t>
      </w:r>
      <w:r>
        <w:rPr>
          <w:rFonts w:ascii="Times New Roman" w:hAnsi="Times New Roman" w:cs="Times New Roman"/>
          <w:sz w:val="24"/>
          <w:szCs w:val="24"/>
        </w:rPr>
        <w:t xml:space="preserve">% цены контракта и составляет </w:t>
      </w:r>
      <w:r>
        <w:rPr>
          <w:rFonts w:ascii="Times New Roman" w:hAnsi="Times New Roman" w:cs="Times New Roman"/>
          <w:sz w:val="24"/>
          <w:szCs w:val="24"/>
        </w:rPr>
        <w:t xml:space="preserve">______</w:t>
      </w:r>
      <w:r>
        <w:rPr>
          <w:rFonts w:ascii="Times New Roman" w:hAnsi="Times New Roman" w:cs="Times New Roman"/>
          <w:sz w:val="24"/>
          <w:szCs w:val="24"/>
        </w:rPr>
        <w:t xml:space="preserve"> рублей</w:t>
      </w:r>
      <w:r>
        <w:rPr>
          <w:rFonts w:ascii="Times New Roman" w:hAnsi="Times New Roman" w:cs="Times New Roman"/>
          <w:sz w:val="24"/>
          <w:szCs w:val="24"/>
        </w:rPr>
        <w:t xml:space="preserve">______</w:t>
      </w:r>
      <w:r>
        <w:rPr>
          <w:rFonts w:ascii="Times New Roman" w:hAnsi="Times New Roman" w:cs="Times New Roman"/>
          <w:sz w:val="24"/>
          <w:szCs w:val="24"/>
        </w:rPr>
        <w:t xml:space="preserve"> копеек</w:t>
      </w:r>
      <w:r>
        <w:rPr>
          <w:rFonts w:ascii="Times New Roman" w:hAnsi="Times New Roman" w:cs="Times New Roman"/>
          <w:sz w:val="24"/>
          <w:szCs w:val="24"/>
        </w:rPr>
        <w:t xml:space="preserve">.</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За каждый факт неисполнения или ненад</w:t>
      </w:r>
      <w:r>
        <w:rPr>
          <w:rFonts w:ascii="Times New Roman" w:hAnsi="Times New Roman" w:cs="Times New Roman"/>
          <w:sz w:val="24"/>
          <w:szCs w:val="24"/>
        </w:rPr>
        <w:t xml:space="preserve">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7.4. Общая сумма начисленной неустойки (штра</w:t>
      </w:r>
      <w:r>
        <w:rPr>
          <w:rFonts w:ascii="Times New Roman" w:hAnsi="Times New Roman" w:cs="Times New Roman"/>
          <w:sz w:val="24"/>
          <w:szCs w:val="24"/>
        </w:rPr>
        <w:t xml:space="preserve">фов, пеней</w:t>
      </w:r>
      <w:r>
        <w:rPr>
          <w:rFonts w:ascii="Times New Roman" w:hAnsi="Times New Roman" w:cs="Times New Roman"/>
          <w:sz w:val="24"/>
          <w:szCs w:val="24"/>
        </w:rPr>
        <w:t xml:space="preserve">) за неисполнение или ненадлежащее исполнение Поставщиком обязательств, предусмотренных Контрактом, </w:t>
      </w:r>
      <w:r>
        <w:rPr>
          <w:rFonts w:ascii="Times New Roman" w:hAnsi="Times New Roman" w:cs="Times New Roman"/>
          <w:sz w:val="24"/>
          <w:szCs w:val="24"/>
        </w:rPr>
        <w:br/>
        <w:t xml:space="preserve">не может превышать цену Контракта.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Общая сумм</w:t>
      </w:r>
      <w:r>
        <w:rPr>
          <w:rFonts w:ascii="Times New Roman" w:hAnsi="Times New Roman" w:cs="Times New Roman"/>
          <w:sz w:val="24"/>
          <w:szCs w:val="24"/>
        </w:rPr>
        <w:t xml:space="preserve">а начисленной неустойки (штрафов, пеней</w:t>
      </w:r>
      <w:r>
        <w:rPr>
          <w:rFonts w:ascii="Times New Roman" w:hAnsi="Times New Roman" w:cs="Times New Roman"/>
          <w:sz w:val="24"/>
          <w:szCs w:val="24"/>
        </w:rPr>
        <w:t xml:space="preserve">) за ненадлежащее исполнение Заказчиком обязательств, предусмотренных Контрактом, не может превышать цену Контракта.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w:t>
      </w:r>
      <w:r>
        <w:rPr>
          <w:rFonts w:ascii="Times New Roman" w:hAnsi="Times New Roman" w:cs="Times New Roman"/>
          <w:sz w:val="24"/>
          <w:szCs w:val="24"/>
        </w:rPr>
        <w:t xml:space="preserve">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7.6. </w:t>
      </w:r>
      <w:r>
        <w:rPr>
          <w:rFonts w:ascii="Times New Roman" w:hAnsi="Times New Roman" w:cs="Times New Roman"/>
          <w:sz w:val="24"/>
          <w:szCs w:val="24"/>
        </w:rPr>
        <w:t xml:space="preserve">Сторона</w:t>
      </w:r>
      <w:r>
        <w:rPr>
          <w:rFonts w:ascii="Times New Roman" w:hAnsi="Times New Roman" w:cs="Times New Roman"/>
          <w:sz w:val="24"/>
          <w:szCs w:val="24"/>
        </w:rPr>
        <w:t xml:space="preserve"> освобожда</w:t>
      </w:r>
      <w:r>
        <w:rPr>
          <w:rFonts w:ascii="Times New Roman" w:hAnsi="Times New Roman" w:cs="Times New Roman"/>
          <w:sz w:val="24"/>
          <w:szCs w:val="24"/>
        </w:rPr>
        <w:t xml:space="preserve">ется от уплаты неустойки (штрафов</w:t>
      </w:r>
      <w:r>
        <w:rPr>
          <w:rFonts w:ascii="Times New Roman" w:hAnsi="Times New Roman" w:cs="Times New Roman"/>
          <w:sz w:val="24"/>
          <w:szCs w:val="24"/>
        </w:rPr>
        <w:t xml:space="preserve">,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rPr>
          <w:rFonts w:ascii="Times New Roman" w:hAnsi="Times New Roman" w:cs="Times New Roman"/>
          <w:sz w:val="24"/>
          <w:szCs w:val="24"/>
        </w:rPr>
        <w:t xml:space="preserve"> </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contextualSpacing/>
        <w:jc w:val="center"/>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t xml:space="preserve">8. Срок действия, порядок изменения и расторжения Контракта.</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8.1. Контракт вступает в силу со дня его подписания Сторонами.</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8.2. Контракт действует по </w:t>
      </w:r>
      <w:r>
        <w:rPr>
          <w:rFonts w:ascii="Times New Roman" w:hAnsi="Times New Roman" w:cs="Times New Roman"/>
          <w:sz w:val="24"/>
          <w:szCs w:val="24"/>
        </w:rPr>
        <w:t xml:space="preserve">___________</w:t>
      </w:r>
      <w:r>
        <w:rPr>
          <w:rFonts w:ascii="Times New Roman" w:hAnsi="Times New Roman" w:cs="Times New Roman"/>
          <w:sz w:val="24"/>
          <w:szCs w:val="24"/>
        </w:rPr>
        <w:t xml:space="preserve">, но в любом случае до полного исполнения Сторонами обязательств по Контракту в полном объеме, в том числе и гарантийных обязательств. </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8.3. Контракт может быть расторгнут:</w:t>
      </w:r>
      <w:r>
        <w:rPr>
          <w:rFonts w:ascii="Times New Roman" w:hAnsi="Times New Roman" w:cs="Times New Roman"/>
          <w:sz w:val="24"/>
          <w:szCs w:val="24"/>
        </w:rPr>
      </w:r>
      <w:r/>
    </w:p>
    <w:p>
      <w:pPr>
        <w:contextualSpacing/>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 по соглашению сторон;</w:t>
      </w:r>
      <w:r>
        <w:rPr>
          <w:rFonts w:ascii="Times New Roman" w:hAnsi="Times New Roman" w:cs="Times New Roman"/>
          <w:sz w:val="24"/>
          <w:szCs w:val="24"/>
        </w:rPr>
      </w:r>
      <w:r/>
    </w:p>
    <w:p>
      <w:pPr>
        <w:contextualSpacing/>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 по решению суда;</w:t>
      </w:r>
      <w:r>
        <w:rPr>
          <w:rFonts w:ascii="Times New Roman" w:hAnsi="Times New Roman" w:cs="Times New Roman"/>
          <w:sz w:val="24"/>
          <w:szCs w:val="24"/>
        </w:rPr>
      </w:r>
      <w:r/>
    </w:p>
    <w:p>
      <w:pPr>
        <w:contextualSpacing/>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 в случае одностороннего отказа Стороны Контракта от исполнения Контракта </w:t>
      </w:r>
      <w:r>
        <w:rPr>
          <w:rFonts w:ascii="Times New Roman" w:hAnsi="Times New Roman" w:cs="Times New Roman"/>
          <w:sz w:val="24"/>
          <w:szCs w:val="24"/>
        </w:rPr>
        <w:br/>
      </w:r>
      <w:r>
        <w:rPr>
          <w:rFonts w:ascii="Times New Roman" w:hAnsi="Times New Roman" w:cs="Times New Roman"/>
          <w:sz w:val="24"/>
          <w:szCs w:val="24"/>
        </w:rPr>
        <w:t xml:space="preserve">в соответствии с гражданским законодательством.</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8.4. За</w:t>
      </w:r>
      <w:r>
        <w:rPr>
          <w:rFonts w:ascii="Times New Roman" w:hAnsi="Times New Roman" w:cs="Times New Roman"/>
          <w:sz w:val="24"/>
          <w:szCs w:val="24"/>
        </w:rPr>
        <w:t xml:space="preserve">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8.5. Односторонний отказ от исполнения Контракта должен происходить в порядке, предусмотренном Законом о контрактной системе.</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r>
        <w:rPr>
          <w:rFonts w:ascii="Times New Roman" w:hAnsi="Times New Roman" w:cs="Times New Roman"/>
          <w:sz w:val="24"/>
          <w:szCs w:val="24"/>
        </w:rPr>
      </w:r>
      <w:r/>
    </w:p>
    <w:p>
      <w:pPr>
        <w:contextualSpacing/>
        <w:jc w:val="center"/>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r>
      <w:r>
        <w:rPr>
          <w:rFonts w:ascii="Times New Roman" w:hAnsi="Times New Roman" w:cs="Times New Roman"/>
          <w:sz w:val="24"/>
          <w:szCs w:val="24"/>
        </w:rPr>
      </w:r>
      <w:r/>
    </w:p>
    <w:p>
      <w:pPr>
        <w:contextualSpacing/>
        <w:jc w:val="center"/>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t xml:space="preserve">9. Порядок урегулирования споров</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9.2. В случае не достижения взаимного согласия все споры по Контракту разрешаются в Арбитражном суде города Санкт-Петербурга и Ленинградской области.</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9.3. До передачи спора на разрешение Арбитражного суда города Санкт-Петербурга и Ленинградской обла</w:t>
      </w:r>
      <w:r>
        <w:rPr>
          <w:rFonts w:ascii="Times New Roman" w:hAnsi="Times New Roman" w:cs="Times New Roman"/>
          <w:sz w:val="24"/>
          <w:szCs w:val="24"/>
        </w:rPr>
        <w:t xml:space="preserve">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r>
        <w:rPr>
          <w:rFonts w:ascii="Times New Roman" w:hAnsi="Times New Roman" w:cs="Times New Roman"/>
          <w:sz w:val="24"/>
          <w:szCs w:val="24"/>
        </w:rPr>
      </w:r>
      <w:r/>
    </w:p>
    <w:p>
      <w:pPr>
        <w:contextualSpacing/>
        <w:jc w:val="center"/>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r>
      <w:r>
        <w:rPr>
          <w:rFonts w:ascii="Times New Roman" w:hAnsi="Times New Roman" w:cs="Times New Roman"/>
          <w:sz w:val="24"/>
          <w:szCs w:val="24"/>
        </w:rPr>
      </w:r>
      <w:r/>
    </w:p>
    <w:p>
      <w:pPr>
        <w:contextualSpacing/>
        <w:jc w:val="center"/>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t xml:space="preserve">10. Прочие условия</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10.1. Все уведомления сторон, связанные с исполнением Контракта, направляются </w:t>
      </w:r>
      <w:r>
        <w:rPr>
          <w:rFonts w:ascii="Times New Roman" w:hAnsi="Times New Roman" w:cs="Times New Roman"/>
          <w:sz w:val="24"/>
          <w:szCs w:val="24"/>
        </w:rPr>
        <w:br/>
      </w:r>
      <w:r>
        <w:rPr>
          <w:rFonts w:ascii="Times New Roman" w:hAnsi="Times New Roman" w:cs="Times New Roman"/>
          <w:sz w:val="24"/>
          <w:szCs w:val="24"/>
        </w:rP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Pr>
          <w:rFonts w:ascii="Times New Roman" w:hAnsi="Times New Roman" w:cs="Times New Roman"/>
          <w:sz w:val="24"/>
          <w:szCs w:val="24"/>
        </w:rPr>
        <w:br/>
      </w:r>
      <w:r>
        <w:rPr>
          <w:rFonts w:ascii="Times New Roman" w:hAnsi="Times New Roman" w:cs="Times New Roman"/>
          <w:sz w:val="24"/>
          <w:szCs w:val="24"/>
        </w:rP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w:t>
      </w:r>
      <w:r>
        <w:rPr>
          <w:rFonts w:ascii="Times New Roman" w:hAnsi="Times New Roman" w:cs="Times New Roman"/>
          <w:sz w:val="24"/>
          <w:szCs w:val="24"/>
        </w:rPr>
        <w:t xml:space="preserve">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w:t>
      </w:r>
      <w:r>
        <w:rPr>
          <w:rFonts w:ascii="Times New Roman" w:hAnsi="Times New Roman" w:cs="Times New Roman"/>
          <w:sz w:val="24"/>
          <w:szCs w:val="24"/>
        </w:rPr>
        <w:t xml:space="preserve">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10.2. Контракт составлен в 2 (двух) экземплярах по одному для каждой из Сторон, имеющих одинаковую юридическую силу.</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10.3. Во всем, что не предусмотрено Контрактом, Стороны руководствуются законодательством Российской Федерации.</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highlight w:val="none"/>
        </w:rPr>
      </w:r>
      <w:r>
        <w:rPr>
          <w:rFonts w:ascii="Times New Roman" w:hAnsi="Times New Roman" w:cs="Times New Roman"/>
          <w:sz w:val="24"/>
          <w:szCs w:val="24"/>
          <w:highlight w:val="none"/>
        </w:rPr>
        <w:t xml:space="preserve">10.4. </w:t>
      </w:r>
      <w:r>
        <w:rPr>
          <w:rFonts w:ascii="Times New Roman" w:hAnsi="Times New Roman" w:eastAsia="Arial" w:cs="Times New Roman"/>
          <w:color w:val="000000" w:themeColor="text1"/>
          <w:sz w:val="24"/>
          <w:szCs w:val="24"/>
          <w:highlight w:val="none"/>
        </w:rPr>
        <w:t xml:space="preserve">При заключении настоящего Контракта Поставщик подтверждает свое соответствие требованиям, установленным в ч. 1 ст. 31 Федерального закона от 05.04.2013 № 44-ФЗ «О контрактной системе в сфере закупок товаров, работ, услуг для обеспечения государственных и м</w:t>
      </w:r>
      <w:r>
        <w:rPr>
          <w:rFonts w:ascii="Times New Roman" w:hAnsi="Times New Roman" w:eastAsia="Arial" w:cs="Times New Roman"/>
          <w:color w:val="000000" w:themeColor="text1"/>
          <w:sz w:val="24"/>
          <w:szCs w:val="24"/>
          <w:highlight w:val="none"/>
        </w:rPr>
        <w:t xml:space="preserve">униципальных нужд».</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contextualSpacing/>
        <w:jc w:val="center"/>
        <w:spacing w:after="0" w:afterAutospacing="0" w:line="283" w:lineRule="atLeast"/>
        <w:rPr>
          <w:rFonts w:ascii="Times New Roman" w:hAnsi="Times New Roman" w:cs="Times New Roman"/>
          <w:sz w:val="24"/>
          <w:szCs w:val="24"/>
        </w:rPr>
      </w:pPr>
      <w:r>
        <w:rPr>
          <w:rFonts w:ascii="Times New Roman" w:hAnsi="Times New Roman" w:cs="Times New Roman"/>
          <w:b/>
          <w:sz w:val="24"/>
          <w:szCs w:val="24"/>
        </w:rPr>
        <w:t xml:space="preserve">11. Приложения</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11.1 Неотъемлемой частью Контракта являются:</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sz w:val="24"/>
          <w:szCs w:val="24"/>
        </w:rPr>
      </w:pPr>
      <w:r>
        <w:rPr>
          <w:rFonts w:ascii="Times New Roman" w:hAnsi="Times New Roman" w:cs="Times New Roman"/>
          <w:sz w:val="24"/>
          <w:szCs w:val="24"/>
        </w:rPr>
        <w:t xml:space="preserve">Приложение № 1 «Спецификация»;</w:t>
      </w:r>
      <w:r>
        <w:rPr>
          <w:rFonts w:ascii="Times New Roman" w:hAnsi="Times New Roman" w:cs="Times New Roman"/>
          <w:sz w:val="24"/>
          <w:szCs w:val="24"/>
        </w:rPr>
      </w:r>
      <w:r/>
    </w:p>
    <w:p>
      <w:pPr>
        <w:contextualSpacing/>
        <w:ind w:firstLine="708"/>
        <w:jc w:val="both"/>
        <w:spacing w:after="0" w:afterAutospacing="0" w:line="283" w:lineRule="atLeast"/>
        <w:rPr>
          <w:rFonts w:ascii="Times New Roman" w:hAnsi="Times New Roman" w:cs="Times New Roman"/>
          <w:b/>
          <w:bCs/>
          <w:sz w:val="24"/>
          <w:szCs w:val="24"/>
          <w:highlight w:val="none"/>
        </w:rPr>
      </w:pPr>
      <w:r>
        <w:rPr>
          <w:rFonts w:ascii="Times New Roman" w:hAnsi="Times New Roman" w:cs="Times New Roman"/>
          <w:sz w:val="24"/>
          <w:szCs w:val="24"/>
        </w:rPr>
        <w:t xml:space="preserve">Приложение № 2 «Техническое задание»</w:t>
      </w:r>
      <w:r>
        <w:rPr>
          <w:rFonts w:ascii="Times New Roman" w:hAnsi="Times New Roman" w:cs="Times New Roman"/>
          <w:sz w:val="24"/>
          <w:szCs w:val="24"/>
        </w:rPr>
      </w:r>
      <w:r/>
    </w:p>
    <w:p>
      <w:pPr>
        <w:pStyle w:val="886"/>
        <w:jc w:val="center"/>
        <w:spacing w:after="0" w:line="240" w:lineRule="auto"/>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pStyle w:val="886"/>
        <w:jc w:val="center"/>
        <w:spacing w:after="0" w:line="240" w:lineRule="auto"/>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1</w:t>
      </w:r>
      <w:r>
        <w:rPr>
          <w:rFonts w:ascii="Times New Roman" w:hAnsi="Times New Roman" w:eastAsia="Times New Roman"/>
          <w:b/>
          <w:sz w:val="24"/>
          <w:szCs w:val="24"/>
          <w:lang w:eastAsia="ru-RU"/>
        </w:rPr>
        <w:t xml:space="preserve">4</w:t>
      </w:r>
      <w:r>
        <w:rPr>
          <w:rFonts w:ascii="Times New Roman" w:hAnsi="Times New Roman" w:eastAsia="Times New Roman"/>
          <w:b/>
          <w:sz w:val="24"/>
          <w:szCs w:val="24"/>
          <w:lang w:eastAsia="ru-RU"/>
        </w:rPr>
        <w:t xml:space="preserve">. АДРЕСА, БАНКОВСКИЕ РЕКВИЗИТЫ И ПОДПИСИ СТОРОН</w:t>
      </w:r>
      <w:r/>
    </w:p>
    <w:p>
      <w:pPr>
        <w:pStyle w:val="886"/>
        <w:jc w:val="center"/>
        <w:spacing w:after="0" w:line="240" w:lineRule="auto"/>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962"/>
        <w:gridCol w:w="4501"/>
      </w:tblGrid>
      <w:tr>
        <w:trPr/>
        <w:tc>
          <w:tcPr>
            <w:tcBorders>
              <w:top w:val="none" w:color="000000" w:sz="0" w:space="0"/>
              <w:left w:val="none" w:color="000000" w:sz="0" w:space="0"/>
              <w:bottom w:val="none" w:color="000000" w:sz="0" w:space="0"/>
              <w:right w:val="none" w:color="000000" w:sz="0" w:space="0"/>
            </w:tcBorders>
            <w:tcW w:w="4962" w:type="dxa"/>
            <w:vAlign w:val="top"/>
            <w:textDirection w:val="lrTb"/>
            <w:noWrap w:val="false"/>
          </w:tcPr>
          <w:p>
            <w:pPr>
              <w:pStyle w:val="911"/>
              <w:ind w:hanging="2"/>
              <w:rPr>
                <w:rFonts w:ascii="Times New Roman" w:hAnsi="Times New Roman" w:eastAsia="Calibri" w:cs="Times New Roman"/>
                <w:b/>
                <w:sz w:val="22"/>
                <w:szCs w:val="22"/>
                <w:lang w:eastAsia="en-US"/>
              </w:rPr>
            </w:pPr>
            <w:r>
              <w:rPr>
                <w:rFonts w:ascii="Times New Roman" w:hAnsi="Times New Roman" w:eastAsia="Calibri" w:cs="Times New Roman"/>
                <w:b/>
                <w:sz w:val="22"/>
                <w:szCs w:val="22"/>
                <w:lang w:eastAsia="en-US"/>
              </w:rPr>
              <w:t xml:space="preserve">ЗАКАЗЧИК</w:t>
            </w:r>
            <w:r/>
          </w:p>
          <w:p>
            <w:pPr>
              <w:pStyle w:val="886"/>
              <w:spacing w:after="0" w:line="240" w:lineRule="auto"/>
              <w:rPr>
                <w:rFonts w:ascii="Times New Roman" w:hAnsi="Times New Roman"/>
              </w:rPr>
            </w:pPr>
            <w:r>
              <w:rPr>
                <w:rFonts w:ascii="Times New Roman" w:hAnsi="Times New Roman"/>
              </w:rPr>
            </w:r>
            <w:r/>
          </w:p>
          <w:p>
            <w:pPr>
              <w:pStyle w:val="886"/>
              <w:spacing w:after="0" w:line="240" w:lineRule="auto"/>
              <w:rPr>
                <w:rFonts w:ascii="Times New Roman" w:hAnsi="Times New Roman"/>
              </w:rPr>
            </w:pPr>
            <w:r>
              <w:rPr>
                <w:rFonts w:ascii="Times New Roman" w:hAnsi="Times New Roman"/>
              </w:rPr>
              <w:t xml:space="preserve">Государственное бюджетное дошкольное образовательное учреждение детский сад № 79 компенсирующего вида Фрунзенского района Санкт-Петербурга «Семицветик» </w:t>
            </w:r>
            <w:r/>
          </w:p>
          <w:p>
            <w:pPr>
              <w:pStyle w:val="931"/>
              <w:rPr>
                <w:rFonts w:ascii="Times New Roman" w:hAnsi="Times New Roman"/>
              </w:rPr>
            </w:pPr>
            <w:r>
              <w:rPr>
                <w:rFonts w:ascii="Times New Roman" w:hAnsi="Times New Roman"/>
              </w:rPr>
              <w:t xml:space="preserve">Юридический адрес: 192236, Санкт-Петербург, улица Софийская, дом 27, литер А.</w:t>
            </w:r>
            <w:r/>
          </w:p>
          <w:p>
            <w:pPr>
              <w:pStyle w:val="931"/>
              <w:rPr>
                <w:rFonts w:ascii="Times New Roman" w:hAnsi="Times New Roman"/>
              </w:rPr>
            </w:pPr>
            <w:r>
              <w:rPr>
                <w:rFonts w:ascii="Times New Roman" w:hAnsi="Times New Roman"/>
              </w:rPr>
              <w:t xml:space="preserve">ИНН: 7816160530, КПП: 781601001,</w:t>
            </w:r>
            <w:r/>
          </w:p>
          <w:p>
            <w:pPr>
              <w:pStyle w:val="931"/>
              <w:rPr>
                <w:rFonts w:ascii="Times New Roman" w:hAnsi="Times New Roman"/>
              </w:rPr>
            </w:pPr>
            <w:r>
              <w:rPr>
                <w:rFonts w:ascii="Times New Roman" w:hAnsi="Times New Roman"/>
              </w:rPr>
              <w:t xml:space="preserve">ОГРН: 1037835008078.</w:t>
            </w:r>
            <w:r/>
          </w:p>
          <w:p>
            <w:pPr>
              <w:pStyle w:val="931"/>
              <w:rPr>
                <w:rFonts w:ascii="Times New Roman" w:hAnsi="Times New Roman"/>
              </w:rPr>
            </w:pPr>
            <w:r>
              <w:rPr>
                <w:rFonts w:ascii="Times New Roman" w:hAnsi="Times New Roman"/>
              </w:rPr>
              <w:t xml:space="preserve">E-mail: dou079@edu-frn.spb.ru</w:t>
            </w:r>
            <w:r/>
          </w:p>
          <w:p>
            <w:pPr>
              <w:pStyle w:val="931"/>
              <w:rPr>
                <w:rFonts w:ascii="Times New Roman" w:hAnsi="Times New Roman"/>
              </w:rPr>
            </w:pPr>
            <w:r>
              <w:rPr>
                <w:rFonts w:ascii="Times New Roman" w:hAnsi="Times New Roman"/>
              </w:rPr>
              <w:t xml:space="preserve">Телефон: 269-39-06</w:t>
            </w:r>
            <w:r/>
          </w:p>
          <w:p>
            <w:pPr>
              <w:pStyle w:val="931"/>
              <w:rPr>
                <w:rFonts w:ascii="Times New Roman" w:hAnsi="Times New Roman"/>
              </w:rPr>
            </w:pPr>
            <w:r>
              <w:rPr>
                <w:rFonts w:ascii="Times New Roman" w:hAnsi="Times New Roman"/>
              </w:rPr>
              <w:t xml:space="preserve">Номер казначейского счета 03224643400000007200</w:t>
            </w:r>
            <w:r/>
          </w:p>
          <w:p>
            <w:pPr>
              <w:pStyle w:val="931"/>
              <w:rPr>
                <w:rFonts w:ascii="Times New Roman" w:hAnsi="Times New Roman"/>
              </w:rPr>
            </w:pPr>
            <w:r>
              <w:rPr>
                <w:rFonts w:ascii="Times New Roman" w:hAnsi="Times New Roman"/>
              </w:rPr>
              <w:t xml:space="preserve">к/с 40102810945370000005</w:t>
            </w:r>
            <w:r/>
          </w:p>
          <w:p>
            <w:pPr>
              <w:pStyle w:val="931"/>
              <w:rPr>
                <w:rFonts w:ascii="Times New Roman" w:hAnsi="Times New Roman"/>
              </w:rPr>
            </w:pPr>
            <w:r>
              <w:rPr>
                <w:rFonts w:ascii="Times New Roman" w:hAnsi="Times New Roman"/>
              </w:rPr>
              <w:t xml:space="preserve">Северо-Западное ГУ Банка России//УФК по г. Санкт-Петербургу, г. Санкт-Петербург</w:t>
            </w:r>
            <w:r/>
          </w:p>
          <w:p>
            <w:pPr>
              <w:pStyle w:val="931"/>
              <w:rPr>
                <w:rFonts w:ascii="Times New Roman" w:hAnsi="Times New Roman"/>
              </w:rPr>
            </w:pPr>
            <w:r>
              <w:rPr>
                <w:rFonts w:ascii="Times New Roman" w:hAnsi="Times New Roman"/>
              </w:rPr>
              <w:t xml:space="preserve">БИК 014030106</w:t>
            </w:r>
            <w:r/>
          </w:p>
          <w:p>
            <w:pPr>
              <w:pStyle w:val="886"/>
              <w:spacing w:after="0" w:line="240" w:lineRule="auto"/>
              <w:rPr>
                <w:rFonts w:ascii="Times New Roman" w:hAnsi="Times New Roman"/>
              </w:rPr>
            </w:pPr>
            <w:r>
              <w:rPr>
                <w:rFonts w:ascii="Times New Roman" w:hAnsi="Times New Roman"/>
              </w:rPr>
              <w:t xml:space="preserve">Лицевой счет № 0661113 в Комитете финансов Санкт-Петербурга</w:t>
            </w:r>
            <w:r/>
          </w:p>
          <w:p>
            <w:pPr>
              <w:pStyle w:val="886"/>
              <w:spacing w:after="0" w:line="240" w:lineRule="auto"/>
              <w:rPr>
                <w:rFonts w:ascii="Times New Roman" w:hAnsi="Times New Roman"/>
              </w:rPr>
            </w:pPr>
            <w:r>
              <w:rPr>
                <w:rFonts w:ascii="Times New Roman" w:hAnsi="Times New Roman"/>
              </w:rPr>
            </w:r>
            <w:r/>
          </w:p>
          <w:p>
            <w:pPr>
              <w:pStyle w:val="886"/>
              <w:spacing w:after="0" w:line="240" w:lineRule="auto"/>
              <w:rPr>
                <w:rFonts w:ascii="Times New Roman" w:hAnsi="Times New Roman"/>
              </w:rPr>
            </w:pPr>
            <w:r>
              <w:rPr>
                <w:rFonts w:ascii="Times New Roman" w:hAnsi="Times New Roman"/>
              </w:rPr>
            </w:r>
            <w:r/>
          </w:p>
          <w:p>
            <w:pPr>
              <w:pStyle w:val="886"/>
              <w:spacing w:after="0" w:line="240" w:lineRule="auto"/>
              <w:rPr>
                <w:rFonts w:ascii="Times New Roman" w:hAnsi="Times New Roman"/>
              </w:rPr>
            </w:pPr>
            <w:r>
              <w:rPr>
                <w:rFonts w:ascii="Times New Roman" w:hAnsi="Times New Roman"/>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886"/>
              <w:jc w:val="both"/>
              <w:spacing w:after="0" w:line="240" w:lineRule="auto"/>
              <w:tabs>
                <w:tab w:val="left" w:pos="426" w:leader="none"/>
                <w:tab w:val="num" w:pos="927" w:leader="none"/>
              </w:tabs>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ПОСТАВЩИК</w:t>
            </w:r>
            <w:r/>
          </w:p>
          <w:p>
            <w:pPr>
              <w:pStyle w:val="886"/>
              <w:jc w:val="both"/>
              <w:spacing w:after="0" w:line="240" w:lineRule="auto"/>
              <w:tabs>
                <w:tab w:val="left" w:pos="426" w:leader="none"/>
                <w:tab w:val="num" w:pos="927" w:leader="none"/>
              </w:tabs>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4"/>
                <w:szCs w:val="24"/>
                <w:lang w:val="en-US" w:eastAsia="ru-RU"/>
              </w:rPr>
            </w:pPr>
            <w:r>
              <w:rPr>
                <w:rFonts w:ascii="Times New Roman" w:hAnsi="Times New Roman" w:eastAsia="Times New Roman"/>
                <w:b/>
                <w:sz w:val="24"/>
                <w:szCs w:val="24"/>
                <w:lang w:val="en-US" w:eastAsia="ru-RU"/>
              </w:rPr>
            </w:r>
            <w:r/>
          </w:p>
          <w:p>
            <w:pPr>
              <w:pStyle w:val="886"/>
              <w:jc w:val="both"/>
              <w:spacing w:after="0" w:line="240" w:lineRule="auto"/>
              <w:tabs>
                <w:tab w:val="left" w:pos="426" w:leader="none"/>
                <w:tab w:val="num" w:pos="927" w:leader="none"/>
              </w:tabs>
              <w:rPr>
                <w:rFonts w:ascii="Times New Roman" w:hAnsi="Times New Roman" w:eastAsia="Times New Roman"/>
                <w:b/>
                <w:sz w:val="10"/>
                <w:szCs w:val="10"/>
                <w:lang w:eastAsia="ru-RU"/>
              </w:rPr>
            </w:pPr>
            <w:r>
              <w:rPr>
                <w:rFonts w:ascii="Times New Roman" w:hAnsi="Times New Roman" w:eastAsia="Times New Roman"/>
                <w:b/>
                <w:sz w:val="10"/>
                <w:szCs w:val="10"/>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0"/>
                <w:szCs w:val="20"/>
                <w:lang w:eastAsia="ru-RU"/>
              </w:rPr>
            </w:pPr>
            <w:r>
              <w:rPr>
                <w:rFonts w:ascii="Times New Roman" w:hAnsi="Times New Roman" w:eastAsia="Times New Roman"/>
                <w:b/>
                <w:sz w:val="20"/>
                <w:szCs w:val="20"/>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0"/>
                <w:szCs w:val="20"/>
                <w:lang w:eastAsia="ru-RU"/>
              </w:rPr>
            </w:pPr>
            <w:r>
              <w:rPr>
                <w:rFonts w:ascii="Times New Roman" w:hAnsi="Times New Roman" w:eastAsia="Times New Roman"/>
                <w:b/>
                <w:sz w:val="20"/>
                <w:szCs w:val="20"/>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0"/>
                <w:szCs w:val="20"/>
                <w:lang w:eastAsia="ru-RU"/>
              </w:rPr>
            </w:pPr>
            <w:r>
              <w:rPr>
                <w:rFonts w:ascii="Times New Roman" w:hAnsi="Times New Roman" w:eastAsia="Times New Roman"/>
                <w:b/>
                <w:sz w:val="20"/>
                <w:szCs w:val="20"/>
                <w:lang w:eastAsia="ru-RU"/>
              </w:rPr>
            </w:r>
            <w:r/>
          </w:p>
          <w:p>
            <w:pPr>
              <w:pStyle w:val="886"/>
              <w:jc w:val="both"/>
              <w:spacing w:after="0" w:line="240" w:lineRule="auto"/>
              <w:tabs>
                <w:tab w:val="left" w:pos="426" w:leader="none"/>
                <w:tab w:val="num" w:pos="927" w:leader="none"/>
              </w:tabs>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________________</w:t>
            </w:r>
            <w:r/>
          </w:p>
        </w:tc>
      </w:tr>
    </w:tbl>
    <w:p>
      <w:pPr>
        <w:pStyle w:val="886"/>
        <w:ind w:firstLine="567"/>
        <w:jc w:val="right"/>
        <w:spacing w:after="0" w:line="240" w:lineRule="auto"/>
        <w:rPr>
          <w:rFonts w:ascii="Times New Roman" w:hAnsi="Times New Roman"/>
          <w:sz w:val="24"/>
          <w:szCs w:val="24"/>
        </w:rPr>
      </w:pPr>
      <w:r>
        <w:rPr>
          <w:rFonts w:ascii="Times New Roman" w:hAnsi="Times New Roman"/>
          <w:sz w:val="24"/>
          <w:szCs w:val="24"/>
        </w:rPr>
      </w:r>
      <w:r/>
    </w:p>
    <w:p>
      <w:pPr>
        <w:pStyle w:val="886"/>
        <w:ind w:firstLine="567"/>
        <w:jc w:val="right"/>
        <w:spacing w:after="0" w:line="240" w:lineRule="auto"/>
        <w:rPr>
          <w:rFonts w:ascii="Times New Roman" w:hAnsi="Times New Roman"/>
          <w:sz w:val="24"/>
          <w:szCs w:val="24"/>
        </w:rPr>
      </w:pPr>
      <w:r>
        <w:rPr>
          <w:rFonts w:ascii="Times New Roman" w:hAnsi="Times New Roman"/>
          <w:sz w:val="24"/>
          <w:szCs w:val="24"/>
        </w:rPr>
      </w:r>
      <w:r/>
    </w:p>
    <w:p>
      <w:pPr>
        <w:pStyle w:val="886"/>
        <w:spacing w:after="0" w:line="240" w:lineRule="auto"/>
        <w:tabs>
          <w:tab w:val="left" w:pos="3300"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pStyle w:val="886"/>
        <w:ind w:firstLine="567"/>
        <w:jc w:val="right"/>
        <w:spacing w:after="0" w:line="240" w:lineRule="auto"/>
        <w:rPr>
          <w:rFonts w:ascii="Times New Roman" w:hAnsi="Times New Roman"/>
          <w:sz w:val="24"/>
          <w:szCs w:val="24"/>
        </w:rPr>
        <w:sectPr>
          <w:headerReference w:type="default" r:id="rId9"/>
          <w:footnotePr/>
          <w:endnotePr/>
          <w:type w:val="nextPage"/>
          <w:pgSz w:w="11906" w:h="16838" w:orient="portrait"/>
          <w:pgMar w:top="567" w:right="567" w:bottom="567" w:left="1418" w:header="567" w:footer="567" w:gutter="0"/>
          <w:cols w:num="1" w:sep="0" w:space="708" w:equalWidth="1"/>
          <w:docGrid w:linePitch="360"/>
          <w:titlePg/>
        </w:sectPr>
      </w:pPr>
      <w:r>
        <w:rPr>
          <w:rFonts w:ascii="Times New Roman" w:hAnsi="Times New Roman"/>
          <w:sz w:val="24"/>
          <w:szCs w:val="24"/>
        </w:rPr>
      </w:r>
      <w:r/>
    </w:p>
    <w:p>
      <w:pPr>
        <w:pStyle w:val="886"/>
        <w:ind w:firstLine="567"/>
        <w:jc w:val="right"/>
        <w:spacing w:after="0" w:line="283" w:lineRule="atLeast"/>
        <w:rPr>
          <w:rFonts w:ascii="Times New Roman" w:hAnsi="Times New Roman"/>
          <w:sz w:val="24"/>
          <w:szCs w:val="24"/>
        </w:rPr>
      </w:pPr>
      <w:r>
        <w:rPr>
          <w:rFonts w:ascii="Times New Roman" w:hAnsi="Times New Roman"/>
          <w:sz w:val="24"/>
          <w:szCs w:val="24"/>
        </w:rPr>
        <w:t xml:space="preserve">Приложение №1</w:t>
      </w:r>
      <w:r/>
    </w:p>
    <w:p>
      <w:pPr>
        <w:pStyle w:val="886"/>
        <w:jc w:val="right"/>
        <w:spacing w:after="0" w:line="240" w:lineRule="auto"/>
        <w:rPr>
          <w:rFonts w:ascii="Times New Roman" w:hAnsi="Times New Roman" w:eastAsia="Times New Roman"/>
          <w:color w:val="000000"/>
          <w:sz w:val="24"/>
          <w:szCs w:val="24"/>
          <w:lang w:eastAsia="ru-RU"/>
        </w:rPr>
      </w:pPr>
      <w:r>
        <w:rPr>
          <w:rFonts w:ascii="Times New Roman" w:hAnsi="Times New Roman"/>
          <w:bCs/>
          <w:sz w:val="24"/>
          <w:szCs w:val="24"/>
          <w:lang w:val="en-US"/>
        </w:rPr>
        <w:t xml:space="preserve">к  контракту № </w:t>
      </w:r>
      <w:r>
        <w:rPr>
          <w:rFonts w:ascii="Times New Roman" w:hAnsi="Times New Roman" w:eastAsia="Times New Roman"/>
          <w:color w:val="000000"/>
          <w:sz w:val="24"/>
          <w:szCs w:val="24"/>
          <w:lang w:eastAsia="ru-RU"/>
        </w:rPr>
        <w:t xml:space="preserve">________</w:t>
      </w:r>
      <w:r/>
      <w:r>
        <w:rPr>
          <w:rFonts w:ascii="Times New Roman" w:hAnsi="Times New Roman"/>
          <w:bCs/>
          <w:sz w:val="24"/>
          <w:szCs w:val="24"/>
        </w:rPr>
        <w:t xml:space="preserve">от «__» ________2023  г.</w:t>
      </w:r>
      <w:r/>
      <w:r>
        <w:rPr>
          <w:rFonts w:ascii="Times New Roman" w:hAnsi="Times New Roman" w:eastAsia="Times New Roman"/>
          <w:color w:val="000000"/>
          <w:sz w:val="24"/>
          <w:szCs w:val="24"/>
          <w:lang w:eastAsia="ru-RU"/>
        </w:rPr>
      </w:r>
    </w:p>
    <w:p>
      <w:pPr>
        <w:pStyle w:val="886"/>
        <w:jc w:val="center"/>
        <w:spacing w:after="0" w:line="240" w:lineRule="auto"/>
        <w:rPr>
          <w:rFonts w:ascii="Times New Roman" w:hAnsi="Times New Roman"/>
          <w:b/>
          <w:bCs/>
          <w:sz w:val="24"/>
          <w:szCs w:val="24"/>
        </w:rPr>
      </w:pPr>
      <w:r>
        <w:rPr>
          <w:rFonts w:ascii="Times New Roman" w:hAnsi="Times New Roman"/>
          <w:b/>
          <w:bCs/>
          <w:sz w:val="24"/>
          <w:szCs w:val="24"/>
        </w:rPr>
        <w:t xml:space="preserve">Спецификация</w:t>
      </w:r>
      <w:r/>
    </w:p>
    <w:p>
      <w:pPr>
        <w:pStyle w:val="886"/>
        <w:jc w:val="center"/>
        <w:spacing w:after="0" w:line="200" w:lineRule="atLeast"/>
        <w:rPr>
          <w:rFonts w:ascii="Times New Roman" w:hAnsi="Times New Roman"/>
          <w:sz w:val="24"/>
          <w:szCs w:val="24"/>
          <w:highlight w:val="none"/>
        </w:rPr>
      </w:pPr>
      <w:r>
        <w:rPr>
          <w:rFonts w:ascii="Times New Roman" w:hAnsi="Times New Roman"/>
          <w:b/>
          <w:bCs/>
          <w:sz w:val="24"/>
          <w:szCs w:val="24"/>
        </w:rPr>
        <w:t xml:space="preserve">(ассортимент, количество и цена Товара)</w:t>
      </w:r>
      <w:r>
        <w:rPr>
          <w:rFonts w:ascii="Times New Roman" w:hAnsi="Times New Roman"/>
          <w:bCs/>
          <w:sz w:val="24"/>
          <w:szCs w:val="24"/>
        </w:rPr>
      </w:r>
      <w:r/>
    </w:p>
    <w:p>
      <w:pPr>
        <w:pStyle w:val="886"/>
        <w:ind w:left="3540" w:firstLine="708"/>
        <w:jc w:val="right"/>
        <w:spacing w:after="0" w:line="200" w:lineRule="atLeast"/>
        <w:rPr>
          <w:rFonts w:ascii="Times New Roman" w:hAnsi="Times New Roman"/>
          <w:bCs/>
          <w:sz w:val="24"/>
          <w:szCs w:val="24"/>
        </w:rPr>
      </w:pPr>
      <w:r>
        <w:rPr>
          <w:rFonts w:ascii="Times New Roman" w:hAnsi="Times New Roman"/>
          <w:bCs/>
          <w:sz w:val="24"/>
          <w:szCs w:val="24"/>
        </w:rPr>
      </w:r>
      <w:r/>
    </w:p>
    <w:tbl>
      <w:tblPr>
        <w:tblW w:w="14830"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0A0" w:firstRow="1" w:lastRow="0" w:firstColumn="1" w:lastColumn="0" w:noHBand="0" w:noVBand="0"/>
      </w:tblPr>
      <w:tblGrid>
        <w:gridCol w:w="665"/>
        <w:gridCol w:w="15"/>
        <w:gridCol w:w="2175"/>
        <w:gridCol w:w="3371"/>
        <w:gridCol w:w="1521"/>
        <w:gridCol w:w="911"/>
        <w:gridCol w:w="1805"/>
        <w:gridCol w:w="1238"/>
        <w:gridCol w:w="1413"/>
        <w:gridCol w:w="689"/>
        <w:gridCol w:w="1028"/>
      </w:tblGrid>
      <w:tr>
        <w:trPr>
          <w:cantSplit/>
          <w:trHeight w:val="389"/>
          <w:tblHeader/>
        </w:trPr>
        <w:tc>
          <w:tcPr>
            <w:tcW w:w="665" w:type="dxa"/>
            <w:vAlign w:val="center"/>
            <w:vMerge w:val="restart"/>
            <w:textDirection w:val="lrTb"/>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t xml:space="preserve">№</w:t>
            </w:r>
            <w:r/>
          </w:p>
          <w:p>
            <w:pPr>
              <w:pStyle w:val="886"/>
              <w:jc w:val="center"/>
              <w:spacing w:after="0" w:line="240" w:lineRule="auto"/>
              <w:rPr>
                <w:rFonts w:ascii="Times New Roman" w:hAnsi="Times New Roman"/>
                <w:b/>
                <w:sz w:val="18"/>
                <w:szCs w:val="18"/>
              </w:rPr>
            </w:pPr>
            <w:r>
              <w:rPr>
                <w:rFonts w:ascii="Times New Roman" w:hAnsi="Times New Roman"/>
                <w:b/>
                <w:sz w:val="18"/>
                <w:szCs w:val="18"/>
              </w:rPr>
              <w:t xml:space="preserve">п/п</w:t>
            </w:r>
            <w:r/>
          </w:p>
        </w:tc>
        <w:tc>
          <w:tcPr>
            <w:gridSpan w:val="2"/>
            <w:tcW w:w="2190" w:type="dxa"/>
            <w:vAlign w:val="center"/>
            <w:vMerge w:val="restart"/>
            <w:textDirection w:val="lrTb"/>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t xml:space="preserve">Наименование товара</w:t>
            </w:r>
            <w:r/>
          </w:p>
        </w:tc>
        <w:tc>
          <w:tcPr>
            <w:tcW w:w="3371" w:type="dxa"/>
            <w:vAlign w:val="center"/>
            <w:vMerge w:val="restart"/>
            <w:textDirection w:val="lrTb"/>
            <w:noWrap w:val="false"/>
          </w:tcPr>
          <w:p>
            <w:pPr>
              <w:pStyle w:val="886"/>
              <w:jc w:val="center"/>
              <w:spacing w:after="0" w:line="240" w:lineRule="auto"/>
              <w:rPr>
                <w:rFonts w:ascii="Times New Roman" w:hAnsi="Times New Roman"/>
                <w:b/>
                <w:sz w:val="18"/>
                <w:szCs w:val="18"/>
              </w:rPr>
              <w:outlineLvl w:val="1"/>
            </w:pPr>
            <w:r>
              <w:rPr>
                <w:rFonts w:ascii="Times New Roman" w:hAnsi="Times New Roman"/>
                <w:b/>
                <w:sz w:val="18"/>
                <w:szCs w:val="18"/>
              </w:rPr>
              <w:t xml:space="preserve"> Показатели закупаемого товара</w:t>
            </w:r>
            <w:r>
              <w:rPr>
                <w:rFonts w:ascii="Times New Roman" w:hAnsi="Times New Roman"/>
                <w:b/>
                <w:sz w:val="18"/>
                <w:szCs w:val="18"/>
              </w:rPr>
            </w:r>
            <w:r/>
          </w:p>
        </w:tc>
        <w:tc>
          <w:tcPr>
            <w:tcW w:w="1521" w:type="dxa"/>
            <w:vAlign w:val="center"/>
            <w:vMerge w:val="restart"/>
            <w:textDirection w:val="btLr"/>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t xml:space="preserve">Наименование страны происхождения товара</w:t>
            </w:r>
            <w:r/>
          </w:p>
        </w:tc>
        <w:tc>
          <w:tcPr>
            <w:tcW w:w="911" w:type="dxa"/>
            <w:vAlign w:val="center"/>
            <w:vMerge w:val="restart"/>
            <w:textDirection w:val="btLr"/>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t xml:space="preserve">Единица измерения</w:t>
            </w:r>
            <w:r/>
          </w:p>
        </w:tc>
        <w:tc>
          <w:tcPr>
            <w:tcW w:w="1805" w:type="dxa"/>
            <w:vAlign w:val="center"/>
            <w:vMerge w:val="restart"/>
            <w:textDirection w:val="lrTb"/>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t xml:space="preserve">Цена </w:t>
            </w:r>
            <w:r/>
          </w:p>
          <w:p>
            <w:pPr>
              <w:pStyle w:val="886"/>
              <w:jc w:val="center"/>
              <w:spacing w:after="0" w:line="240" w:lineRule="auto"/>
              <w:rPr>
                <w:rFonts w:ascii="Times New Roman" w:hAnsi="Times New Roman"/>
                <w:b/>
                <w:sz w:val="18"/>
                <w:szCs w:val="18"/>
              </w:rPr>
            </w:pPr>
            <w:r>
              <w:rPr>
                <w:rFonts w:ascii="Times New Roman" w:hAnsi="Times New Roman"/>
                <w:b/>
                <w:sz w:val="18"/>
                <w:szCs w:val="18"/>
              </w:rPr>
              <w:t xml:space="preserve">за ед. товара,</w:t>
            </w:r>
            <w:r/>
          </w:p>
          <w:p>
            <w:pPr>
              <w:pStyle w:val="886"/>
              <w:jc w:val="center"/>
              <w:spacing w:after="0" w:line="240" w:lineRule="auto"/>
              <w:rPr>
                <w:rFonts w:ascii="Times New Roman" w:hAnsi="Times New Roman"/>
                <w:b/>
                <w:sz w:val="18"/>
                <w:szCs w:val="18"/>
              </w:rPr>
            </w:pPr>
            <w:r>
              <w:rPr>
                <w:rFonts w:ascii="Times New Roman" w:hAnsi="Times New Roman"/>
                <w:b/>
                <w:sz w:val="18"/>
                <w:szCs w:val="18"/>
              </w:rPr>
              <w:t xml:space="preserve">в т.ч. НДС</w:t>
            </w:r>
            <w:r>
              <w:rPr>
                <w:rFonts w:ascii="Times New Roman" w:hAnsi="Times New Roman"/>
                <w:sz w:val="18"/>
                <w:szCs w:val="18"/>
                <w:vertAlign w:val="superscript"/>
              </w:rPr>
              <w:footnoteReference w:id="2"/>
            </w:r>
            <w:r>
              <w:rPr>
                <w:rFonts w:ascii="Times New Roman" w:hAnsi="Times New Roman"/>
                <w:b/>
                <w:sz w:val="18"/>
                <w:szCs w:val="18"/>
              </w:rPr>
              <w:t xml:space="preserve">, руб.</w:t>
            </w:r>
            <w:r/>
          </w:p>
        </w:tc>
        <w:tc>
          <w:tcPr>
            <w:tcW w:w="1238" w:type="dxa"/>
            <w:vAlign w:val="center"/>
            <w:vMerge w:val="restart"/>
            <w:textDirection w:val="lrTb"/>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t xml:space="preserve">Кол-во товара</w:t>
            </w:r>
            <w:r/>
          </w:p>
        </w:tc>
        <w:tc>
          <w:tcPr>
            <w:tcW w:w="1413" w:type="dxa"/>
            <w:vAlign w:val="center"/>
            <w:vMerge w:val="restart"/>
            <w:textDirection w:val="lrTb"/>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t xml:space="preserve">Общая стоимость товара (цена Контракта), в т.ч. НДС</w:t>
            </w:r>
            <w:r>
              <w:rPr>
                <w:rFonts w:ascii="Times New Roman" w:hAnsi="Times New Roman"/>
                <w:sz w:val="18"/>
                <w:szCs w:val="18"/>
                <w:vertAlign w:val="superscript"/>
              </w:rPr>
              <w:footnoteReference w:id="3"/>
            </w:r>
            <w:r>
              <w:rPr>
                <w:rFonts w:ascii="Times New Roman" w:hAnsi="Times New Roman"/>
                <w:b/>
                <w:sz w:val="18"/>
                <w:szCs w:val="18"/>
              </w:rPr>
              <w:t xml:space="preserve">, руб.</w:t>
            </w:r>
            <w:r/>
          </w:p>
        </w:tc>
        <w:tc>
          <w:tcPr>
            <w:gridSpan w:val="2"/>
            <w:tcW w:w="1717" w:type="dxa"/>
            <w:vAlign w:val="center"/>
            <w:textDirection w:val="lrTb"/>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t xml:space="preserve">ОКПД2</w:t>
            </w:r>
            <w:r/>
          </w:p>
        </w:tc>
      </w:tr>
      <w:tr>
        <w:trPr>
          <w:cantSplit/>
          <w:trHeight w:val="2186"/>
          <w:tblHeader/>
        </w:trPr>
        <w:tc>
          <w:tcPr>
            <w:tcW w:w="665" w:type="dxa"/>
            <w:vAlign w:val="center"/>
            <w:vMerge w:val="continue"/>
            <w:textDirection w:val="lrTb"/>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r>
            <w:r/>
          </w:p>
        </w:tc>
        <w:tc>
          <w:tcPr>
            <w:gridSpan w:val="2"/>
            <w:tcW w:w="2190" w:type="dxa"/>
            <w:vAlign w:val="center"/>
            <w:vMerge w:val="continue"/>
            <w:textDirection w:val="lrTb"/>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r>
            <w:r/>
          </w:p>
        </w:tc>
        <w:tc>
          <w:tcPr>
            <w:tcW w:w="3371" w:type="dxa"/>
            <w:vAlign w:val="center"/>
            <w:vMerge w:val="continue"/>
            <w:textDirection w:val="lrTb"/>
            <w:noWrap w:val="false"/>
          </w:tcPr>
          <w:p>
            <w:pPr>
              <w:pStyle w:val="886"/>
              <w:jc w:val="center"/>
              <w:spacing w:after="0" w:line="240" w:lineRule="auto"/>
              <w:rPr>
                <w:rFonts w:ascii="Times New Roman" w:hAnsi="Times New Roman"/>
                <w:b/>
                <w:sz w:val="18"/>
                <w:szCs w:val="18"/>
              </w:rPr>
              <w:outlineLvl w:val="1"/>
            </w:pPr>
            <w:r>
              <w:rPr>
                <w:rFonts w:ascii="Times New Roman" w:hAnsi="Times New Roman"/>
                <w:b/>
                <w:sz w:val="18"/>
                <w:szCs w:val="18"/>
              </w:rPr>
            </w:r>
            <w:r/>
          </w:p>
        </w:tc>
        <w:tc>
          <w:tcPr>
            <w:tcW w:w="1521" w:type="dxa"/>
            <w:vAlign w:val="top"/>
            <w:vMerge w:val="continue"/>
            <w:textDirection w:val="btLr"/>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r>
            <w:r/>
          </w:p>
        </w:tc>
        <w:tc>
          <w:tcPr>
            <w:tcW w:w="911" w:type="dxa"/>
            <w:vAlign w:val="center"/>
            <w:vMerge w:val="continue"/>
            <w:textDirection w:val="btLr"/>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r>
            <w:r/>
          </w:p>
        </w:tc>
        <w:tc>
          <w:tcPr>
            <w:tcW w:w="1805" w:type="dxa"/>
            <w:vAlign w:val="center"/>
            <w:vMerge w:val="continue"/>
            <w:textDirection w:val="lrTb"/>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r>
            <w:r/>
          </w:p>
        </w:tc>
        <w:tc>
          <w:tcPr>
            <w:tcW w:w="1238" w:type="dxa"/>
            <w:vAlign w:val="center"/>
            <w:vMerge w:val="continue"/>
            <w:textDirection w:val="lrTb"/>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r>
            <w:r/>
          </w:p>
        </w:tc>
        <w:tc>
          <w:tcPr>
            <w:tcW w:w="1413" w:type="dxa"/>
            <w:vAlign w:val="top"/>
            <w:vMerge w:val="continue"/>
            <w:textDirection w:val="lrTb"/>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r>
            <w:r/>
          </w:p>
        </w:tc>
        <w:tc>
          <w:tcPr>
            <w:tcW w:w="689" w:type="dxa"/>
            <w:vAlign w:val="center"/>
            <w:textDirection w:val="lrTb"/>
            <w:noWrap w:val="false"/>
          </w:tcPr>
          <w:p>
            <w:pPr>
              <w:pStyle w:val="886"/>
              <w:jc w:val="center"/>
              <w:spacing w:after="0" w:line="240" w:lineRule="auto"/>
              <w:rPr>
                <w:rFonts w:ascii="Times New Roman" w:hAnsi="Times New Roman"/>
                <w:b/>
                <w:sz w:val="18"/>
                <w:szCs w:val="18"/>
              </w:rPr>
            </w:pPr>
            <w:r>
              <w:rPr>
                <w:rFonts w:ascii="Times New Roman" w:hAnsi="Times New Roman"/>
                <w:b/>
                <w:sz w:val="18"/>
                <w:szCs w:val="18"/>
              </w:rPr>
              <w:t xml:space="preserve">код</w:t>
            </w:r>
            <w:r/>
          </w:p>
        </w:tc>
        <w:tc>
          <w:tcPr>
            <w:tcW w:w="1028" w:type="dxa"/>
            <w:vAlign w:val="center"/>
            <w:textDirection w:val="btLr"/>
            <w:noWrap w:val="false"/>
          </w:tcPr>
          <w:p>
            <w:pPr>
              <w:pStyle w:val="886"/>
              <w:ind w:left="113" w:right="113"/>
              <w:jc w:val="center"/>
              <w:spacing w:after="0" w:line="240" w:lineRule="auto"/>
              <w:rPr>
                <w:rFonts w:ascii="Times New Roman" w:hAnsi="Times New Roman"/>
                <w:b/>
                <w:sz w:val="18"/>
                <w:szCs w:val="18"/>
              </w:rPr>
            </w:pPr>
            <w:r>
              <w:rPr>
                <w:rFonts w:ascii="Times New Roman" w:hAnsi="Times New Roman"/>
                <w:b/>
                <w:sz w:val="18"/>
                <w:szCs w:val="18"/>
              </w:rPr>
              <w:t xml:space="preserve">наименование</w:t>
            </w:r>
            <w:r/>
          </w:p>
        </w:tc>
      </w:tr>
      <w:tr>
        <w:trPr>
          <w:tblHeader/>
        </w:trPr>
        <w:tc>
          <w:tcPr>
            <w:tcBorders>
              <w:bottom w:val="single" w:color="000000" w:sz="4" w:space="0"/>
            </w:tcBorders>
            <w:tcW w:w="665" w:type="dxa"/>
            <w:vAlign w:val="center"/>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i/>
                <w:sz w:val="18"/>
                <w:szCs w:val="18"/>
              </w:rPr>
              <w:t xml:space="preserve">1</w:t>
            </w:r>
            <w:r>
              <w:rPr>
                <w:rFonts w:ascii="Times New Roman" w:hAnsi="Times New Roman"/>
                <w:b/>
                <w:i/>
                <w:sz w:val="18"/>
                <w:szCs w:val="18"/>
              </w:rPr>
            </w:r>
            <w:r/>
          </w:p>
        </w:tc>
        <w:tc>
          <w:tcPr>
            <w:gridSpan w:val="2"/>
            <w:tcBorders>
              <w:bottom w:val="single" w:color="000000" w:sz="4" w:space="0"/>
            </w:tcBorders>
            <w:tcW w:w="2190" w:type="dxa"/>
            <w:vAlign w:val="center"/>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i/>
                <w:sz w:val="18"/>
                <w:szCs w:val="18"/>
              </w:rPr>
              <w:t xml:space="preserve">2</w:t>
            </w:r>
            <w:r>
              <w:rPr>
                <w:rFonts w:ascii="Times New Roman" w:hAnsi="Times New Roman"/>
                <w:b/>
                <w:i/>
                <w:sz w:val="18"/>
                <w:szCs w:val="18"/>
              </w:rPr>
            </w:r>
            <w:r/>
          </w:p>
        </w:tc>
        <w:tc>
          <w:tcPr>
            <w:tcBorders>
              <w:bottom w:val="single" w:color="000000" w:sz="4" w:space="0"/>
            </w:tcBorders>
            <w:tcW w:w="3371" w:type="dxa"/>
            <w:vAlign w:val="center"/>
            <w:vMerge w:val="restart"/>
            <w:textDirection w:val="lrTb"/>
            <w:noWrap w:val="false"/>
          </w:tcPr>
          <w:p>
            <w:pPr>
              <w:pStyle w:val="886"/>
              <w:jc w:val="center"/>
              <w:spacing w:after="0" w:line="240" w:lineRule="auto"/>
              <w:rPr>
                <w:rFonts w:ascii="Times New Roman" w:hAnsi="Times New Roman"/>
                <w:bCs/>
              </w:rPr>
              <w:outlineLvl w:val="1"/>
            </w:pPr>
            <w:r>
              <w:rPr>
                <w:rFonts w:ascii="Times New Roman" w:hAnsi="Times New Roman"/>
                <w:b/>
                <w:i/>
                <w:sz w:val="18"/>
                <w:szCs w:val="18"/>
              </w:rPr>
              <w:t xml:space="preserve">3</w:t>
            </w:r>
            <w:r>
              <w:rPr>
                <w:rFonts w:ascii="Times New Roman" w:hAnsi="Times New Roman"/>
                <w:b/>
                <w:i/>
                <w:sz w:val="18"/>
                <w:szCs w:val="18"/>
              </w:rPr>
            </w:r>
            <w:r/>
          </w:p>
        </w:tc>
        <w:tc>
          <w:tcPr>
            <w:tcBorders>
              <w:bottom w:val="single" w:color="000000" w:sz="4" w:space="0"/>
            </w:tcBorders>
            <w:tcW w:w="1521" w:type="dxa"/>
            <w:vAlign w:val="top"/>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i/>
                <w:sz w:val="18"/>
                <w:szCs w:val="18"/>
              </w:rPr>
              <w:t xml:space="preserve">4</w:t>
            </w:r>
            <w:r>
              <w:rPr>
                <w:rFonts w:ascii="Times New Roman" w:hAnsi="Times New Roman"/>
                <w:b/>
                <w:i/>
                <w:sz w:val="18"/>
                <w:szCs w:val="18"/>
              </w:rPr>
            </w:r>
            <w:r/>
          </w:p>
        </w:tc>
        <w:tc>
          <w:tcPr>
            <w:tcBorders>
              <w:bottom w:val="single" w:color="000000" w:sz="4" w:space="0"/>
            </w:tcBorders>
            <w:tcW w:w="911" w:type="dxa"/>
            <w:vAlign w:val="center"/>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i/>
                <w:sz w:val="18"/>
                <w:szCs w:val="18"/>
              </w:rPr>
              <w:t xml:space="preserve">5</w:t>
            </w:r>
            <w:r>
              <w:rPr>
                <w:rFonts w:ascii="Times New Roman" w:hAnsi="Times New Roman"/>
                <w:b/>
                <w:i/>
                <w:sz w:val="18"/>
                <w:szCs w:val="18"/>
              </w:rPr>
            </w:r>
            <w:r/>
          </w:p>
        </w:tc>
        <w:tc>
          <w:tcPr>
            <w:tcBorders>
              <w:bottom w:val="single" w:color="000000" w:sz="4" w:space="0"/>
            </w:tcBorders>
            <w:tcW w:w="1805" w:type="dxa"/>
            <w:vAlign w:val="center"/>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i/>
                <w:sz w:val="18"/>
                <w:szCs w:val="18"/>
              </w:rPr>
              <w:t xml:space="preserve">6</w:t>
            </w:r>
            <w:r>
              <w:rPr>
                <w:rFonts w:ascii="Times New Roman" w:hAnsi="Times New Roman"/>
                <w:b/>
                <w:i/>
                <w:sz w:val="18"/>
                <w:szCs w:val="18"/>
              </w:rPr>
            </w:r>
            <w:r/>
          </w:p>
        </w:tc>
        <w:tc>
          <w:tcPr>
            <w:tcBorders>
              <w:bottom w:val="single" w:color="000000" w:sz="4" w:space="0"/>
            </w:tcBorders>
            <w:tcW w:w="1238" w:type="dxa"/>
            <w:vAlign w:val="center"/>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sz w:val="18"/>
                <w:szCs w:val="18"/>
              </w:rPr>
              <w:t xml:space="preserve">7</w:t>
            </w:r>
            <w:r>
              <w:rPr>
                <w:rFonts w:ascii="Times New Roman" w:hAnsi="Times New Roman"/>
                <w:b/>
                <w:sz w:val="18"/>
                <w:szCs w:val="18"/>
              </w:rPr>
            </w:r>
            <w:r/>
          </w:p>
        </w:tc>
        <w:tc>
          <w:tcPr>
            <w:tcBorders>
              <w:bottom w:val="single" w:color="000000" w:sz="4" w:space="0"/>
            </w:tcBorders>
            <w:tcW w:w="1413" w:type="dxa"/>
            <w:vAlign w:val="center"/>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i/>
                <w:sz w:val="18"/>
                <w:szCs w:val="18"/>
              </w:rPr>
              <w:t xml:space="preserve">8</w:t>
            </w:r>
            <w:r>
              <w:rPr>
                <w:rFonts w:ascii="Times New Roman" w:hAnsi="Times New Roman"/>
                <w:b/>
                <w:i/>
                <w:sz w:val="18"/>
                <w:szCs w:val="18"/>
              </w:rPr>
            </w:r>
            <w:r/>
          </w:p>
        </w:tc>
        <w:tc>
          <w:tcPr>
            <w:tcBorders>
              <w:bottom w:val="single" w:color="000000" w:sz="4" w:space="0"/>
            </w:tcBorders>
            <w:tcW w:w="689" w:type="dxa"/>
            <w:vAlign w:val="center"/>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i/>
                <w:sz w:val="18"/>
                <w:szCs w:val="18"/>
              </w:rPr>
              <w:t xml:space="preserve">13</w:t>
            </w:r>
            <w:r>
              <w:rPr>
                <w:rFonts w:ascii="Times New Roman" w:hAnsi="Times New Roman"/>
                <w:b/>
                <w:i/>
                <w:sz w:val="18"/>
                <w:szCs w:val="18"/>
              </w:rPr>
            </w:r>
            <w:r/>
          </w:p>
        </w:tc>
        <w:tc>
          <w:tcPr>
            <w:tcBorders>
              <w:bottom w:val="single" w:color="000000" w:sz="4" w:space="0"/>
            </w:tcBorders>
            <w:tcW w:w="1028" w:type="dxa"/>
            <w:vAlign w:val="center"/>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i/>
                <w:sz w:val="18"/>
                <w:szCs w:val="18"/>
              </w:rPr>
              <w:t xml:space="preserve">14</w:t>
            </w:r>
            <w:r>
              <w:rPr>
                <w:rFonts w:ascii="Times New Roman" w:hAnsi="Times New Roman"/>
                <w:b/>
                <w:i/>
                <w:sz w:val="18"/>
                <w:szCs w:val="18"/>
              </w:rPr>
            </w:r>
            <w:r/>
          </w:p>
        </w:tc>
      </w:tr>
      <w:tr>
        <w:trPr>
          <w:tblHeader/>
        </w:trPr>
        <w:tc>
          <w:tcPr>
            <w:tcBorders>
              <w:bottom w:val="single" w:color="000000" w:sz="4" w:space="0"/>
            </w:tcBorders>
            <w:tcW w:w="665" w:type="dxa"/>
            <w:vAlign w:val="center"/>
            <w:vMerge w:val="restart"/>
            <w:textDirection w:val="lrTb"/>
            <w:noWrap w:val="false"/>
          </w:tcPr>
          <w:p>
            <w:pPr>
              <w:pStyle w:val="886"/>
              <w:jc w:val="center"/>
              <w:spacing w:after="0" w:line="240" w:lineRule="auto"/>
              <w:rPr>
                <w:rFonts w:ascii="Times New Roman" w:hAnsi="Times New Roman"/>
                <w:b/>
                <w:i/>
                <w:sz w:val="18"/>
                <w:szCs w:val="18"/>
              </w:rPr>
            </w:pPr>
            <w:r>
              <w:rPr>
                <w:rFonts w:ascii="Times New Roman" w:hAnsi="Times New Roman"/>
                <w:b/>
                <w:i/>
                <w:sz w:val="18"/>
                <w:szCs w:val="18"/>
              </w:rPr>
              <w:t xml:space="preserve">1</w:t>
            </w:r>
            <w:r>
              <w:rPr>
                <w:rFonts w:ascii="Times New Roman" w:hAnsi="Times New Roman"/>
                <w:b/>
                <w:i/>
                <w:sz w:val="18"/>
                <w:szCs w:val="18"/>
              </w:rPr>
            </w:r>
            <w:r/>
          </w:p>
        </w:tc>
        <w:tc>
          <w:tcPr>
            <w:gridSpan w:val="2"/>
            <w:tcBorders>
              <w:bottom w:val="single" w:color="000000" w:sz="4" w:space="0"/>
            </w:tcBorders>
            <w:tcW w:w="2190" w:type="dxa"/>
            <w:vAlign w:val="center"/>
            <w:vMerge w:val="restart"/>
            <w:textDirection w:val="lrTb"/>
            <w:noWrap w:val="false"/>
          </w:tcPr>
          <w:p>
            <w:pPr>
              <w:pStyle w:val="886"/>
              <w:jc w:val="center"/>
              <w:spacing w:after="0" w:afterAutospacing="0" w:line="283" w:lineRule="atLeast"/>
              <w:rPr>
                <w:rFonts w:ascii="Times New Roman" w:hAnsi="Times New Roman"/>
                <w:b/>
                <w:i/>
                <w:sz w:val="20"/>
                <w:szCs w:val="20"/>
              </w:rPr>
            </w:pPr>
            <w:r>
              <w:rPr>
                <w:rFonts w:ascii="Times New Roman" w:hAnsi="Times New Roman"/>
                <w:b/>
                <w:i/>
                <w:sz w:val="20"/>
                <w:szCs w:val="20"/>
              </w:rPr>
            </w:r>
            <w:r>
              <w:rPr>
                <w:rFonts w:ascii="Times New Roman" w:hAnsi="Times New Roman"/>
                <w:b/>
                <w:bCs/>
                <w:color w:val="000000"/>
                <w:sz w:val="24"/>
                <w:szCs w:val="24"/>
              </w:rPr>
              <w:t xml:space="preserve">Ванна моечная из нержавеющей стали</w:t>
            </w:r>
            <w:r>
              <w:rPr>
                <w:rFonts w:ascii="Times New Roman" w:hAnsi="Times New Roman"/>
                <w:b/>
                <w:bCs/>
                <w:color w:val="000000"/>
                <w:sz w:val="24"/>
                <w:szCs w:val="24"/>
              </w:rPr>
              <w:t xml:space="preserve"> для пищеблока</w:t>
            </w:r>
            <w:r>
              <w:rPr>
                <w:rFonts w:ascii="Times New Roman" w:hAnsi="Times New Roman"/>
                <w:b/>
                <w:i/>
                <w:sz w:val="20"/>
                <w:szCs w:val="20"/>
              </w:rPr>
            </w:r>
            <w:r/>
          </w:p>
        </w:tc>
        <w:tc>
          <w:tcPr>
            <w:tcBorders>
              <w:bottom w:val="single" w:color="000000" w:sz="4" w:space="0"/>
            </w:tcBorders>
            <w:tcW w:w="3371" w:type="dxa"/>
            <w:vAlign w:val="center"/>
            <w:vMerge w:val="restart"/>
            <w:textDirection w:val="lrTb"/>
            <w:noWrap w:val="false"/>
          </w:tcPr>
          <w:p>
            <w:r/>
            <w:r/>
          </w:p>
        </w:tc>
        <w:tc>
          <w:tcPr>
            <w:tcBorders>
              <w:bottom w:val="single" w:color="000000" w:sz="4" w:space="0"/>
            </w:tcBorders>
            <w:tcW w:w="1521" w:type="dxa"/>
            <w:vAlign w:val="top"/>
            <w:vMerge w:val="restart"/>
            <w:textDirection w:val="lrTb"/>
            <w:noWrap w:val="false"/>
          </w:tcPr>
          <w:p>
            <w:pPr>
              <w:pStyle w:val="886"/>
              <w:jc w:val="center"/>
              <w:spacing w:after="0" w:line="240" w:lineRule="auto"/>
              <w:rPr>
                <w:rFonts w:ascii="Times New Roman" w:hAnsi="Times New Roman"/>
                <w:b/>
                <w:i/>
                <w:sz w:val="18"/>
                <w:szCs w:val="18"/>
              </w:rPr>
            </w:pPr>
            <w:r>
              <w:rPr>
                <w:rFonts w:ascii="Times New Roman" w:hAnsi="Times New Roman"/>
                <w:b/>
                <w:i/>
                <w:sz w:val="18"/>
                <w:szCs w:val="18"/>
              </w:rPr>
            </w:r>
            <w:r>
              <w:rPr>
                <w:rFonts w:ascii="Times New Roman" w:hAnsi="Times New Roman"/>
                <w:b/>
                <w:i/>
                <w:sz w:val="18"/>
                <w:szCs w:val="18"/>
              </w:rPr>
            </w:r>
            <w:r/>
          </w:p>
        </w:tc>
        <w:tc>
          <w:tcPr>
            <w:tcBorders>
              <w:bottom w:val="single" w:color="000000" w:sz="4" w:space="0"/>
            </w:tcBorders>
            <w:tcW w:w="911" w:type="dxa"/>
            <w:vAlign w:val="center"/>
            <w:vMerge w:val="restart"/>
            <w:textDirection w:val="lrTb"/>
            <w:noWrap w:val="false"/>
          </w:tcPr>
          <w:p>
            <w:pPr>
              <w:pStyle w:val="886"/>
              <w:jc w:val="center"/>
              <w:spacing w:after="0" w:line="240" w:lineRule="auto"/>
              <w:rPr>
                <w:rFonts w:ascii="Times New Roman" w:hAnsi="Times New Roman"/>
                <w:b w:val="0"/>
                <w:bCs w:val="0"/>
                <w:i w:val="0"/>
                <w:sz w:val="18"/>
                <w:szCs w:val="18"/>
              </w:rPr>
            </w:pPr>
            <w:r>
              <w:rPr>
                <w:rFonts w:ascii="Times New Roman" w:hAnsi="Times New Roman"/>
                <w:b w:val="0"/>
                <w:bCs w:val="0"/>
                <w:i w:val="0"/>
                <w:iCs w:val="0"/>
                <w:sz w:val="18"/>
                <w:szCs w:val="18"/>
              </w:rPr>
              <w:t xml:space="preserve">ШТ</w:t>
            </w:r>
            <w:r>
              <w:rPr>
                <w:rFonts w:ascii="Times New Roman" w:hAnsi="Times New Roman"/>
                <w:b w:val="0"/>
                <w:bCs w:val="0"/>
                <w:i w:val="0"/>
                <w:iCs w:val="0"/>
                <w:sz w:val="18"/>
                <w:szCs w:val="18"/>
              </w:rPr>
            </w:r>
            <w:r/>
          </w:p>
        </w:tc>
        <w:tc>
          <w:tcPr>
            <w:tcBorders>
              <w:bottom w:val="single" w:color="000000" w:sz="4" w:space="0"/>
            </w:tcBorders>
            <w:tcW w:w="1805" w:type="dxa"/>
            <w:vAlign w:val="center"/>
            <w:vMerge w:val="restart"/>
            <w:textDirection w:val="lrTb"/>
            <w:noWrap w:val="false"/>
          </w:tcPr>
          <w:p>
            <w:pPr>
              <w:pStyle w:val="886"/>
              <w:jc w:val="center"/>
              <w:spacing w:after="0" w:line="240" w:lineRule="auto"/>
              <w:rPr>
                <w:rFonts w:ascii="Times New Roman" w:hAnsi="Times New Roman"/>
                <w:b/>
                <w:i/>
                <w:sz w:val="18"/>
                <w:szCs w:val="18"/>
              </w:rPr>
            </w:pPr>
            <w:r>
              <w:rPr>
                <w:rFonts w:ascii="Times New Roman" w:hAnsi="Times New Roman"/>
                <w:b/>
                <w:i/>
                <w:sz w:val="18"/>
                <w:szCs w:val="18"/>
              </w:rPr>
            </w:r>
            <w:r>
              <w:rPr>
                <w:rFonts w:ascii="Times New Roman" w:hAnsi="Times New Roman"/>
                <w:b/>
                <w:i/>
                <w:sz w:val="18"/>
                <w:szCs w:val="18"/>
              </w:rPr>
            </w:r>
            <w:r/>
          </w:p>
        </w:tc>
        <w:tc>
          <w:tcPr>
            <w:tcBorders>
              <w:bottom w:val="single" w:color="000000" w:sz="4" w:space="0"/>
            </w:tcBorders>
            <w:tcW w:w="1238" w:type="dxa"/>
            <w:vAlign w:val="center"/>
            <w:vMerge w:val="restart"/>
            <w:textDirection w:val="lrTb"/>
            <w:noWrap w:val="false"/>
          </w:tcPr>
          <w:p>
            <w:pPr>
              <w:pStyle w:val="886"/>
              <w:jc w:val="center"/>
              <w:spacing w:after="0" w:line="240" w:lineRule="auto"/>
              <w:rPr>
                <w:rFonts w:ascii="Times New Roman" w:hAnsi="Times New Roman"/>
                <w:b/>
                <w:sz w:val="24"/>
                <w:szCs w:val="24"/>
              </w:rPr>
            </w:pPr>
            <w:r>
              <w:rPr>
                <w:rFonts w:ascii="Times New Roman" w:hAnsi="Times New Roman"/>
                <w:b/>
                <w:sz w:val="24"/>
                <w:szCs w:val="24"/>
              </w:rPr>
              <w:t xml:space="preserve">1</w:t>
            </w:r>
            <w:r>
              <w:rPr>
                <w:rFonts w:ascii="Times New Roman" w:hAnsi="Times New Roman"/>
                <w:b/>
                <w:sz w:val="24"/>
                <w:szCs w:val="24"/>
              </w:rPr>
            </w:r>
            <w:r/>
          </w:p>
        </w:tc>
        <w:tc>
          <w:tcPr>
            <w:tcBorders>
              <w:bottom w:val="single" w:color="000000" w:sz="4" w:space="0"/>
            </w:tcBorders>
            <w:tcW w:w="1413" w:type="dxa"/>
            <w:vAlign w:val="center"/>
            <w:vMerge w:val="restart"/>
            <w:textDirection w:val="lrTb"/>
            <w:noWrap w:val="false"/>
          </w:tcPr>
          <w:p>
            <w:pPr>
              <w:pStyle w:val="886"/>
              <w:jc w:val="center"/>
              <w:spacing w:after="0" w:line="240" w:lineRule="auto"/>
              <w:rPr>
                <w:rFonts w:ascii="Times New Roman" w:hAnsi="Times New Roman"/>
                <w:b/>
                <w:i/>
                <w:sz w:val="18"/>
                <w:szCs w:val="18"/>
              </w:rPr>
            </w:pPr>
            <w:r>
              <w:rPr>
                <w:rFonts w:ascii="Times New Roman" w:hAnsi="Times New Roman"/>
                <w:b/>
                <w:i/>
                <w:sz w:val="18"/>
                <w:szCs w:val="18"/>
              </w:rPr>
            </w:r>
            <w:r>
              <w:rPr>
                <w:rFonts w:ascii="Times New Roman" w:hAnsi="Times New Roman"/>
                <w:b/>
                <w:i/>
                <w:sz w:val="18"/>
                <w:szCs w:val="18"/>
              </w:rPr>
            </w:r>
            <w:r/>
          </w:p>
        </w:tc>
        <w:tc>
          <w:tcPr>
            <w:tcBorders>
              <w:bottom w:val="single" w:color="000000" w:sz="4" w:space="0"/>
            </w:tcBorders>
            <w:tcW w:w="689" w:type="dxa"/>
            <w:vAlign w:val="center"/>
            <w:vMerge w:val="restart"/>
            <w:textDirection w:val="lrTb"/>
            <w:noWrap w:val="false"/>
          </w:tcPr>
          <w:p>
            <w:pPr>
              <w:pStyle w:val="886"/>
              <w:jc w:val="center"/>
              <w:spacing w:after="0" w:line="240" w:lineRule="auto"/>
              <w:rPr>
                <w:rFonts w:ascii="Times New Roman" w:hAnsi="Times New Roman"/>
                <w:b/>
                <w:i/>
                <w:sz w:val="18"/>
                <w:szCs w:val="18"/>
              </w:rPr>
            </w:pPr>
            <w:r>
              <w:rPr>
                <w:rFonts w:ascii="Times New Roman" w:hAnsi="Times New Roman"/>
                <w:b/>
                <w:i/>
                <w:sz w:val="18"/>
                <w:szCs w:val="18"/>
              </w:rPr>
            </w:r>
            <w:r>
              <w:rPr>
                <w:rFonts w:ascii="Times New Roman" w:hAnsi="Times New Roman"/>
                <w:b/>
                <w:i/>
                <w:sz w:val="18"/>
                <w:szCs w:val="18"/>
              </w:rPr>
            </w:r>
            <w:r/>
          </w:p>
        </w:tc>
        <w:tc>
          <w:tcPr>
            <w:tcBorders>
              <w:bottom w:val="single" w:color="000000" w:sz="4" w:space="0"/>
            </w:tcBorders>
            <w:tcW w:w="1028" w:type="dxa"/>
            <w:vAlign w:val="center"/>
            <w:vMerge w:val="restart"/>
            <w:textDirection w:val="lrTb"/>
            <w:noWrap w:val="false"/>
          </w:tcPr>
          <w:p>
            <w:pPr>
              <w:pStyle w:val="886"/>
              <w:jc w:val="center"/>
              <w:spacing w:after="0" w:line="240" w:lineRule="auto"/>
              <w:rPr>
                <w:rFonts w:ascii="Times New Roman" w:hAnsi="Times New Roman"/>
                <w:b/>
                <w:i/>
                <w:sz w:val="18"/>
                <w:szCs w:val="18"/>
              </w:rPr>
            </w:pPr>
            <w:r>
              <w:rPr>
                <w:rFonts w:ascii="Times New Roman" w:hAnsi="Times New Roman"/>
                <w:b/>
                <w:i/>
                <w:sz w:val="18"/>
                <w:szCs w:val="18"/>
              </w:rPr>
            </w:r>
            <w:r>
              <w:rPr>
                <w:rFonts w:ascii="Times New Roman" w:hAnsi="Times New Roman"/>
                <w:b/>
                <w:i/>
                <w:sz w:val="18"/>
                <w:szCs w:val="18"/>
              </w:rPr>
            </w:r>
            <w:r/>
          </w:p>
        </w:tc>
      </w:tr>
      <w:tr>
        <w:trPr>
          <w:trHeight w:val="946"/>
          <w:tblHeader/>
        </w:trPr>
        <w:tc>
          <w:tcPr>
            <w:tcBorders>
              <w:bottom w:val="single" w:color="000000" w:sz="4" w:space="0"/>
            </w:tcBorders>
            <w:tcW w:w="665" w:type="dxa"/>
            <w:vAlign w:val="center"/>
            <w:vMerge w:val="restart"/>
            <w:textDirection w:val="lrTb"/>
            <w:noWrap w:val="false"/>
          </w:tcPr>
          <w:p>
            <w:pPr>
              <w:pStyle w:val="886"/>
              <w:jc w:val="center"/>
              <w:spacing w:after="0" w:line="240" w:lineRule="auto"/>
              <w:rPr>
                <w:rFonts w:ascii="Times New Roman" w:hAnsi="Times New Roman"/>
                <w:b/>
                <w:i/>
                <w:sz w:val="18"/>
                <w:szCs w:val="18"/>
              </w:rPr>
            </w:pPr>
            <w:r>
              <w:rPr>
                <w:rFonts w:ascii="Times New Roman" w:hAnsi="Times New Roman"/>
                <w:b/>
                <w:i/>
                <w:sz w:val="18"/>
                <w:szCs w:val="18"/>
              </w:rPr>
              <w:t xml:space="preserve">2</w:t>
            </w:r>
            <w:r>
              <w:rPr>
                <w:rFonts w:ascii="Times New Roman" w:hAnsi="Times New Roman"/>
                <w:b/>
                <w:i/>
                <w:sz w:val="18"/>
                <w:szCs w:val="18"/>
              </w:rPr>
            </w:r>
            <w:r/>
          </w:p>
        </w:tc>
        <w:tc>
          <w:tcPr>
            <w:gridSpan w:val="2"/>
            <w:tcBorders>
              <w:bottom w:val="single" w:color="000000" w:sz="4" w:space="0"/>
            </w:tcBorders>
            <w:tcW w:w="2190" w:type="dxa"/>
            <w:vAlign w:val="center"/>
            <w:vMerge w:val="restart"/>
            <w:textDirection w:val="lrTb"/>
            <w:noWrap w:val="false"/>
          </w:tcPr>
          <w:p>
            <w:pPr>
              <w:pStyle w:val="886"/>
              <w:jc w:val="center"/>
              <w:spacing w:after="0" w:afterAutospacing="0" w:line="283" w:lineRule="atLeast"/>
              <w:rPr>
                <w:rFonts w:ascii="Times New Roman" w:hAnsi="Times New Roman"/>
                <w:b/>
                <w:bCs/>
                <w:i/>
                <w:sz w:val="20"/>
                <w:szCs w:val="20"/>
              </w:rPr>
            </w:pPr>
            <w:r>
              <w:rPr>
                <w:rFonts w:ascii="Times New Roman" w:hAnsi="Times New Roman"/>
                <w:b/>
                <w:bCs/>
                <w:i/>
                <w:sz w:val="20"/>
                <w:szCs w:val="20"/>
              </w:rPr>
            </w:r>
            <w:r>
              <w:rPr>
                <w:rFonts w:ascii="Times New Roman" w:hAnsi="Times New Roman"/>
                <w:b/>
                <w:bCs/>
                <w:sz w:val="20"/>
                <w:szCs w:val="20"/>
              </w:rPr>
              <w:t xml:space="preserve">Посуда кухонная из нержавеющей стали</w:t>
            </w:r>
            <w:r>
              <w:rPr>
                <w:rFonts w:ascii="Times New Roman" w:hAnsi="Times New Roman"/>
                <w:b/>
                <w:bCs/>
                <w:i/>
                <w:sz w:val="20"/>
                <w:szCs w:val="20"/>
              </w:rPr>
            </w:r>
            <w:r/>
            <w:r>
              <w:rPr>
                <w:rFonts w:ascii="Times New Roman" w:hAnsi="Times New Roman"/>
                <w:b/>
                <w:bCs/>
                <w:i/>
                <w:sz w:val="20"/>
                <w:szCs w:val="20"/>
              </w:rPr>
            </w:r>
            <w:r>
              <w:rPr>
                <w:rFonts w:ascii="Times New Roman" w:hAnsi="Times New Roman"/>
                <w:b/>
                <w:bCs/>
                <w:i/>
                <w:sz w:val="20"/>
                <w:szCs w:val="20"/>
              </w:rPr>
            </w:r>
            <w:r/>
            <w:r>
              <w:rPr>
                <w:rFonts w:ascii="Times New Roman" w:hAnsi="Times New Roman"/>
                <w:b/>
                <w:bCs/>
                <w:i/>
                <w:sz w:val="20"/>
                <w:szCs w:val="20"/>
              </w:rPr>
            </w:r>
            <w:r>
              <w:rPr>
                <w:rFonts w:ascii="Times New Roman" w:hAnsi="Times New Roman"/>
                <w:b/>
                <w:bCs/>
                <w:i/>
                <w:sz w:val="20"/>
                <w:szCs w:val="20"/>
              </w:rPr>
            </w:r>
            <w:r>
              <w:rPr>
                <w:rFonts w:ascii="Times New Roman" w:hAnsi="Times New Roman"/>
                <w:b/>
                <w:bCs/>
                <w:i/>
                <w:sz w:val="20"/>
                <w:szCs w:val="20"/>
              </w:rPr>
            </w:r>
            <w:r/>
            <w:r>
              <w:rPr>
                <w:rFonts w:ascii="Times New Roman" w:hAnsi="Times New Roman"/>
                <w:b/>
                <w:bCs/>
                <w:i/>
                <w:sz w:val="20"/>
                <w:szCs w:val="20"/>
              </w:rPr>
            </w:r>
            <w:r>
              <w:rPr>
                <w:rFonts w:ascii="Times New Roman" w:hAnsi="Times New Roman"/>
                <w:b/>
                <w:bCs/>
                <w:i/>
                <w:sz w:val="20"/>
                <w:szCs w:val="20"/>
              </w:rPr>
            </w:r>
            <w:r>
              <w:rPr>
                <w:rFonts w:ascii="Times New Roman" w:hAnsi="Times New Roman"/>
                <w:b/>
                <w:bCs/>
                <w:i/>
                <w:sz w:val="20"/>
                <w:szCs w:val="20"/>
              </w:rPr>
            </w:r>
            <w:r/>
            <w:r>
              <w:rPr>
                <w:rFonts w:ascii="Times New Roman" w:hAnsi="Times New Roman"/>
                <w:b/>
                <w:bCs/>
                <w:i/>
                <w:sz w:val="20"/>
                <w:szCs w:val="20"/>
              </w:rPr>
            </w:r>
          </w:p>
          <w:p>
            <w:pPr>
              <w:pStyle w:val="886"/>
              <w:jc w:val="center"/>
              <w:spacing w:after="0" w:afterAutospacing="0" w:line="283" w:lineRule="atLeast"/>
              <w:rPr>
                <w:rFonts w:ascii="Times New Roman" w:hAnsi="Times New Roman"/>
                <w:b/>
                <w:bCs/>
                <w:i/>
                <w:sz w:val="20"/>
                <w:szCs w:val="20"/>
              </w:rPr>
            </w:pPr>
            <w:r>
              <w:rPr>
                <w:rFonts w:ascii="Times New Roman" w:hAnsi="Times New Roman"/>
                <w:b/>
                <w:bCs/>
                <w:i/>
                <w:sz w:val="20"/>
                <w:szCs w:val="20"/>
              </w:rPr>
            </w:r>
            <w:r>
              <w:rPr>
                <w:rFonts w:ascii="Times New Roman" w:hAnsi="Times New Roman"/>
                <w:b/>
                <w:bCs/>
                <w:i/>
                <w:sz w:val="20"/>
                <w:szCs w:val="20"/>
              </w:rPr>
            </w:r>
            <w:r/>
          </w:p>
        </w:tc>
        <w:tc>
          <w:tcPr>
            <w:tcBorders>
              <w:bottom w:val="single" w:color="000000" w:sz="4" w:space="0"/>
            </w:tcBorders>
            <w:tcW w:w="3371" w:type="dxa"/>
            <w:vAlign w:val="center"/>
            <w:vMerge w:val="restart"/>
            <w:textDirection w:val="lrTb"/>
            <w:noWrap w:val="false"/>
          </w:tcPr>
          <w:p>
            <w:r/>
            <w:r/>
          </w:p>
        </w:tc>
        <w:tc>
          <w:tcPr>
            <w:tcBorders>
              <w:bottom w:val="single" w:color="000000" w:sz="4" w:space="0"/>
            </w:tcBorders>
            <w:tcW w:w="1521" w:type="dxa"/>
            <w:vAlign w:val="top"/>
            <w:vMerge w:val="restart"/>
            <w:textDirection w:val="lrTb"/>
            <w:noWrap w:val="false"/>
          </w:tcPr>
          <w:p>
            <w:pPr>
              <w:pStyle w:val="886"/>
              <w:jc w:val="center"/>
              <w:spacing w:after="0" w:line="240" w:lineRule="auto"/>
              <w:rPr>
                <w:rFonts w:ascii="Times New Roman" w:hAnsi="Times New Roman"/>
                <w:b/>
                <w:i/>
                <w:sz w:val="18"/>
                <w:szCs w:val="18"/>
              </w:rPr>
            </w:pPr>
            <w:r>
              <w:rPr>
                <w:rFonts w:ascii="Times New Roman" w:hAnsi="Times New Roman"/>
                <w:b/>
                <w:i/>
                <w:sz w:val="18"/>
                <w:szCs w:val="18"/>
              </w:rPr>
            </w:r>
            <w:r>
              <w:rPr>
                <w:rFonts w:ascii="Times New Roman" w:hAnsi="Times New Roman"/>
                <w:b/>
                <w:i/>
                <w:sz w:val="18"/>
                <w:szCs w:val="18"/>
              </w:rPr>
            </w:r>
            <w:r/>
          </w:p>
        </w:tc>
        <w:tc>
          <w:tcPr>
            <w:tcBorders>
              <w:bottom w:val="single" w:color="000000" w:sz="4" w:space="0"/>
            </w:tcBorders>
            <w:tcW w:w="911" w:type="dxa"/>
            <w:vAlign w:val="center"/>
            <w:vMerge w:val="restart"/>
            <w:textDirection w:val="lrTb"/>
            <w:noWrap w:val="false"/>
          </w:tcPr>
          <w:p>
            <w:pPr>
              <w:pStyle w:val="886"/>
              <w:jc w:val="center"/>
              <w:spacing w:after="0" w:line="240" w:lineRule="auto"/>
              <w:rPr>
                <w:rFonts w:ascii="Times New Roman" w:hAnsi="Times New Roman"/>
                <w:bCs w:val="0"/>
              </w:rPr>
            </w:pPr>
            <w:r>
              <w:rPr>
                <w:rFonts w:ascii="Times New Roman" w:hAnsi="Times New Roman"/>
                <w:b w:val="0"/>
                <w:bCs w:val="0"/>
                <w:i w:val="0"/>
                <w:iCs w:val="0"/>
                <w:sz w:val="18"/>
                <w:szCs w:val="18"/>
              </w:rPr>
              <w:t xml:space="preserve">ШТ</w:t>
            </w:r>
            <w:r>
              <w:rPr>
                <w:rFonts w:ascii="Times New Roman" w:hAnsi="Times New Roman"/>
                <w:b w:val="0"/>
                <w:bCs w:val="0"/>
                <w:i w:val="0"/>
                <w:sz w:val="18"/>
                <w:szCs w:val="18"/>
              </w:rPr>
            </w:r>
            <w:r/>
          </w:p>
        </w:tc>
        <w:tc>
          <w:tcPr>
            <w:tcBorders>
              <w:bottom w:val="single" w:color="000000" w:sz="4" w:space="0"/>
            </w:tcBorders>
            <w:tcW w:w="1805" w:type="dxa"/>
            <w:vAlign w:val="center"/>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i/>
                <w:sz w:val="18"/>
                <w:szCs w:val="18"/>
              </w:rPr>
            </w:r>
            <w:r>
              <w:rPr>
                <w:rFonts w:ascii="Times New Roman" w:hAnsi="Times New Roman"/>
                <w:b/>
                <w:i/>
                <w:sz w:val="18"/>
                <w:szCs w:val="18"/>
              </w:rPr>
            </w:r>
            <w:r/>
          </w:p>
        </w:tc>
        <w:tc>
          <w:tcPr>
            <w:tcBorders>
              <w:bottom w:val="single" w:color="000000" w:sz="4" w:space="0"/>
            </w:tcBorders>
            <w:tcW w:w="1238" w:type="dxa"/>
            <w:vAlign w:val="center"/>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sz w:val="24"/>
                <w:szCs w:val="24"/>
              </w:rPr>
              <w:t xml:space="preserve">9</w:t>
            </w:r>
            <w:r/>
          </w:p>
        </w:tc>
        <w:tc>
          <w:tcPr>
            <w:tcBorders>
              <w:bottom w:val="single" w:color="000000" w:sz="4" w:space="0"/>
            </w:tcBorders>
            <w:tcW w:w="1413" w:type="dxa"/>
            <w:vAlign w:val="center"/>
            <w:vMerge w:val="restart"/>
            <w:textDirection w:val="lrTb"/>
            <w:noWrap w:val="false"/>
          </w:tcPr>
          <w:p>
            <w:pPr>
              <w:pStyle w:val="886"/>
              <w:jc w:val="center"/>
              <w:spacing w:after="0" w:line="240" w:lineRule="auto"/>
              <w:rPr>
                <w:rFonts w:ascii="Times New Roman" w:hAnsi="Times New Roman"/>
                <w:b/>
                <w:i/>
                <w:sz w:val="18"/>
                <w:szCs w:val="18"/>
              </w:rPr>
            </w:pPr>
            <w:r>
              <w:rPr>
                <w:rFonts w:ascii="Times New Roman" w:hAnsi="Times New Roman"/>
                <w:b/>
                <w:i/>
                <w:sz w:val="18"/>
                <w:szCs w:val="18"/>
              </w:rPr>
            </w:r>
            <w:r>
              <w:rPr>
                <w:rFonts w:ascii="Times New Roman" w:hAnsi="Times New Roman"/>
                <w:b/>
                <w:i/>
                <w:sz w:val="18"/>
                <w:szCs w:val="18"/>
              </w:rPr>
            </w:r>
            <w:r/>
          </w:p>
        </w:tc>
        <w:tc>
          <w:tcPr>
            <w:tcBorders>
              <w:bottom w:val="single" w:color="000000" w:sz="4" w:space="0"/>
            </w:tcBorders>
            <w:tcW w:w="689" w:type="dxa"/>
            <w:vAlign w:val="center"/>
            <w:vMerge w:val="restart"/>
            <w:textDirection w:val="lrTb"/>
            <w:noWrap w:val="false"/>
          </w:tcPr>
          <w:p>
            <w:pPr>
              <w:pStyle w:val="886"/>
              <w:jc w:val="center"/>
              <w:spacing w:after="0" w:line="240" w:lineRule="auto"/>
              <w:rPr>
                <w:rFonts w:ascii="Times New Roman" w:hAnsi="Times New Roman"/>
                <w:b/>
                <w:i/>
                <w:sz w:val="18"/>
                <w:szCs w:val="18"/>
              </w:rPr>
            </w:pPr>
            <w:r>
              <w:rPr>
                <w:rFonts w:ascii="Times New Roman" w:hAnsi="Times New Roman"/>
                <w:b/>
                <w:i/>
                <w:sz w:val="18"/>
                <w:szCs w:val="18"/>
              </w:rPr>
            </w:r>
            <w:r>
              <w:rPr>
                <w:rFonts w:ascii="Times New Roman" w:hAnsi="Times New Roman"/>
                <w:b/>
                <w:i/>
                <w:sz w:val="18"/>
                <w:szCs w:val="18"/>
              </w:rPr>
            </w:r>
            <w:r/>
          </w:p>
        </w:tc>
        <w:tc>
          <w:tcPr>
            <w:tcBorders>
              <w:bottom w:val="single" w:color="000000" w:sz="4" w:space="0"/>
            </w:tcBorders>
            <w:tcW w:w="1028" w:type="dxa"/>
            <w:vAlign w:val="center"/>
            <w:vMerge w:val="restart"/>
            <w:textDirection w:val="lrTb"/>
            <w:noWrap w:val="false"/>
          </w:tcPr>
          <w:p>
            <w:pPr>
              <w:pStyle w:val="886"/>
              <w:jc w:val="center"/>
              <w:spacing w:after="0" w:line="240" w:lineRule="auto"/>
              <w:rPr>
                <w:rFonts w:ascii="Times New Roman" w:hAnsi="Times New Roman"/>
                <w:b/>
                <w:i/>
                <w:sz w:val="18"/>
                <w:szCs w:val="18"/>
              </w:rPr>
            </w:pPr>
            <w:r>
              <w:rPr>
                <w:rFonts w:ascii="Times New Roman" w:hAnsi="Times New Roman"/>
                <w:b/>
                <w:i/>
                <w:sz w:val="18"/>
                <w:szCs w:val="18"/>
              </w:rPr>
            </w:r>
            <w:r>
              <w:rPr>
                <w:rFonts w:ascii="Times New Roman" w:hAnsi="Times New Roman"/>
                <w:b/>
                <w:i/>
                <w:sz w:val="18"/>
                <w:szCs w:val="18"/>
              </w:rPr>
            </w:r>
            <w:r/>
          </w:p>
        </w:tc>
      </w:tr>
      <w:tr>
        <w:trPr>
          <w:trHeight w:val="596"/>
          <w:tblHeader/>
        </w:trPr>
        <w:tc>
          <w:tcPr>
            <w:tcBorders>
              <w:bottom w:val="single" w:color="000000" w:sz="4" w:space="0"/>
            </w:tcBorders>
            <w:tcW w:w="665" w:type="dxa"/>
            <w:vAlign w:val="center"/>
            <w:vMerge w:val="restart"/>
            <w:textDirection w:val="lrTb"/>
            <w:noWrap w:val="false"/>
          </w:tcPr>
          <w:p>
            <w:pPr>
              <w:pStyle w:val="886"/>
              <w:jc w:val="center"/>
              <w:spacing w:after="0" w:line="240" w:lineRule="auto"/>
              <w:rPr>
                <w:rFonts w:ascii="Times New Roman" w:hAnsi="Times New Roman"/>
                <w:b/>
                <w:i/>
                <w:sz w:val="18"/>
                <w:szCs w:val="18"/>
              </w:rPr>
            </w:pPr>
            <w:r>
              <w:rPr>
                <w:rFonts w:ascii="Times New Roman" w:hAnsi="Times New Roman"/>
                <w:b/>
                <w:i/>
                <w:sz w:val="18"/>
                <w:szCs w:val="18"/>
              </w:rPr>
              <w:t xml:space="preserve">3</w:t>
            </w:r>
            <w:r/>
          </w:p>
          <w:p>
            <w:pPr>
              <w:pStyle w:val="886"/>
              <w:jc w:val="center"/>
              <w:spacing w:after="0" w:line="240" w:lineRule="auto"/>
              <w:rPr>
                <w:rFonts w:ascii="Times New Roman" w:hAnsi="Times New Roman"/>
                <w:b/>
                <w:i/>
                <w:sz w:val="18"/>
                <w:szCs w:val="18"/>
              </w:rPr>
            </w:pPr>
            <w:r>
              <w:rPr>
                <w:rFonts w:ascii="Times New Roman" w:hAnsi="Times New Roman"/>
                <w:b/>
                <w:i/>
                <w:sz w:val="18"/>
                <w:szCs w:val="18"/>
              </w:rPr>
            </w:r>
            <w:r>
              <w:rPr>
                <w:rFonts w:ascii="Times New Roman" w:hAnsi="Times New Roman"/>
                <w:b/>
                <w:i/>
                <w:sz w:val="18"/>
                <w:szCs w:val="18"/>
              </w:rPr>
            </w:r>
            <w:r/>
          </w:p>
          <w:p>
            <w:pPr>
              <w:pStyle w:val="886"/>
              <w:jc w:val="center"/>
              <w:spacing w:after="0" w:line="240" w:lineRule="auto"/>
              <w:rPr>
                <w:rFonts w:ascii="Times New Roman" w:hAnsi="Times New Roman"/>
                <w:b/>
                <w:i/>
                <w:sz w:val="18"/>
                <w:szCs w:val="18"/>
              </w:rPr>
            </w:pPr>
            <w:r>
              <w:rPr>
                <w:rFonts w:ascii="Times New Roman" w:hAnsi="Times New Roman"/>
                <w:b/>
                <w:i/>
                <w:sz w:val="18"/>
                <w:szCs w:val="18"/>
              </w:rPr>
            </w:r>
            <w:r>
              <w:rPr>
                <w:rFonts w:ascii="Times New Roman" w:hAnsi="Times New Roman"/>
                <w:b/>
                <w:i/>
                <w:sz w:val="18"/>
                <w:szCs w:val="18"/>
              </w:rPr>
            </w:r>
            <w:r/>
          </w:p>
          <w:p>
            <w:pPr>
              <w:pStyle w:val="886"/>
              <w:jc w:val="center"/>
              <w:spacing w:after="0" w:line="240" w:lineRule="auto"/>
              <w:rPr>
                <w:rFonts w:ascii="Times New Roman" w:hAnsi="Times New Roman"/>
                <w:b/>
                <w:i/>
                <w:sz w:val="18"/>
                <w:szCs w:val="18"/>
              </w:rPr>
            </w:pPr>
            <w:r>
              <w:rPr>
                <w:rFonts w:ascii="Times New Roman" w:hAnsi="Times New Roman"/>
                <w:b/>
                <w:i/>
                <w:sz w:val="18"/>
                <w:szCs w:val="18"/>
              </w:rPr>
            </w:r>
            <w:r>
              <w:rPr>
                <w:rFonts w:ascii="Times New Roman" w:hAnsi="Times New Roman"/>
                <w:b/>
                <w:i/>
                <w:sz w:val="18"/>
                <w:szCs w:val="18"/>
              </w:rPr>
            </w:r>
            <w:r/>
          </w:p>
          <w:p>
            <w:pPr>
              <w:pStyle w:val="886"/>
              <w:jc w:val="center"/>
              <w:spacing w:after="0" w:line="240" w:lineRule="auto"/>
              <w:rPr>
                <w:rFonts w:ascii="Times New Roman" w:hAnsi="Times New Roman"/>
                <w:b/>
                <w:i/>
                <w:sz w:val="18"/>
                <w:szCs w:val="18"/>
              </w:rPr>
            </w:pPr>
            <w:r>
              <w:rPr>
                <w:rFonts w:ascii="Times New Roman" w:hAnsi="Times New Roman"/>
                <w:b/>
                <w:i/>
                <w:sz w:val="18"/>
                <w:szCs w:val="18"/>
              </w:rPr>
            </w:r>
            <w:r>
              <w:rPr>
                <w:rFonts w:ascii="Times New Roman" w:hAnsi="Times New Roman"/>
                <w:b/>
                <w:i/>
                <w:sz w:val="18"/>
                <w:szCs w:val="18"/>
              </w:rPr>
            </w:r>
            <w:r/>
          </w:p>
        </w:tc>
        <w:tc>
          <w:tcPr>
            <w:gridSpan w:val="2"/>
            <w:tcBorders>
              <w:bottom w:val="single" w:color="000000" w:sz="4" w:space="0"/>
            </w:tcBorders>
            <w:tcW w:w="2190" w:type="dxa"/>
            <w:vAlign w:val="center"/>
            <w:vMerge w:val="restart"/>
            <w:textDirection w:val="lrTb"/>
            <w:noWrap w:val="false"/>
          </w:tcPr>
          <w:p>
            <w:pPr>
              <w:pStyle w:val="886"/>
              <w:jc w:val="center"/>
              <w:spacing w:after="0" w:afterAutospacing="0" w:line="283" w:lineRule="atLeast"/>
              <w:rPr>
                <w:rFonts w:ascii="Times New Roman" w:hAnsi="Times New Roman"/>
                <w:b/>
                <w:bCs/>
                <w:i/>
                <w:sz w:val="20"/>
                <w:szCs w:val="20"/>
              </w:rPr>
            </w:pPr>
            <w:r>
              <w:rPr>
                <w:rFonts w:ascii="Times New Roman" w:hAnsi="Times New Roman"/>
                <w:b/>
                <w:bCs/>
                <w:i/>
                <w:sz w:val="20"/>
                <w:szCs w:val="20"/>
              </w:rPr>
            </w:r>
            <w:r>
              <w:rPr>
                <w:rFonts w:ascii="Times New Roman" w:hAnsi="Times New Roman"/>
                <w:b/>
                <w:bCs/>
                <w:sz w:val="20"/>
                <w:szCs w:val="20"/>
              </w:rPr>
              <w:t xml:space="preserve">Посуда кухонная из нержавеющей стали</w:t>
            </w:r>
            <w:r>
              <w:rPr>
                <w:b/>
                <w:bCs/>
                <w:sz w:val="20"/>
                <w:szCs w:val="20"/>
              </w:rPr>
            </w:r>
            <w:r/>
            <w:r>
              <w:rPr>
                <w:rFonts w:ascii="Times New Roman" w:hAnsi="Times New Roman"/>
                <w:b/>
                <w:bCs/>
                <w:i/>
                <w:sz w:val="20"/>
                <w:szCs w:val="20"/>
              </w:rPr>
            </w:r>
            <w:r>
              <w:rPr>
                <w:rFonts w:ascii="Times New Roman" w:hAnsi="Times New Roman"/>
                <w:b/>
                <w:bCs/>
                <w:i/>
                <w:sz w:val="20"/>
                <w:szCs w:val="20"/>
              </w:rPr>
            </w:r>
            <w:r/>
            <w:r>
              <w:rPr>
                <w:rFonts w:ascii="Times New Roman" w:hAnsi="Times New Roman"/>
                <w:b/>
                <w:bCs/>
                <w:i/>
                <w:sz w:val="20"/>
                <w:szCs w:val="20"/>
              </w:rPr>
            </w:r>
            <w:r>
              <w:rPr>
                <w:rFonts w:ascii="Times New Roman" w:hAnsi="Times New Roman"/>
                <w:b/>
                <w:bCs/>
                <w:i/>
                <w:sz w:val="20"/>
                <w:szCs w:val="20"/>
              </w:rPr>
            </w:r>
            <w:r>
              <w:rPr>
                <w:rFonts w:ascii="Times New Roman" w:hAnsi="Times New Roman"/>
                <w:b/>
                <w:bCs/>
                <w:i/>
                <w:sz w:val="20"/>
                <w:szCs w:val="20"/>
              </w:rPr>
            </w:r>
            <w:r/>
            <w:r>
              <w:rPr>
                <w:rFonts w:ascii="Times New Roman" w:hAnsi="Times New Roman"/>
                <w:b/>
                <w:bCs/>
                <w:i/>
                <w:sz w:val="20"/>
                <w:szCs w:val="20"/>
              </w:rPr>
            </w:r>
            <w:r>
              <w:rPr>
                <w:rFonts w:ascii="Times New Roman" w:hAnsi="Times New Roman"/>
                <w:b/>
                <w:bCs/>
                <w:i/>
                <w:sz w:val="20"/>
                <w:szCs w:val="20"/>
              </w:rPr>
            </w:r>
            <w:r>
              <w:rPr>
                <w:rFonts w:ascii="Times New Roman" w:hAnsi="Times New Roman"/>
                <w:b/>
                <w:bCs/>
                <w:i/>
                <w:sz w:val="20"/>
                <w:szCs w:val="20"/>
              </w:rPr>
            </w:r>
            <w:r/>
            <w:r>
              <w:rPr>
                <w:rFonts w:ascii="Times New Roman" w:hAnsi="Times New Roman"/>
                <w:b/>
                <w:bCs/>
                <w:i/>
                <w:sz w:val="20"/>
                <w:szCs w:val="20"/>
              </w:rPr>
            </w:r>
          </w:p>
          <w:p>
            <w:pPr>
              <w:pStyle w:val="886"/>
              <w:jc w:val="center"/>
              <w:spacing w:after="0" w:afterAutospacing="0" w:line="283" w:lineRule="atLeast"/>
              <w:rPr>
                <w:rFonts w:ascii="Times New Roman" w:hAnsi="Times New Roman"/>
                <w:b/>
                <w:bCs/>
                <w:i/>
                <w:sz w:val="20"/>
                <w:szCs w:val="20"/>
              </w:rPr>
            </w:pPr>
            <w:r>
              <w:rPr>
                <w:rFonts w:ascii="Times New Roman" w:hAnsi="Times New Roman"/>
                <w:b/>
                <w:bCs/>
                <w:i/>
                <w:sz w:val="20"/>
                <w:szCs w:val="20"/>
              </w:rPr>
            </w:r>
            <w:r>
              <w:rPr>
                <w:rFonts w:ascii="Times New Roman" w:hAnsi="Times New Roman"/>
                <w:b/>
                <w:bCs/>
                <w:i/>
                <w:sz w:val="20"/>
                <w:szCs w:val="20"/>
              </w:rPr>
            </w:r>
            <w:r/>
          </w:p>
        </w:tc>
        <w:tc>
          <w:tcPr>
            <w:tcBorders>
              <w:bottom w:val="single" w:color="000000" w:sz="4" w:space="0"/>
            </w:tcBorders>
            <w:tcW w:w="3371" w:type="dxa"/>
            <w:vAlign w:val="center"/>
            <w:textDirection w:val="lrTb"/>
            <w:noWrap w:val="false"/>
          </w:tcPr>
          <w:p>
            <w:r/>
            <w:r/>
          </w:p>
        </w:tc>
        <w:tc>
          <w:tcPr>
            <w:tcBorders>
              <w:bottom w:val="single" w:color="000000" w:sz="4" w:space="0"/>
            </w:tcBorders>
            <w:tcW w:w="1521" w:type="dxa"/>
            <w:vAlign w:val="top"/>
            <w:vMerge w:val="restart"/>
            <w:textDirection w:val="lrTb"/>
            <w:noWrap w:val="false"/>
          </w:tcPr>
          <w:p>
            <w:r/>
            <w:r/>
          </w:p>
        </w:tc>
        <w:tc>
          <w:tcPr>
            <w:tcBorders>
              <w:bottom w:val="single" w:color="000000" w:sz="4" w:space="0"/>
            </w:tcBorders>
            <w:tcW w:w="911" w:type="dxa"/>
            <w:vAlign w:val="center"/>
            <w:vMerge w:val="restart"/>
            <w:textDirection w:val="lrTb"/>
            <w:noWrap w:val="false"/>
          </w:tcPr>
          <w:p>
            <w:pPr>
              <w:pStyle w:val="886"/>
              <w:jc w:val="center"/>
              <w:spacing w:after="0" w:line="240" w:lineRule="auto"/>
              <w:rPr>
                <w:rFonts w:ascii="Times New Roman" w:hAnsi="Times New Roman"/>
                <w:bCs w:val="0"/>
              </w:rPr>
            </w:pPr>
            <w:r>
              <w:rPr>
                <w:rFonts w:ascii="Times New Roman" w:hAnsi="Times New Roman"/>
                <w:b w:val="0"/>
                <w:bCs w:val="0"/>
                <w:i w:val="0"/>
                <w:iCs w:val="0"/>
                <w:sz w:val="18"/>
                <w:szCs w:val="18"/>
              </w:rPr>
              <w:t xml:space="preserve">ШТ</w:t>
            </w:r>
            <w:r>
              <w:rPr>
                <w:rFonts w:ascii="Times New Roman" w:hAnsi="Times New Roman"/>
                <w:b w:val="0"/>
                <w:bCs w:val="0"/>
                <w:i w:val="0"/>
                <w:sz w:val="18"/>
                <w:szCs w:val="18"/>
              </w:rPr>
            </w:r>
            <w:r/>
          </w:p>
        </w:tc>
        <w:tc>
          <w:tcPr>
            <w:tcBorders>
              <w:bottom w:val="single" w:color="000000" w:sz="4" w:space="0"/>
            </w:tcBorders>
            <w:tcW w:w="1805" w:type="dxa"/>
            <w:vAlign w:val="center"/>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i/>
                <w:sz w:val="18"/>
                <w:szCs w:val="18"/>
              </w:rPr>
            </w:r>
            <w:r>
              <w:rPr>
                <w:rFonts w:ascii="Times New Roman" w:hAnsi="Times New Roman"/>
                <w:b/>
                <w:i/>
                <w:sz w:val="18"/>
                <w:szCs w:val="18"/>
              </w:rPr>
            </w:r>
            <w:r/>
          </w:p>
        </w:tc>
        <w:tc>
          <w:tcPr>
            <w:tcBorders>
              <w:bottom w:val="single" w:color="000000" w:sz="4" w:space="0"/>
            </w:tcBorders>
            <w:tcW w:w="1238" w:type="dxa"/>
            <w:vAlign w:val="center"/>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sz w:val="24"/>
                <w:szCs w:val="24"/>
              </w:rPr>
              <w:t xml:space="preserve">3</w:t>
            </w:r>
            <w:r/>
          </w:p>
        </w:tc>
        <w:tc>
          <w:tcPr>
            <w:tcBorders>
              <w:bottom w:val="single" w:color="000000" w:sz="4" w:space="0"/>
            </w:tcBorders>
            <w:tcW w:w="1413" w:type="dxa"/>
            <w:vAlign w:val="center"/>
            <w:vMerge w:val="restart"/>
            <w:textDirection w:val="lrTb"/>
            <w:noWrap w:val="false"/>
          </w:tcPr>
          <w:p>
            <w:r/>
            <w:r/>
          </w:p>
        </w:tc>
        <w:tc>
          <w:tcPr>
            <w:tcBorders>
              <w:bottom w:val="single" w:color="000000" w:sz="4" w:space="0"/>
            </w:tcBorders>
            <w:tcW w:w="689" w:type="dxa"/>
            <w:vAlign w:val="center"/>
            <w:vMerge w:val="restart"/>
            <w:textDirection w:val="lrTb"/>
            <w:noWrap w:val="false"/>
          </w:tcPr>
          <w:p>
            <w:r/>
            <w:r/>
          </w:p>
        </w:tc>
        <w:tc>
          <w:tcPr>
            <w:tcBorders>
              <w:bottom w:val="single" w:color="000000" w:sz="4" w:space="0"/>
            </w:tcBorders>
            <w:tcW w:w="1028" w:type="dxa"/>
            <w:vAlign w:val="center"/>
            <w:vMerge w:val="restart"/>
            <w:textDirection w:val="lrTb"/>
            <w:noWrap w:val="false"/>
          </w:tcPr>
          <w:p>
            <w:r/>
            <w:r/>
          </w:p>
        </w:tc>
      </w:tr>
      <w:tr>
        <w:trPr>
          <w:trHeight w:val="596"/>
          <w:tblHeader/>
        </w:trPr>
        <w:tc>
          <w:tcPr>
            <w:gridSpan w:val="2"/>
            <w:tcBorders>
              <w:bottom w:val="single" w:color="000000" w:sz="4" w:space="0"/>
            </w:tcBorders>
            <w:tcW w:w="680" w:type="dxa"/>
            <w:vAlign w:val="top"/>
            <w:vMerge w:val="restart"/>
            <w:textDirection w:val="lrTb"/>
            <w:noWrap w:val="false"/>
          </w:tcPr>
          <w:p>
            <w:pPr>
              <w:pStyle w:val="886"/>
              <w:jc w:val="center"/>
              <w:spacing w:after="0" w:line="240" w:lineRule="auto"/>
              <w:rPr>
                <w:rFonts w:ascii="Times New Roman" w:hAnsi="Times New Roman"/>
                <w:b w:val="0"/>
                <w:bCs w:val="0"/>
                <w:sz w:val="20"/>
                <w:szCs w:val="20"/>
              </w:rPr>
            </w:pPr>
            <w:r>
              <w:rPr>
                <w:rFonts w:ascii="Times New Roman" w:hAnsi="Times New Roman"/>
                <w:b w:val="0"/>
                <w:bCs w:val="0"/>
                <w:sz w:val="20"/>
                <w:szCs w:val="20"/>
              </w:rPr>
              <w:t xml:space="preserve">4</w:t>
            </w:r>
            <w:r>
              <w:rPr>
                <w:b w:val="0"/>
                <w:bCs w:val="0"/>
                <w:sz w:val="20"/>
                <w:szCs w:val="20"/>
              </w:rPr>
            </w:r>
            <w:r/>
          </w:p>
        </w:tc>
        <w:tc>
          <w:tcPr>
            <w:tcBorders>
              <w:bottom w:val="single" w:color="000000" w:sz="4" w:space="0"/>
            </w:tcBorders>
            <w:tcW w:w="2175" w:type="dxa"/>
            <w:vAlign w:val="center"/>
            <w:vMerge w:val="restart"/>
            <w:textDirection w:val="lrTb"/>
            <w:noWrap w:val="false"/>
          </w:tcPr>
          <w:p>
            <w:pPr>
              <w:pStyle w:val="886"/>
              <w:spacing w:after="0" w:afterAutospacing="0" w:line="283" w:lineRule="atLeast"/>
              <w:rPr>
                <w:rFonts w:ascii="Times New Roman" w:hAnsi="Times New Roman"/>
                <w:b/>
                <w:bCs/>
                <w:sz w:val="20"/>
                <w:szCs w:val="20"/>
              </w:rPr>
            </w:pPr>
            <w:r>
              <w:rPr>
                <w:rFonts w:ascii="Times New Roman" w:hAnsi="Times New Roman"/>
                <w:b/>
                <w:bCs/>
                <w:sz w:val="20"/>
                <w:szCs w:val="20"/>
              </w:rPr>
            </w:r>
            <w:r>
              <w:rPr>
                <w:rFonts w:ascii="Times New Roman" w:hAnsi="Times New Roman"/>
                <w:b/>
                <w:bCs/>
                <w:sz w:val="20"/>
                <w:szCs w:val="20"/>
              </w:rPr>
              <w:t xml:space="preserve">Держатель для ножей</w:t>
            </w:r>
            <w:r>
              <w:rPr>
                <w:b/>
                <w:bCs/>
                <w:sz w:val="20"/>
                <w:szCs w:val="20"/>
              </w:rPr>
            </w:r>
            <w:r>
              <w:rPr>
                <w:rFonts w:ascii="Times New Roman" w:hAnsi="Times New Roman"/>
                <w:b/>
                <w:bCs/>
                <w:sz w:val="20"/>
                <w:szCs w:val="20"/>
              </w:rPr>
            </w:r>
            <w:r>
              <w:rPr>
                <w:b/>
                <w:bCs/>
                <w:sz w:val="20"/>
                <w:szCs w:val="20"/>
              </w:rPr>
            </w:r>
            <w:r>
              <w:rPr>
                <w:b/>
                <w:bCs/>
                <w:sz w:val="20"/>
                <w:szCs w:val="20"/>
              </w:rPr>
            </w:r>
            <w:r>
              <w:rPr>
                <w:rFonts w:ascii="Times New Roman" w:hAnsi="Times New Roman"/>
                <w:b/>
                <w:bCs/>
                <w:sz w:val="20"/>
                <w:szCs w:val="20"/>
              </w:rPr>
            </w:r>
            <w:r>
              <w:rPr>
                <w:rFonts w:ascii="Times New Roman" w:hAnsi="Times New Roman"/>
                <w:b/>
                <w:bCs/>
                <w:sz w:val="20"/>
                <w:szCs w:val="20"/>
              </w:rPr>
            </w:r>
            <w:r>
              <w:rPr>
                <w:b/>
                <w:bCs/>
                <w:sz w:val="20"/>
                <w:szCs w:val="20"/>
              </w:rPr>
            </w:r>
            <w:r>
              <w:rPr>
                <w:b/>
                <w:bCs/>
                <w:sz w:val="20"/>
                <w:szCs w:val="20"/>
              </w:rPr>
            </w:r>
            <w:r>
              <w:rPr>
                <w:rFonts w:ascii="Times New Roman" w:hAnsi="Times New Roman"/>
                <w:b/>
                <w:bCs/>
                <w:sz w:val="20"/>
                <w:szCs w:val="20"/>
              </w:rPr>
            </w:r>
            <w:r>
              <w:rPr>
                <w:rFonts w:ascii="Times New Roman" w:hAnsi="Times New Roman"/>
                <w:b/>
                <w:bCs/>
                <w:sz w:val="20"/>
                <w:szCs w:val="20"/>
              </w:rPr>
            </w:r>
            <w:r>
              <w:rPr>
                <w:b/>
                <w:bCs/>
                <w:sz w:val="20"/>
                <w:szCs w:val="20"/>
              </w:rPr>
            </w:r>
            <w:r>
              <w:rPr>
                <w:b/>
                <w:bCs/>
                <w:sz w:val="20"/>
                <w:szCs w:val="20"/>
              </w:rPr>
            </w:r>
            <w:r>
              <w:rPr>
                <w:rFonts w:ascii="Times New Roman" w:hAnsi="Times New Roman"/>
                <w:b/>
                <w:bCs/>
                <w:sz w:val="20"/>
                <w:szCs w:val="20"/>
              </w:rPr>
            </w:r>
            <w:r>
              <w:rPr>
                <w:rFonts w:ascii="Times New Roman" w:hAnsi="Times New Roman"/>
                <w:b/>
                <w:bCs/>
                <w:sz w:val="20"/>
                <w:szCs w:val="20"/>
              </w:rPr>
            </w:r>
            <w:r>
              <w:rPr>
                <w:b/>
                <w:bCs/>
                <w:sz w:val="20"/>
                <w:szCs w:val="20"/>
              </w:rPr>
            </w:r>
            <w:r>
              <w:rPr>
                <w:b/>
                <w:bCs/>
                <w:sz w:val="20"/>
                <w:szCs w:val="20"/>
              </w:rPr>
            </w:r>
            <w:r>
              <w:rPr>
                <w:rFonts w:ascii="Times New Roman" w:hAnsi="Times New Roman"/>
                <w:b/>
                <w:bCs/>
                <w:sz w:val="20"/>
                <w:szCs w:val="20"/>
              </w:rPr>
            </w:r>
            <w:r>
              <w:rPr>
                <w:rFonts w:ascii="Times New Roman" w:hAnsi="Times New Roman"/>
                <w:b/>
                <w:bCs/>
                <w:sz w:val="20"/>
                <w:szCs w:val="20"/>
              </w:rPr>
            </w:r>
            <w:r>
              <w:rPr>
                <w:b/>
                <w:bCs/>
                <w:sz w:val="20"/>
                <w:szCs w:val="20"/>
              </w:rPr>
            </w:r>
            <w:r>
              <w:rPr>
                <w:b/>
                <w:bCs/>
                <w:sz w:val="20"/>
                <w:szCs w:val="20"/>
              </w:rPr>
            </w:r>
            <w:r>
              <w:rPr>
                <w:rFonts w:ascii="Times New Roman" w:hAnsi="Times New Roman"/>
                <w:b/>
                <w:bCs/>
                <w:sz w:val="20"/>
                <w:szCs w:val="20"/>
              </w:rPr>
            </w:r>
            <w:r>
              <w:rPr>
                <w:rFonts w:ascii="Times New Roman" w:hAnsi="Times New Roman"/>
                <w:b/>
                <w:bCs/>
                <w:sz w:val="20"/>
                <w:szCs w:val="20"/>
              </w:rPr>
            </w:r>
            <w:r>
              <w:rPr>
                <w:b/>
                <w:bCs/>
                <w:sz w:val="20"/>
                <w:szCs w:val="20"/>
              </w:rPr>
            </w:r>
            <w:r>
              <w:rPr>
                <w:b/>
                <w:bCs/>
                <w:sz w:val="20"/>
                <w:szCs w:val="20"/>
              </w:rPr>
            </w:r>
            <w:r>
              <w:rPr>
                <w:rFonts w:ascii="Times New Roman" w:hAnsi="Times New Roman"/>
                <w:b/>
                <w:bCs/>
                <w:sz w:val="20"/>
                <w:szCs w:val="20"/>
              </w:rPr>
            </w:r>
            <w:r>
              <w:rPr>
                <w:rFonts w:ascii="Times New Roman" w:hAnsi="Times New Roman"/>
                <w:b/>
                <w:bCs/>
                <w:sz w:val="20"/>
                <w:szCs w:val="20"/>
              </w:rPr>
            </w:r>
            <w:r>
              <w:rPr>
                <w:b/>
                <w:bCs/>
                <w:sz w:val="20"/>
                <w:szCs w:val="20"/>
              </w:rPr>
            </w:r>
            <w:r>
              <w:rPr>
                <w:b/>
                <w:bCs/>
                <w:sz w:val="20"/>
                <w:szCs w:val="20"/>
              </w:rPr>
            </w:r>
            <w:r>
              <w:rPr>
                <w:rFonts w:ascii="Times New Roman" w:hAnsi="Times New Roman"/>
                <w:b/>
                <w:bCs/>
                <w:sz w:val="20"/>
                <w:szCs w:val="20"/>
              </w:rPr>
            </w:r>
            <w:r>
              <w:rPr>
                <w:rFonts w:ascii="Times New Roman" w:hAnsi="Times New Roman"/>
                <w:b/>
                <w:bCs/>
                <w:sz w:val="20"/>
                <w:szCs w:val="20"/>
              </w:rPr>
            </w:r>
            <w:r>
              <w:rPr>
                <w:b/>
                <w:bCs/>
                <w:sz w:val="20"/>
                <w:szCs w:val="20"/>
              </w:rPr>
            </w:r>
            <w:r>
              <w:rPr>
                <w:b/>
                <w:bCs/>
                <w:sz w:val="20"/>
                <w:szCs w:val="20"/>
              </w:rPr>
            </w:r>
            <w:r>
              <w:rPr>
                <w:rFonts w:ascii="Times New Roman" w:hAnsi="Times New Roman"/>
                <w:b/>
                <w:bCs/>
                <w:sz w:val="20"/>
                <w:szCs w:val="20"/>
              </w:rPr>
            </w:r>
            <w:r>
              <w:rPr>
                <w:rFonts w:ascii="Times New Roman" w:hAnsi="Times New Roman"/>
                <w:b/>
                <w:bCs/>
                <w:sz w:val="20"/>
                <w:szCs w:val="20"/>
              </w:rPr>
            </w:r>
            <w:r>
              <w:rPr>
                <w:b/>
                <w:bCs/>
                <w:sz w:val="20"/>
                <w:szCs w:val="20"/>
              </w:rPr>
            </w:r>
            <w:r>
              <w:rPr>
                <w:b/>
                <w:bCs/>
                <w:sz w:val="20"/>
                <w:szCs w:val="20"/>
              </w:rPr>
            </w:r>
            <w:r>
              <w:rPr>
                <w:rFonts w:ascii="Times New Roman" w:hAnsi="Times New Roman"/>
                <w:b/>
                <w:bCs/>
                <w:sz w:val="20"/>
                <w:szCs w:val="20"/>
              </w:rPr>
            </w:r>
          </w:p>
        </w:tc>
        <w:tc>
          <w:tcPr>
            <w:tcBorders>
              <w:bottom w:val="single" w:color="000000" w:sz="4" w:space="0"/>
            </w:tcBorders>
            <w:tcW w:w="3371" w:type="dxa"/>
            <w:vAlign w:val="top"/>
            <w:textDirection w:val="lrTb"/>
            <w:noWrap w:val="false"/>
          </w:tcPr>
          <w:p>
            <w:r/>
            <w:r/>
          </w:p>
        </w:tc>
        <w:tc>
          <w:tcPr>
            <w:tcBorders>
              <w:bottom w:val="single" w:color="000000" w:sz="4" w:space="0"/>
            </w:tcBorders>
            <w:tcW w:w="1521" w:type="dxa"/>
            <w:vAlign w:val="top"/>
            <w:vMerge w:val="restart"/>
            <w:textDirection w:val="lrTb"/>
            <w:noWrap w:val="false"/>
          </w:tcPr>
          <w:p>
            <w:r/>
            <w:r/>
          </w:p>
        </w:tc>
        <w:tc>
          <w:tcPr>
            <w:tcBorders>
              <w:bottom w:val="single" w:color="000000" w:sz="4" w:space="0"/>
            </w:tcBorders>
            <w:tcW w:w="911" w:type="dxa"/>
            <w:vAlign w:val="center"/>
            <w:vMerge w:val="restart"/>
            <w:textDirection w:val="lrTb"/>
            <w:noWrap w:val="false"/>
          </w:tcPr>
          <w:p>
            <w:pPr>
              <w:pStyle w:val="886"/>
              <w:jc w:val="center"/>
              <w:spacing w:after="0" w:line="240" w:lineRule="auto"/>
              <w:rPr>
                <w:rFonts w:ascii="Times New Roman" w:hAnsi="Times New Roman"/>
                <w:bCs w:val="0"/>
              </w:rPr>
            </w:pPr>
            <w:r>
              <w:rPr>
                <w:rFonts w:ascii="Times New Roman" w:hAnsi="Times New Roman"/>
                <w:b w:val="0"/>
                <w:bCs w:val="0"/>
                <w:i w:val="0"/>
                <w:iCs w:val="0"/>
                <w:sz w:val="18"/>
                <w:szCs w:val="18"/>
              </w:rPr>
              <w:t xml:space="preserve">ШТ</w:t>
            </w:r>
            <w:r>
              <w:rPr>
                <w:rFonts w:ascii="Times New Roman" w:hAnsi="Times New Roman"/>
                <w:b w:val="0"/>
                <w:bCs w:val="0"/>
                <w:i w:val="0"/>
                <w:sz w:val="18"/>
                <w:szCs w:val="18"/>
              </w:rPr>
            </w:r>
            <w:r/>
          </w:p>
        </w:tc>
        <w:tc>
          <w:tcPr>
            <w:tcBorders>
              <w:bottom w:val="single" w:color="000000" w:sz="4" w:space="0"/>
            </w:tcBorders>
            <w:tcW w:w="1805" w:type="dxa"/>
            <w:vAlign w:val="center"/>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i/>
                <w:sz w:val="18"/>
                <w:szCs w:val="18"/>
              </w:rPr>
            </w:r>
            <w:r>
              <w:rPr>
                <w:rFonts w:ascii="Times New Roman" w:hAnsi="Times New Roman"/>
                <w:b/>
                <w:i/>
                <w:sz w:val="18"/>
                <w:szCs w:val="18"/>
              </w:rPr>
            </w:r>
            <w:r/>
          </w:p>
        </w:tc>
        <w:tc>
          <w:tcPr>
            <w:tcBorders>
              <w:bottom w:val="single" w:color="000000" w:sz="4" w:space="0"/>
            </w:tcBorders>
            <w:tcW w:w="1238" w:type="dxa"/>
            <w:vAlign w:val="center"/>
            <w:vMerge w:val="restart"/>
            <w:textDirection w:val="lrTb"/>
            <w:noWrap w:val="false"/>
          </w:tcPr>
          <w:p>
            <w:pPr>
              <w:pStyle w:val="886"/>
              <w:jc w:val="center"/>
              <w:spacing w:after="0" w:line="240" w:lineRule="auto"/>
              <w:rPr>
                <w:rFonts w:ascii="Times New Roman" w:hAnsi="Times New Roman"/>
                <w:bCs/>
              </w:rPr>
            </w:pPr>
            <w:r>
              <w:rPr>
                <w:rFonts w:ascii="Times New Roman" w:hAnsi="Times New Roman"/>
                <w:b/>
                <w:sz w:val="24"/>
                <w:szCs w:val="24"/>
              </w:rPr>
              <w:t xml:space="preserve">2</w:t>
            </w:r>
            <w:r/>
          </w:p>
        </w:tc>
        <w:tc>
          <w:tcPr>
            <w:tcBorders>
              <w:bottom w:val="single" w:color="000000" w:sz="4" w:space="0"/>
            </w:tcBorders>
            <w:tcW w:w="1413" w:type="dxa"/>
            <w:vAlign w:val="top"/>
            <w:vMerge w:val="restart"/>
            <w:textDirection w:val="lrTb"/>
            <w:noWrap w:val="false"/>
          </w:tcPr>
          <w:p>
            <w:r/>
            <w:r/>
          </w:p>
        </w:tc>
        <w:tc>
          <w:tcPr>
            <w:tcBorders>
              <w:bottom w:val="single" w:color="000000" w:sz="4" w:space="0"/>
            </w:tcBorders>
            <w:tcW w:w="689" w:type="dxa"/>
            <w:vAlign w:val="top"/>
            <w:vMerge w:val="restart"/>
            <w:textDirection w:val="btLr"/>
            <w:noWrap w:val="false"/>
          </w:tcPr>
          <w:p>
            <w:r/>
            <w:r/>
          </w:p>
        </w:tc>
        <w:tc>
          <w:tcPr>
            <w:tcBorders>
              <w:bottom w:val="single" w:color="000000" w:sz="4" w:space="0"/>
            </w:tcBorders>
            <w:tcW w:w="1028" w:type="dxa"/>
            <w:vAlign w:val="top"/>
            <w:vMerge w:val="restart"/>
            <w:textDirection w:val="btLr"/>
            <w:noWrap w:val="false"/>
          </w:tcPr>
          <w:p>
            <w:r/>
            <w:r/>
          </w:p>
        </w:tc>
      </w:tr>
      <w:tr>
        <w:trPr>
          <w:gridAfter w:val="2"/>
          <w:trHeight w:val="393"/>
          <w:tblHeader/>
        </w:trPr>
        <w:tc>
          <w:tcPr>
            <w:gridSpan w:val="8"/>
            <w:tcBorders>
              <w:bottom w:val="single" w:color="000000" w:sz="4" w:space="0"/>
            </w:tcBorders>
            <w:tcW w:w="11700" w:type="dxa"/>
            <w:vAlign w:val="top"/>
            <w:textDirection w:val="lrTb"/>
            <w:noWrap w:val="false"/>
          </w:tcPr>
          <w:p>
            <w:pPr>
              <w:pStyle w:val="886"/>
              <w:jc w:val="right"/>
              <w:spacing w:after="0" w:line="240" w:lineRule="auto"/>
              <w:rPr>
                <w:rFonts w:ascii="Times New Roman" w:hAnsi="Times New Roman"/>
                <w:sz w:val="20"/>
                <w:szCs w:val="20"/>
              </w:rPr>
            </w:pPr>
            <w:r>
              <w:rPr>
                <w:rFonts w:ascii="Times New Roman" w:hAnsi="Times New Roman"/>
                <w:b/>
                <w:sz w:val="20"/>
                <w:szCs w:val="20"/>
              </w:rPr>
              <w:t xml:space="preserve">Итого цена  контракта:</w:t>
            </w:r>
            <w:r>
              <w:rPr>
                <w:rFonts w:ascii="Times New Roman" w:hAnsi="Times New Roman"/>
                <w:sz w:val="20"/>
                <w:szCs w:val="20"/>
              </w:rPr>
            </w:r>
            <w:r/>
          </w:p>
          <w:p>
            <w:pPr>
              <w:pStyle w:val="886"/>
              <w:jc w:val="right"/>
              <w:spacing w:after="0" w:line="240" w:lineRule="auto"/>
              <w:rPr>
                <w:rFonts w:ascii="Times New Roman" w:hAnsi="Times New Roman"/>
                <w:b/>
                <w:sz w:val="20"/>
                <w:szCs w:val="20"/>
              </w:rPr>
            </w:pPr>
            <w:r>
              <w:rPr>
                <w:rFonts w:ascii="Times New Roman" w:hAnsi="Times New Roman"/>
                <w:b/>
                <w:sz w:val="20"/>
                <w:szCs w:val="20"/>
              </w:rPr>
            </w:r>
            <w:r>
              <w:rPr>
                <w:rFonts w:ascii="Times New Roman" w:hAnsi="Times New Roman"/>
                <w:b/>
                <w:sz w:val="20"/>
                <w:szCs w:val="20"/>
              </w:rPr>
            </w:r>
            <w:r/>
          </w:p>
        </w:tc>
        <w:tc>
          <w:tcPr>
            <w:tcBorders>
              <w:bottom w:val="single" w:color="000000" w:sz="4" w:space="0"/>
            </w:tcBorders>
            <w:tcW w:w="1413" w:type="dxa"/>
            <w:vAlign w:val="top"/>
            <w:textDirection w:val="lrTb"/>
            <w:noWrap w:val="false"/>
          </w:tcPr>
          <w:p>
            <w:pPr>
              <w:pStyle w:val="886"/>
              <w:jc w:val="center"/>
              <w:spacing w:after="0" w:line="240" w:lineRule="auto"/>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p>
        </w:tc>
      </w:tr>
    </w:tbl>
    <w:p>
      <w:pPr>
        <w:pStyle w:val="886"/>
        <w:ind w:left="3540" w:firstLine="708"/>
        <w:jc w:val="right"/>
        <w:spacing w:after="0" w:line="200" w:lineRule="atLeast"/>
        <w:rPr>
          <w:rFonts w:ascii="Times New Roman" w:hAnsi="Times New Roman" w:eastAsia="Times New Roman"/>
          <w:sz w:val="12"/>
          <w:szCs w:val="24"/>
          <w:lang w:eastAsia="ru-RU"/>
        </w:rPr>
      </w:pPr>
      <w:r>
        <w:rPr>
          <w:rFonts w:ascii="Times New Roman" w:hAnsi="Times New Roman" w:eastAsia="Times New Roman"/>
          <w:sz w:val="12"/>
          <w:szCs w:val="24"/>
          <w:lang w:eastAsia="ru-RU"/>
        </w:rPr>
      </w:r>
      <w:r/>
    </w:p>
    <w:p>
      <w:pPr>
        <w:pStyle w:val="886"/>
        <w:ind w:left="3540" w:firstLine="708"/>
        <w:jc w:val="right"/>
        <w:spacing w:after="0" w:line="200" w:lineRule="atLeast"/>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pStyle w:val="886"/>
        <w:ind w:firstLine="708"/>
        <w:spacing w:after="0" w:line="200" w:lineRule="atLeast"/>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ЗАКАЗЧИК                                                                                                                              ПОСТАВЩИК</w:t>
      </w:r>
      <w:r/>
    </w:p>
    <w:p>
      <w:pPr>
        <w:pStyle w:val="886"/>
        <w:ind w:firstLine="708"/>
        <w:spacing w:after="0" w:line="200" w:lineRule="atLeast"/>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pStyle w:val="886"/>
        <w:ind w:firstLine="708"/>
        <w:spacing w:after="0" w:line="200" w:lineRule="atLeast"/>
        <w:rPr>
          <w:rFonts w:ascii="Times New Roman" w:hAnsi="Times New Roman" w:eastAsia="Times New Roman"/>
          <w:sz w:val="24"/>
          <w:szCs w:val="24"/>
          <w:highlight w:val="none"/>
          <w:lang w:eastAsia="ru-RU"/>
        </w:rPr>
      </w:pPr>
      <w:r>
        <w:rPr>
          <w:rFonts w:ascii="Times New Roman" w:hAnsi="Times New Roman" w:eastAsia="Times New Roman"/>
          <w:sz w:val="24"/>
          <w:szCs w:val="24"/>
          <w:lang w:eastAsia="ru-RU"/>
        </w:rPr>
        <w:t xml:space="preserve">_________________</w:t>
        <w:tab/>
        <w:tab/>
        <w:tab/>
        <w:tab/>
        <w:tab/>
        <w:t xml:space="preserve">                                                                 ___________________</w:t>
      </w: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
        <w:rPr>
          <w:rFonts w:ascii="Times New Roman" w:hAnsi="Times New Roman" w:eastAsia="Times New Roman"/>
          <w:sz w:val="24"/>
          <w:szCs w:val="24"/>
          <w:highlight w:val="none"/>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
        <w:rPr>
          <w:rFonts w:ascii="Times New Roman" w:hAnsi="Times New Roman" w:eastAsia="Times New Roman"/>
          <w:sz w:val="24"/>
          <w:szCs w:val="24"/>
          <w:highlight w:val="none"/>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
        <w:rPr>
          <w:rFonts w:ascii="Times New Roman" w:hAnsi="Times New Roman" w:eastAsia="Times New Roman"/>
          <w:sz w:val="24"/>
          <w:szCs w:val="24"/>
          <w:highlight w:val="none"/>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
        <w:rPr>
          <w:rFonts w:ascii="Times New Roman" w:hAnsi="Times New Roman" w:eastAsia="Times New Roman"/>
          <w:sz w:val="24"/>
          <w:szCs w:val="24"/>
          <w:highlight w:val="none"/>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
        <w:rPr>
          <w:rFonts w:ascii="Times New Roman" w:hAnsi="Times New Roman" w:eastAsia="Times New Roman"/>
          <w:sz w:val="24"/>
          <w:szCs w:val="24"/>
          <w:highlight w:val="none"/>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
        <w:rPr>
          <w:rFonts w:ascii="Times New Roman" w:hAnsi="Times New Roman" w:eastAsia="Times New Roman"/>
          <w:sz w:val="24"/>
          <w:szCs w:val="24"/>
          <w:highlight w:val="none"/>
          <w:lang w:eastAsia="ru-RU"/>
        </w:rPr>
      </w:r>
    </w:p>
    <w:p>
      <w:pPr>
        <w:ind w:firstLine="708"/>
        <w:spacing w:after="0" w:line="200" w:lineRule="atLeast"/>
        <w:rPr>
          <w:rFonts w:ascii="Times New Roman" w:hAnsi="Times New Roman" w:eastAsia="Times New Roman"/>
          <w:sz w:val="24"/>
          <w:szCs w:val="24"/>
          <w:lang w:eastAsia="ru-RU"/>
        </w:rPr>
        <w:sectPr>
          <w:headerReference w:type="default" r:id="rId10"/>
          <w:footnotePr/>
          <w:endnotePr/>
          <w:type w:val="nextPage"/>
          <w:pgSz w:w="16838" w:h="11906" w:orient="landscape"/>
          <w:pgMar w:top="851" w:right="737" w:bottom="737" w:left="737" w:header="709" w:footer="709" w:gutter="0"/>
          <w:cols w:num="1" w:sep="0" w:space="720" w:equalWidth="1"/>
          <w:docGrid w:linePitch="360"/>
        </w:sect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p>
    <w:p>
      <w:pPr>
        <w:ind w:firstLine="708"/>
        <w:spacing w:after="0" w:line="200" w:lineRule="atLeast"/>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p>
    <w:p>
      <w:pPr>
        <w:jc w:val="right"/>
        <w:spacing w:after="0" w:afterAutospacing="0" w:line="283" w:lineRule="atLeast"/>
      </w:pPr>
      <w:r>
        <w:t xml:space="preserve">Приложение</w:t>
      </w:r>
      <w:r>
        <w:t xml:space="preserve"> № 2 </w:t>
      </w:r>
      <w:r>
        <w:t xml:space="preserve">к</w:t>
      </w:r>
      <w:r>
        <w:t xml:space="preserve"> </w:t>
      </w:r>
      <w:r>
        <w:t xml:space="preserve">Контракту</w:t>
      </w:r>
      <w:r/>
    </w:p>
    <w:p>
      <w:pPr>
        <w:pStyle w:val="934"/>
        <w:ind w:left="-426" w:firstLine="142"/>
        <w:jc w:val="right"/>
        <w:spacing w:after="0" w:afterAutospacing="0" w:line="283" w:lineRule="atLeast"/>
      </w:pPr>
      <w:r>
        <w:rPr>
          <w:rFonts w:ascii="Times New Roman" w:hAnsi="Times New Roman" w:cs="Times New Roman"/>
          <w:sz w:val="24"/>
          <w:szCs w:val="24"/>
        </w:rPr>
        <w:t xml:space="preserve"> от </w:t>
      </w:r>
      <w:r>
        <w:rPr>
          <w:rFonts w:ascii="Times New Roman" w:hAnsi="Times New Roman" w:cs="Times New Roman"/>
          <w:sz w:val="24"/>
          <w:szCs w:val="24"/>
        </w:rPr>
        <w:t xml:space="preserve">«__</w:t>
      </w:r>
      <w:r>
        <w:rPr>
          <w:rFonts w:ascii="Times New Roman" w:hAnsi="Times New Roman" w:cs="Times New Roman"/>
          <w:sz w:val="24"/>
          <w:szCs w:val="24"/>
        </w:rPr>
        <w:t xml:space="preserve">_»_</w:t>
      </w:r>
      <w:r>
        <w:rPr>
          <w:rFonts w:ascii="Times New Roman" w:hAnsi="Times New Roman" w:cs="Times New Roman"/>
          <w:sz w:val="24"/>
          <w:szCs w:val="24"/>
        </w:rPr>
        <w:t xml:space="preserve">___________2023 г.</w:t>
      </w:r>
      <w:r>
        <w:rPr>
          <w:rFonts w:ascii="Times New Roman" w:hAnsi="Times New Roman" w:cs="Times New Roman"/>
          <w:sz w:val="24"/>
          <w:szCs w:val="24"/>
        </w:rPr>
        <w:t xml:space="preserve"> № _______</w:t>
      </w:r>
      <w:r>
        <w:rPr>
          <w:rFonts w:ascii="Times New Roman" w:hAnsi="Times New Roman" w:cs="Times New Roman"/>
          <w:sz w:val="24"/>
          <w:szCs w:val="24"/>
        </w:rPr>
      </w:r>
      <w:r/>
    </w:p>
    <w:p>
      <w:pPr>
        <w:jc w:val="right"/>
        <w:spacing w:after="0" w:afterAutospacing="0" w:line="283" w:lineRule="atLeast"/>
      </w:pPr>
      <w:r/>
      <w:r/>
    </w:p>
    <w:p>
      <w:pPr>
        <w:jc w:val="center"/>
        <w:spacing w:after="0" w:afterAutospacing="0" w:line="283" w:lineRule="atLeast"/>
      </w:pPr>
      <w:r>
        <w:rPr>
          <w:b/>
        </w:rPr>
        <w:t xml:space="preserve">Техническое задание</w:t>
      </w:r>
      <w:r>
        <w:rPr>
          <w:b/>
        </w:rPr>
      </w:r>
      <w:r/>
    </w:p>
    <w:p>
      <w:pPr>
        <w:jc w:val="both"/>
        <w:spacing w:after="0" w:afterAutospacing="0" w:line="283" w:lineRule="atLeast"/>
      </w:pPr>
      <w:r>
        <w:t xml:space="preserve"> </w:t>
      </w:r>
      <w:r/>
    </w:p>
    <w:p>
      <w:pPr>
        <w:pStyle w:val="934"/>
        <w:numPr>
          <w:ilvl w:val="0"/>
          <w:numId w:val="9"/>
        </w:numPr>
        <w:ind w:left="720" w:right="0" w:hanging="11"/>
        <w:spacing w:after="0" w:afterAutospacing="0" w:line="283" w:lineRule="atLeast"/>
      </w:pPr>
      <w:r>
        <w:rPr>
          <w:rFonts w:ascii="Times New Roman" w:hAnsi="Times New Roman" w:cs="Times New Roman"/>
        </w:rPr>
        <w:t xml:space="preserve">Требования к качеству Товара, комплектности, таре, упаковке, маркировке и иные требования:</w:t>
      </w:r>
      <w:r>
        <w:rPr>
          <w:rFonts w:ascii="Times New Roman" w:hAnsi="Times New Roman" w:cs="Times New Roman"/>
        </w:rPr>
      </w:r>
      <w:r/>
    </w:p>
    <w:p>
      <w:pPr>
        <w:ind w:left="720" w:right="0" w:hanging="11"/>
        <w:spacing w:after="0" w:afterAutospacing="0" w:line="283" w:lineRule="atLeast"/>
        <w:rPr>
          <w:rFonts w:ascii="Times New Roman" w:hAnsi="Times New Roman" w:cs="Times New Roman"/>
          <w:b/>
          <w:bCs/>
          <w:highlight w:val="none"/>
        </w:rPr>
      </w:pPr>
      <w:r>
        <w:rPr>
          <w:rFonts w:ascii="Times New Roman" w:hAnsi="Times New Roman" w:cs="Times New Roman"/>
          <w:highlight w:val="none"/>
        </w:rPr>
        <w:t xml:space="preserve">1.1  </w:t>
      </w:r>
      <w:r>
        <w:rPr>
          <w:rFonts w:ascii="Times New Roman" w:hAnsi="Times New Roman"/>
          <w:b/>
          <w:bCs/>
          <w:color w:val="000000"/>
          <w:sz w:val="24"/>
          <w:szCs w:val="24"/>
        </w:rPr>
        <w:t xml:space="preserve">Ванна моечная из нержавеющей стали</w:t>
      </w:r>
      <w:r>
        <w:rPr>
          <w:rFonts w:ascii="Times New Roman" w:hAnsi="Times New Roman"/>
          <w:b/>
          <w:bCs/>
          <w:color w:val="000000"/>
          <w:sz w:val="24"/>
          <w:szCs w:val="24"/>
        </w:rPr>
        <w:t xml:space="preserve"> для пищеблока</w:t>
      </w:r>
      <w:r>
        <w:rPr>
          <w:rFonts w:ascii="Times New Roman" w:hAnsi="Times New Roman" w:cs="Times New Roman"/>
          <w:highlight w:val="none"/>
        </w:rPr>
        <w:t xml:space="preserve">  </w:t>
      </w:r>
      <w:r>
        <w:rPr>
          <w:rFonts w:ascii="Times New Roman" w:hAnsi="Times New Roman" w:cs="Times New Roman"/>
          <w:b/>
          <w:bCs/>
          <w:highlight w:val="none"/>
        </w:rPr>
        <w:t xml:space="preserve">шт  1</w:t>
      </w:r>
      <w:r>
        <w:rPr>
          <w:b/>
          <w:bCs/>
        </w:rP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У</w:t>
      </w:r>
      <w:r>
        <w:rPr>
          <w:rFonts w:ascii="Times New Roman" w:hAnsi="Times New Roman"/>
          <w:color w:val="000000" w:themeColor="text1"/>
          <w:sz w:val="20"/>
          <w:szCs w:val="20"/>
          <w:highlight w:val="white"/>
          <w:shd w:val="clear" w:color="auto" w:fill="f1f1f1"/>
        </w:rPr>
        <w:t xml:space="preserve">становка  </w:t>
      </w:r>
      <w:r>
        <w:rPr>
          <w:rFonts w:ascii="Times New Roman" w:hAnsi="Times New Roman"/>
          <w:b/>
          <w:bCs/>
          <w:color w:val="000000" w:themeColor="text1"/>
          <w:sz w:val="20"/>
          <w:szCs w:val="20"/>
          <w:highlight w:val="white"/>
        </w:rPr>
        <w:t xml:space="preserve">Напольная</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И</w:t>
      </w:r>
      <w:r>
        <w:rPr>
          <w:rFonts w:ascii="Times New Roman" w:hAnsi="Times New Roman"/>
          <w:color w:val="000000" w:themeColor="text1"/>
          <w:sz w:val="20"/>
          <w:szCs w:val="20"/>
          <w:highlight w:val="white"/>
          <w:shd w:val="clear" w:color="auto" w:fill="f1f1f1"/>
        </w:rPr>
        <w:t xml:space="preserve">сполнение  </w:t>
      </w:r>
      <w:r>
        <w:rPr>
          <w:rFonts w:ascii="Times New Roman" w:hAnsi="Times New Roman"/>
          <w:color w:val="000000" w:themeColor="text1"/>
          <w:sz w:val="20"/>
          <w:szCs w:val="20"/>
          <w:highlight w:val="white"/>
        </w:rPr>
        <w:t xml:space="preserve">Открытая</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r>
      <w:r>
        <w:rPr>
          <w:rFonts w:ascii="Times New Roman" w:hAnsi="Times New Roman"/>
          <w:color w:val="000000" w:themeColor="text1"/>
          <w:sz w:val="20"/>
          <w:szCs w:val="20"/>
          <w:highlight w:val="white"/>
          <w:shd w:val="clear" w:color="auto" w:fill="f1f1f1"/>
        </w:rPr>
        <w:t xml:space="preserve">Количество секций  </w:t>
      </w:r>
      <w:r>
        <w:rPr>
          <w:rFonts w:ascii="Times New Roman" w:hAnsi="Times New Roman"/>
          <w:b/>
          <w:bCs/>
          <w:color w:val="000000" w:themeColor="text1"/>
          <w:sz w:val="20"/>
          <w:szCs w:val="20"/>
          <w:highlight w:val="white"/>
          <w:shd w:val="clear" w:color="auto" w:fill="f1f1f1"/>
        </w:rPr>
        <w:t xml:space="preserve">1</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Материал исполнения  </w:t>
      </w:r>
      <w:r>
        <w:rPr>
          <w:rFonts w:ascii="Times New Roman" w:hAnsi="Times New Roman"/>
          <w:b/>
          <w:bCs/>
          <w:color w:val="000000" w:themeColor="text1"/>
          <w:sz w:val="20"/>
          <w:szCs w:val="20"/>
          <w:highlight w:val="white"/>
          <w:shd w:val="clear" w:color="auto" w:fill="f1f1f1"/>
        </w:rPr>
        <w:t xml:space="preserve">Нержавеющая сталь</w:t>
      </w:r>
      <w:r>
        <w:rPr>
          <w:b/>
          <w:bCs/>
          <w:sz w:val="20"/>
          <w:szCs w:val="20"/>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Тип</w:t>
      </w:r>
      <w:r>
        <w:rPr>
          <w:rFonts w:ascii="Times New Roman" w:hAnsi="Times New Roman"/>
          <w:color w:val="000000" w:themeColor="text1"/>
          <w:sz w:val="20"/>
          <w:szCs w:val="20"/>
          <w:highlight w:val="white"/>
          <w:shd w:val="clear" w:color="auto" w:fill="f1f1f1"/>
        </w:rPr>
        <w:t xml:space="preserve"> </w:t>
      </w:r>
      <w:r>
        <w:rPr>
          <w:rFonts w:ascii="Times New Roman" w:hAnsi="Times New Roman"/>
          <w:b/>
          <w:bCs/>
          <w:color w:val="000000" w:themeColor="text1"/>
          <w:sz w:val="20"/>
          <w:szCs w:val="20"/>
          <w:highlight w:val="white"/>
        </w:rPr>
        <w:t xml:space="preserve">Ц</w:t>
      </w:r>
      <w:r>
        <w:rPr>
          <w:rFonts w:ascii="Times New Roman" w:hAnsi="Times New Roman"/>
          <w:b/>
          <w:bCs/>
          <w:color w:val="000000" w:themeColor="text1"/>
          <w:sz w:val="20"/>
          <w:szCs w:val="20"/>
          <w:highlight w:val="white"/>
        </w:rPr>
        <w:t xml:space="preserve">ельнотянутая</w:t>
      </w:r>
      <w:r>
        <w:rPr>
          <w:rFonts w:ascii="Times New Roman" w:hAnsi="Times New Roman"/>
          <w:b/>
          <w:bCs/>
          <w:color w:val="000000" w:themeColor="text1"/>
          <w:sz w:val="20"/>
          <w:szCs w:val="20"/>
          <w:highlight w:val="white"/>
        </w:rPr>
        <w:t xml:space="preserve">,</w:t>
      </w:r>
      <w:r>
        <w:rPr>
          <w:rFonts w:ascii="Times New Roman" w:hAnsi="Times New Roman"/>
          <w:b/>
          <w:bCs/>
          <w:color w:val="000000" w:themeColor="text1"/>
          <w:sz w:val="20"/>
          <w:szCs w:val="20"/>
          <w:highlight w:val="white"/>
        </w:rPr>
        <w:t xml:space="preserve"> сварная</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Длина  </w:t>
      </w:r>
      <w:r>
        <w:rPr>
          <w:rFonts w:ascii="Times New Roman" w:hAnsi="Times New Roman"/>
          <w:b/>
          <w:bCs/>
          <w:color w:val="000000" w:themeColor="text1"/>
          <w:sz w:val="20"/>
          <w:szCs w:val="20"/>
          <w:highlight w:val="white"/>
        </w:rPr>
        <w:t xml:space="preserve">Не менее 620 мм</w:t>
      </w:r>
      <w:r>
        <w:rPr>
          <w:rFonts w:ascii="Times New Roman" w:hAnsi="Times New Roman"/>
          <w:b/>
          <w:bCs/>
          <w:color w:val="000000" w:themeColor="text1"/>
          <w:sz w:val="20"/>
          <w:szCs w:val="20"/>
          <w:highlight w:val="white"/>
        </w:rPr>
        <w:t xml:space="preserve">;</w:t>
      </w:r>
      <w:r>
        <w:rPr>
          <w:rFonts w:ascii="Times New Roman" w:hAnsi="Times New Roman"/>
          <w:b/>
          <w:bCs/>
          <w:color w:val="000000" w:themeColor="text1"/>
          <w:sz w:val="20"/>
          <w:szCs w:val="20"/>
          <w:highlight w:val="white"/>
        </w:rPr>
        <w:t xml:space="preserve"> </w:t>
      </w:r>
      <w:r>
        <w:rPr>
          <w:rFonts w:ascii="Times New Roman" w:hAnsi="Times New Roman"/>
          <w:b/>
          <w:bCs/>
          <w:color w:val="000000" w:themeColor="text1"/>
          <w:sz w:val="20"/>
          <w:szCs w:val="20"/>
          <w:highlight w:val="white"/>
        </w:rPr>
        <w:t xml:space="preserve">            </w:t>
      </w:r>
      <w:r>
        <w:rPr>
          <w:rFonts w:ascii="Times New Roman" w:hAnsi="Times New Roman"/>
          <w:b/>
          <w:bCs/>
          <w:color w:val="000000" w:themeColor="text1"/>
          <w:sz w:val="20"/>
          <w:szCs w:val="20"/>
          <w:highlight w:val="white"/>
        </w:rPr>
        <w:t xml:space="preserve">Не более 650 мм</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none"/>
          <w:shd w:val="clear" w:color="auto" w:fill="f1f1f1"/>
        </w:rPr>
        <w:t xml:space="preserve">Ширина  </w:t>
      </w:r>
      <w:r>
        <w:rPr>
          <w:rFonts w:ascii="Times New Roman" w:hAnsi="Times New Roman"/>
          <w:b/>
          <w:bCs/>
          <w:color w:val="000000" w:themeColor="text1"/>
          <w:sz w:val="20"/>
          <w:szCs w:val="20"/>
          <w:highlight w:val="white"/>
        </w:rPr>
        <w:t xml:space="preserve">Не менее 620 мм</w:t>
      </w:r>
      <w:r>
        <w:rPr>
          <w:rFonts w:ascii="Times New Roman" w:hAnsi="Times New Roman"/>
          <w:b/>
          <w:bCs/>
          <w:color w:val="000000" w:themeColor="text1"/>
          <w:sz w:val="20"/>
          <w:szCs w:val="20"/>
          <w:highlight w:val="white"/>
        </w:rPr>
        <w:t xml:space="preserve">;</w:t>
      </w:r>
      <w:r>
        <w:rPr>
          <w:rFonts w:ascii="Times New Roman" w:hAnsi="Times New Roman"/>
          <w:b/>
          <w:bCs/>
          <w:color w:val="000000" w:themeColor="text1"/>
          <w:sz w:val="20"/>
          <w:szCs w:val="20"/>
          <w:highlight w:val="white"/>
        </w:rPr>
        <w:t xml:space="preserve"> </w:t>
      </w:r>
      <w:r>
        <w:rPr>
          <w:rFonts w:ascii="Times New Roman" w:hAnsi="Times New Roman"/>
          <w:b/>
          <w:bCs/>
          <w:color w:val="000000" w:themeColor="text1"/>
          <w:sz w:val="20"/>
          <w:szCs w:val="20"/>
          <w:highlight w:val="white"/>
        </w:rPr>
        <w:t xml:space="preserve">           </w:t>
      </w:r>
      <w:r>
        <w:rPr>
          <w:rFonts w:ascii="Times New Roman" w:hAnsi="Times New Roman"/>
          <w:b/>
          <w:bCs/>
          <w:color w:val="000000" w:themeColor="text1"/>
          <w:sz w:val="20"/>
          <w:szCs w:val="20"/>
          <w:highlight w:val="white"/>
        </w:rPr>
        <w:t xml:space="preserve">Не </w:t>
      </w:r>
      <w:r>
        <w:rPr>
          <w:rFonts w:ascii="Times New Roman" w:hAnsi="Times New Roman"/>
          <w:b/>
          <w:bCs/>
          <w:color w:val="000000" w:themeColor="text1"/>
          <w:sz w:val="20"/>
          <w:szCs w:val="20"/>
          <w:highlight w:val="white"/>
        </w:rPr>
        <w:t xml:space="preserve">менее 65</w:t>
      </w:r>
      <w:r>
        <w:rPr>
          <w:rFonts w:ascii="Times New Roman" w:hAnsi="Times New Roman"/>
          <w:b/>
          <w:bCs/>
          <w:color w:val="000000" w:themeColor="text1"/>
          <w:sz w:val="20"/>
          <w:szCs w:val="20"/>
          <w:highlight w:val="white"/>
        </w:rPr>
        <w:t xml:space="preserve">0 мм</w:t>
      </w:r>
      <w:r>
        <w:rPr>
          <w:rFonts w:ascii="Times New Roman" w:hAnsi="Times New Roman"/>
          <w:b/>
          <w:bCs/>
          <w:color w:val="000000" w:themeColor="text1"/>
          <w:sz w:val="20"/>
          <w:szCs w:val="20"/>
          <w:highlight w:val="white"/>
          <w:shd w:val="clear" w:color="auto" w:fill="f1f1f1"/>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Высота </w:t>
      </w:r>
      <w:r>
        <w:rPr>
          <w:rFonts w:ascii="Times New Roman" w:hAnsi="Times New Roman"/>
          <w:b/>
          <w:bCs/>
          <w:color w:val="000000" w:themeColor="text1"/>
          <w:sz w:val="20"/>
          <w:szCs w:val="20"/>
          <w:highlight w:val="white"/>
        </w:rPr>
        <w:t xml:space="preserve">Не менее 850 мм</w:t>
      </w:r>
      <w:r>
        <w:rPr>
          <w:rFonts w:ascii="Times New Roman" w:hAnsi="Times New Roman"/>
          <w:b/>
          <w:bCs/>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Длина емкости </w:t>
      </w:r>
      <w:r>
        <w:rPr>
          <w:rFonts w:ascii="Times New Roman" w:hAnsi="Times New Roman"/>
          <w:b/>
          <w:bCs/>
          <w:color w:val="000000" w:themeColor="text1"/>
          <w:sz w:val="20"/>
          <w:szCs w:val="20"/>
          <w:highlight w:val="white"/>
        </w:rPr>
        <w:t xml:space="preserve">Не </w:t>
      </w:r>
      <w:r>
        <w:rPr>
          <w:rFonts w:ascii="Times New Roman" w:hAnsi="Times New Roman"/>
          <w:b/>
          <w:bCs/>
          <w:color w:val="000000" w:themeColor="text1"/>
          <w:sz w:val="20"/>
          <w:szCs w:val="20"/>
          <w:highlight w:val="white"/>
        </w:rPr>
        <w:t xml:space="preserve">менее 5</w:t>
      </w:r>
      <w:r>
        <w:rPr>
          <w:rFonts w:ascii="Times New Roman" w:hAnsi="Times New Roman"/>
          <w:b/>
          <w:bCs/>
          <w:color w:val="000000" w:themeColor="text1"/>
          <w:sz w:val="20"/>
          <w:szCs w:val="20"/>
          <w:highlight w:val="white"/>
        </w:rPr>
        <w:t xml:space="preserve">20 мм</w:t>
      </w:r>
      <w:r>
        <w:rPr>
          <w:rFonts w:ascii="Times New Roman" w:hAnsi="Times New Roman"/>
          <w:b/>
          <w:bCs/>
          <w:color w:val="000000" w:themeColor="text1"/>
          <w:sz w:val="20"/>
          <w:szCs w:val="20"/>
          <w:highlight w:val="white"/>
        </w:rPr>
        <w:t xml:space="preserve">;           </w:t>
      </w:r>
      <w:r>
        <w:rPr>
          <w:rFonts w:ascii="Times New Roman" w:hAnsi="Times New Roman"/>
          <w:b/>
          <w:bCs/>
          <w:color w:val="000000" w:themeColor="text1"/>
          <w:sz w:val="20"/>
          <w:szCs w:val="20"/>
          <w:highlight w:val="white"/>
        </w:rPr>
        <w:t xml:space="preserve"> Не </w:t>
      </w:r>
      <w:r>
        <w:rPr>
          <w:rFonts w:ascii="Times New Roman" w:hAnsi="Times New Roman"/>
          <w:b/>
          <w:bCs/>
          <w:color w:val="000000" w:themeColor="text1"/>
          <w:sz w:val="20"/>
          <w:szCs w:val="20"/>
          <w:highlight w:val="white"/>
        </w:rPr>
        <w:t xml:space="preserve">более 5</w:t>
      </w:r>
      <w:r>
        <w:rPr>
          <w:rFonts w:ascii="Times New Roman" w:hAnsi="Times New Roman"/>
          <w:b/>
          <w:bCs/>
          <w:color w:val="000000" w:themeColor="text1"/>
          <w:sz w:val="20"/>
          <w:szCs w:val="20"/>
          <w:highlight w:val="white"/>
        </w:rPr>
        <w:t xml:space="preserve">50 мм</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Ширина емкости   </w:t>
      </w:r>
      <w:r>
        <w:rPr>
          <w:rFonts w:ascii="Times New Roman" w:hAnsi="Times New Roman"/>
          <w:b/>
          <w:bCs/>
          <w:color w:val="000000" w:themeColor="text1"/>
          <w:sz w:val="20"/>
          <w:szCs w:val="20"/>
          <w:highlight w:val="white"/>
        </w:rPr>
        <w:t xml:space="preserve">Не </w:t>
      </w:r>
      <w:r>
        <w:rPr>
          <w:rFonts w:ascii="Times New Roman" w:hAnsi="Times New Roman"/>
          <w:b/>
          <w:bCs/>
          <w:color w:val="000000" w:themeColor="text1"/>
          <w:sz w:val="20"/>
          <w:szCs w:val="20"/>
          <w:highlight w:val="white"/>
        </w:rPr>
        <w:t xml:space="preserve">менее 5</w:t>
      </w:r>
      <w:r>
        <w:rPr>
          <w:rFonts w:ascii="Times New Roman" w:hAnsi="Times New Roman"/>
          <w:b/>
          <w:bCs/>
          <w:color w:val="000000" w:themeColor="text1"/>
          <w:sz w:val="20"/>
          <w:szCs w:val="20"/>
          <w:highlight w:val="white"/>
        </w:rPr>
        <w:t xml:space="preserve">20 мм</w:t>
      </w:r>
      <w:r>
        <w:rPr>
          <w:rFonts w:ascii="Times New Roman" w:hAnsi="Times New Roman"/>
          <w:b/>
          <w:bCs/>
          <w:color w:val="000000" w:themeColor="text1"/>
          <w:sz w:val="20"/>
          <w:szCs w:val="20"/>
          <w:highlight w:val="white"/>
        </w:rPr>
        <w:t xml:space="preserve">;           </w:t>
      </w:r>
      <w:r>
        <w:rPr>
          <w:rFonts w:ascii="Times New Roman" w:hAnsi="Times New Roman"/>
          <w:b/>
          <w:bCs/>
          <w:color w:val="000000" w:themeColor="text1"/>
          <w:sz w:val="20"/>
          <w:szCs w:val="20"/>
          <w:highlight w:val="white"/>
        </w:rPr>
        <w:t xml:space="preserve"> Не </w:t>
      </w:r>
      <w:r>
        <w:rPr>
          <w:rFonts w:ascii="Times New Roman" w:hAnsi="Times New Roman"/>
          <w:b/>
          <w:bCs/>
          <w:color w:val="000000" w:themeColor="text1"/>
          <w:sz w:val="20"/>
          <w:szCs w:val="20"/>
          <w:highlight w:val="white"/>
        </w:rPr>
        <w:t xml:space="preserve">более 5</w:t>
      </w:r>
      <w:r>
        <w:rPr>
          <w:rFonts w:ascii="Times New Roman" w:hAnsi="Times New Roman"/>
          <w:b/>
          <w:bCs/>
          <w:color w:val="000000" w:themeColor="text1"/>
          <w:sz w:val="20"/>
          <w:szCs w:val="20"/>
          <w:highlight w:val="white"/>
        </w:rPr>
        <w:t xml:space="preserve">50 мм</w:t>
      </w:r>
      <w:r>
        <w:rPr>
          <w:rFonts w:ascii="Times New Roman" w:hAnsi="Times New Roman"/>
          <w:b/>
          <w:bCs/>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rPr>
        <w:t xml:space="preserve">Глубина </w:t>
      </w:r>
      <w:r>
        <w:rPr>
          <w:rFonts w:ascii="Times New Roman" w:hAnsi="Times New Roman"/>
          <w:color w:val="000000" w:themeColor="text1"/>
          <w:sz w:val="20"/>
          <w:szCs w:val="20"/>
          <w:highlight w:val="white"/>
          <w:shd w:val="clear" w:color="auto" w:fill="f1f1f1"/>
        </w:rPr>
        <w:t xml:space="preserve">емкости  </w:t>
      </w:r>
      <w:r>
        <w:rPr>
          <w:rFonts w:ascii="Times New Roman" w:hAnsi="Times New Roman"/>
          <w:b/>
          <w:bCs/>
          <w:color w:val="000000" w:themeColor="text1"/>
          <w:sz w:val="20"/>
          <w:szCs w:val="20"/>
          <w:highlight w:val="white"/>
        </w:rPr>
        <w:t xml:space="preserve">Не менее 400 мм</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rPr>
        <w:t xml:space="preserve">Борт  </w:t>
      </w:r>
      <w:r>
        <w:rPr>
          <w:rFonts w:ascii="Times New Roman" w:hAnsi="Times New Roman"/>
          <w:b/>
          <w:bCs/>
          <w:color w:val="000000" w:themeColor="text1"/>
          <w:sz w:val="20"/>
          <w:szCs w:val="20"/>
          <w:highlight w:val="white"/>
        </w:rPr>
        <w:t xml:space="preserve">О</w:t>
      </w:r>
      <w:r>
        <w:rPr>
          <w:rFonts w:ascii="Times New Roman" w:hAnsi="Times New Roman"/>
          <w:b/>
          <w:bCs/>
          <w:color w:val="000000" w:themeColor="text1"/>
          <w:sz w:val="20"/>
          <w:szCs w:val="20"/>
          <w:highlight w:val="white"/>
        </w:rPr>
        <w:t xml:space="preserve">тсутствие</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Наличие рабочей поверхности </w:t>
      </w:r>
      <w:r>
        <w:rPr>
          <w:rFonts w:ascii="Times New Roman" w:hAnsi="Times New Roman"/>
          <w:b/>
          <w:bCs/>
          <w:color w:val="000000" w:themeColor="text1"/>
          <w:sz w:val="20"/>
          <w:szCs w:val="20"/>
          <w:highlight w:val="white"/>
        </w:rPr>
        <w:t xml:space="preserve">Отсутствие</w:t>
      </w:r>
      <w:r>
        <w:rPr>
          <w:rFonts w:ascii="Times New Roman" w:hAnsi="Times New Roman"/>
          <w:b/>
          <w:bCs/>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Полка-решетка </w:t>
      </w:r>
      <w:r>
        <w:rPr>
          <w:rFonts w:ascii="Times New Roman" w:hAnsi="Times New Roman"/>
          <w:b/>
          <w:bCs/>
          <w:color w:val="000000" w:themeColor="text1"/>
          <w:sz w:val="20"/>
          <w:szCs w:val="20"/>
          <w:highlight w:val="white"/>
          <w:shd w:val="clear" w:color="auto" w:fill="f1f1f1"/>
        </w:rPr>
        <w:t xml:space="preserve">Н</w:t>
      </w:r>
      <w:r>
        <w:rPr>
          <w:rFonts w:ascii="Times New Roman" w:hAnsi="Times New Roman"/>
          <w:b/>
          <w:bCs/>
          <w:color w:val="000000" w:themeColor="text1"/>
          <w:sz w:val="20"/>
          <w:szCs w:val="20"/>
          <w:highlight w:val="white"/>
        </w:rPr>
        <w:t xml:space="preserve">аличие</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Фартук </w:t>
      </w:r>
      <w:r>
        <w:rPr>
          <w:rFonts w:ascii="Times New Roman" w:hAnsi="Times New Roman"/>
          <w:color w:val="000000" w:themeColor="text1"/>
          <w:sz w:val="20"/>
          <w:szCs w:val="20"/>
          <w:highlight w:val="white"/>
          <w:shd w:val="clear" w:color="auto" w:fill="f1f1f1"/>
        </w:rPr>
        <w:t xml:space="preserve">с фронтальной стороны </w:t>
      </w:r>
      <w:r>
        <w:rPr>
          <w:rFonts w:ascii="Times New Roman" w:hAnsi="Times New Roman"/>
          <w:b/>
          <w:bCs/>
          <w:color w:val="000000" w:themeColor="text1"/>
          <w:sz w:val="20"/>
          <w:szCs w:val="20"/>
          <w:highlight w:val="white"/>
        </w:rPr>
        <w:t xml:space="preserve">Отсутствие</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Регулировка ножек по высоте </w:t>
      </w:r>
      <w:r>
        <w:rPr>
          <w:rFonts w:ascii="Times New Roman" w:hAnsi="Times New Roman"/>
          <w:b/>
          <w:bCs/>
          <w:color w:val="000000" w:themeColor="text1"/>
          <w:sz w:val="20"/>
          <w:szCs w:val="20"/>
          <w:highlight w:val="white"/>
        </w:rPr>
        <w:t xml:space="preserve">Наличие</w:t>
      </w:r>
      <w:r>
        <w:rPr>
          <w:rFonts w:ascii="Times New Roman" w:hAnsi="Times New Roman"/>
          <w:b/>
          <w:bCs/>
          <w:color w:val="000000"/>
          <w:sz w:val="20"/>
          <w:szCs w:val="20"/>
          <w:highlight w:val="white"/>
        </w:rPr>
      </w:r>
      <w:r/>
    </w:p>
    <w:p>
      <w:pPr>
        <w:ind w:left="142" w:right="0" w:firstLine="567"/>
        <w:spacing w:after="0" w:afterAutospacing="0" w:line="283" w:lineRule="atLeast"/>
        <w:rPr>
          <w:rFonts w:ascii="Times New Roman" w:hAnsi="Times New Roman" w:cs="Times New Roman"/>
          <w:highlight w:val="none"/>
        </w:rPr>
      </w:pPr>
      <w:r>
        <w:rPr>
          <w:rFonts w:ascii="Times New Roman" w:hAnsi="Times New Roman"/>
          <w:color w:val="000000" w:themeColor="text1"/>
          <w:sz w:val="20"/>
          <w:szCs w:val="20"/>
          <w:highlight w:val="white"/>
          <w:shd w:val="clear" w:color="auto" w:fill="f1f1f1"/>
        </w:rPr>
        <w:t xml:space="preserve">Соответствие нормативно-технической документации </w:t>
      </w:r>
      <w:r>
        <w:rPr>
          <w:rFonts w:ascii="Times New Roman" w:hAnsi="Times New Roman"/>
          <w:b/>
          <w:bCs/>
          <w:color w:val="000000" w:themeColor="text1"/>
          <w:sz w:val="20"/>
          <w:szCs w:val="20"/>
          <w:highlight w:val="white"/>
        </w:rPr>
        <w:t xml:space="preserve">ТУ производителя</w:t>
      </w:r>
      <w:r/>
      <w:r/>
      <w:r>
        <w:rPr>
          <w:rFonts w:ascii="Times New Roman" w:hAnsi="Times New Roman" w:cs="Times New Roman"/>
          <w:highlight w:val="none"/>
        </w:rPr>
      </w:r>
      <w:r>
        <w:rPr>
          <w:rFonts w:ascii="Times New Roman" w:hAnsi="Times New Roman" w:cs="Times New Roman"/>
          <w:highlight w:val="none"/>
        </w:rPr>
      </w:r>
    </w:p>
    <w:p>
      <w:pPr>
        <w:ind w:left="142" w:right="0" w:firstLine="567"/>
        <w:spacing w:after="0" w:afterAutospacing="0" w:line="283" w:lineRule="atLeast"/>
        <w:rPr>
          <w:rFonts w:ascii="Times New Roman" w:hAnsi="Times New Roman" w:cs="Times New Roman"/>
          <w:b/>
          <w:bCs/>
          <w:highlight w:val="none"/>
        </w:rPr>
      </w:pPr>
      <w:r>
        <w:rPr>
          <w:rFonts w:ascii="Times New Roman" w:hAnsi="Times New Roman" w:cs="Times New Roman"/>
          <w:highlight w:val="none"/>
        </w:rPr>
        <w:t xml:space="preserve">1.2.</w:t>
      </w:r>
      <w:r>
        <w:rPr>
          <w:rFonts w:ascii="Times New Roman" w:hAnsi="Times New Roman"/>
          <w:b/>
          <w:bCs/>
          <w:sz w:val="20"/>
          <w:szCs w:val="20"/>
        </w:rPr>
        <w:t xml:space="preserve">Посуда кухонная из нержавеющей стали</w:t>
      </w:r>
      <w:r>
        <w:rPr>
          <w:rFonts w:ascii="Times New Roman" w:hAnsi="Times New Roman" w:cs="Times New Roman"/>
          <w:b/>
          <w:bCs/>
          <w:highlight w:val="none"/>
        </w:rPr>
        <w:t xml:space="preserve"> шт. 9</w:t>
      </w:r>
      <w:r>
        <w:rPr>
          <w:rFonts w:ascii="Times New Roman" w:hAnsi="Times New Roman" w:cs="Times New Roman"/>
          <w:highlight w:val="none"/>
        </w:rP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Вид изделия </w:t>
      </w:r>
      <w:r>
        <w:rPr>
          <w:rFonts w:ascii="Times New Roman" w:hAnsi="Times New Roman"/>
          <w:color w:val="000000" w:themeColor="text1"/>
          <w:sz w:val="20"/>
          <w:szCs w:val="20"/>
          <w:highlight w:val="none"/>
          <w:shd w:val="clear" w:color="auto" w:fill="f1f1f1"/>
        </w:rPr>
        <w:t xml:space="preserve"> </w:t>
      </w:r>
      <w:r>
        <w:rPr>
          <w:rFonts w:ascii="Times New Roman" w:hAnsi="Times New Roman"/>
          <w:b/>
          <w:bCs/>
          <w:color w:val="000000" w:themeColor="text1"/>
          <w:sz w:val="20"/>
          <w:szCs w:val="20"/>
        </w:rPr>
        <w:t xml:space="preserve">Миска</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материал  </w:t>
      </w:r>
      <w:r>
        <w:rPr>
          <w:rFonts w:ascii="Times New Roman" w:hAnsi="Times New Roman"/>
          <w:b/>
          <w:bCs/>
          <w:color w:val="000000" w:themeColor="text1"/>
          <w:sz w:val="20"/>
          <w:szCs w:val="20"/>
          <w:highlight w:val="white"/>
          <w:shd w:val="clear" w:color="auto" w:fill="f1f1f1"/>
        </w:rPr>
        <w:t xml:space="preserve">Нержавеющая сталь</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диаметр </w:t>
      </w:r>
      <w:r>
        <w:rPr>
          <w:rFonts w:ascii="Times New Roman" w:hAnsi="Times New Roman" w:eastAsia="Roboto"/>
          <w:b/>
          <w:bCs/>
          <w:color w:val="000000" w:themeColor="text1"/>
          <w:sz w:val="20"/>
          <w:szCs w:val="20"/>
          <w:highlight w:val="white"/>
        </w:rPr>
        <w:t xml:space="preserve">Не менее</w:t>
      </w:r>
      <w:r>
        <w:rPr>
          <w:rFonts w:ascii="Times New Roman" w:hAnsi="Times New Roman" w:eastAsia="Roboto"/>
          <w:b/>
          <w:bCs/>
          <w:color w:val="000000" w:themeColor="text1"/>
          <w:sz w:val="20"/>
          <w:szCs w:val="20"/>
          <w:highlight w:val="white"/>
        </w:rPr>
        <w:t xml:space="preserve"> 240 мм; </w:t>
      </w:r>
      <w:r>
        <w:rPr>
          <w:rFonts w:ascii="Times New Roman" w:hAnsi="Times New Roman" w:eastAsia="Roboto"/>
          <w:b/>
          <w:bCs/>
          <w:color w:val="000000" w:themeColor="text1"/>
          <w:sz w:val="20"/>
          <w:szCs w:val="20"/>
          <w:highlight w:val="white"/>
        </w:rPr>
        <w:t xml:space="preserve">не более 260 мм</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объем </w:t>
      </w:r>
      <w:r>
        <w:rPr>
          <w:rFonts w:ascii="Times New Roman" w:hAnsi="Times New Roman" w:eastAsia="Roboto"/>
          <w:b/>
          <w:bCs/>
          <w:color w:val="000000" w:themeColor="text1"/>
          <w:sz w:val="20"/>
          <w:szCs w:val="20"/>
          <w:highlight w:val="white"/>
        </w:rPr>
        <w:t xml:space="preserve">Не менее 2</w:t>
      </w:r>
      <w:r>
        <w:rPr>
          <w:rFonts w:ascii="Times New Roman" w:hAnsi="Times New Roman" w:eastAsia="Roboto"/>
          <w:b/>
          <w:bCs/>
          <w:color w:val="000000" w:themeColor="text1"/>
          <w:sz w:val="20"/>
          <w:szCs w:val="20"/>
          <w:highlight w:val="white"/>
        </w:rPr>
        <w:t xml:space="preserve">,5 </w:t>
      </w:r>
      <w:r>
        <w:rPr>
          <w:rFonts w:ascii="Times New Roman" w:hAnsi="Times New Roman" w:eastAsia="Roboto"/>
          <w:b/>
          <w:bCs/>
          <w:color w:val="000000" w:themeColor="text1"/>
          <w:sz w:val="20"/>
          <w:szCs w:val="20"/>
          <w:highlight w:val="white"/>
        </w:rPr>
        <w:t xml:space="preserve">л; </w:t>
      </w:r>
      <w:r>
        <w:rPr>
          <w:rFonts w:ascii="Times New Roman" w:hAnsi="Times New Roman" w:eastAsia="Roboto"/>
          <w:b/>
          <w:bCs/>
          <w:color w:val="000000" w:themeColor="text1"/>
          <w:sz w:val="20"/>
          <w:szCs w:val="20"/>
          <w:highlight w:val="white"/>
        </w:rPr>
        <w:t xml:space="preserve">               </w:t>
      </w:r>
      <w:r>
        <w:rPr>
          <w:rFonts w:ascii="Times New Roman" w:hAnsi="Times New Roman" w:eastAsia="Roboto"/>
          <w:b/>
          <w:bCs/>
          <w:color w:val="000000" w:themeColor="text1"/>
          <w:sz w:val="20"/>
          <w:szCs w:val="20"/>
          <w:highlight w:val="white"/>
        </w:rPr>
        <w:t xml:space="preserve">не белее 2</w:t>
      </w:r>
      <w:r>
        <w:rPr>
          <w:rFonts w:ascii="Times New Roman" w:hAnsi="Times New Roman" w:eastAsia="Roboto"/>
          <w:b/>
          <w:bCs/>
          <w:color w:val="000000" w:themeColor="text1"/>
          <w:sz w:val="20"/>
          <w:szCs w:val="20"/>
          <w:highlight w:val="white"/>
        </w:rPr>
        <w:t xml:space="preserve">,8 </w:t>
      </w:r>
      <w:r>
        <w:rPr>
          <w:rFonts w:ascii="Times New Roman" w:hAnsi="Times New Roman" w:eastAsia="Roboto"/>
          <w:b/>
          <w:bCs/>
          <w:color w:val="000000" w:themeColor="text1"/>
          <w:sz w:val="20"/>
          <w:szCs w:val="20"/>
          <w:highlight w:val="white"/>
        </w:rPr>
        <w:t xml:space="preserve">л</w:t>
      </w:r>
      <w:r>
        <w:rPr>
          <w:rFonts w:ascii="Times New Roman" w:hAnsi="Times New Roman"/>
          <w:color w:val="000000"/>
          <w:sz w:val="20"/>
          <w:szCs w:val="20"/>
          <w:highlight w:val="white"/>
        </w:rPr>
      </w:r>
      <w:r/>
    </w:p>
    <w:p>
      <w:pPr>
        <w:ind w:left="142" w:right="0" w:firstLine="567"/>
        <w:spacing w:after="0" w:afterAutospacing="0" w:line="283" w:lineRule="atLeast"/>
        <w:rPr>
          <w:rFonts w:ascii="Times New Roman" w:hAnsi="Times New Roman" w:cs="Times New Roman"/>
          <w:b/>
          <w:bCs/>
          <w:highlight w:val="none"/>
        </w:rPr>
      </w:pPr>
      <w:r>
        <w:rPr>
          <w:rFonts w:ascii="Times New Roman" w:hAnsi="Times New Roman"/>
          <w:color w:val="000000" w:themeColor="text1"/>
          <w:sz w:val="20"/>
          <w:szCs w:val="20"/>
          <w:highlight w:val="white"/>
          <w:shd w:val="clear" w:color="auto" w:fill="f1f1f1"/>
        </w:rPr>
        <w:t xml:space="preserve">Соответствие нормативно-технической документации </w:t>
      </w:r>
      <w:r>
        <w:rPr>
          <w:rFonts w:ascii="Times New Roman" w:hAnsi="Times New Roman"/>
          <w:b/>
          <w:bCs/>
          <w:color w:val="000000" w:themeColor="text1"/>
          <w:sz w:val="20"/>
          <w:szCs w:val="20"/>
          <w:highlight w:val="white"/>
          <w:shd w:val="clear" w:color="auto" w:fill="f1f1f1"/>
        </w:rPr>
        <w:t xml:space="preserve"> </w:t>
      </w:r>
      <w:r>
        <w:rPr>
          <w:rFonts w:ascii="Times New Roman" w:hAnsi="Times New Roman"/>
          <w:b/>
          <w:bCs/>
          <w:color w:val="000000" w:themeColor="text1"/>
          <w:sz w:val="20"/>
          <w:szCs w:val="20"/>
          <w:highlight w:val="white"/>
        </w:rPr>
        <w:t xml:space="preserve">ТУ производителя</w:t>
      </w:r>
      <w:r/>
      <w:r/>
      <w:r>
        <w:rPr>
          <w:rFonts w:ascii="Times New Roman" w:hAnsi="Times New Roman" w:cs="Times New Roman"/>
          <w:b/>
          <w:bCs/>
          <w:highlight w:val="none"/>
        </w:rPr>
      </w:r>
      <w:r>
        <w:rPr>
          <w:rFonts w:ascii="Times New Roman" w:hAnsi="Times New Roman" w:cs="Times New Roman"/>
          <w:b/>
          <w:bCs/>
          <w:highlight w:val="none"/>
        </w:rPr>
      </w:r>
    </w:p>
    <w:p>
      <w:pPr>
        <w:ind w:left="142" w:right="0" w:firstLine="567"/>
        <w:spacing w:after="0" w:afterAutospacing="0" w:line="283" w:lineRule="atLeast"/>
        <w:rPr>
          <w:rFonts w:ascii="Times New Roman" w:hAnsi="Times New Roman" w:cs="Times New Roman"/>
          <w:b/>
          <w:bCs/>
          <w:highlight w:val="none"/>
        </w:rPr>
      </w:pPr>
      <w:r>
        <w:rPr>
          <w:rFonts w:ascii="Times New Roman" w:hAnsi="Times New Roman" w:cs="Times New Roman"/>
          <w:b/>
          <w:bCs/>
          <w:highlight w:val="none"/>
        </w:rPr>
        <w:t xml:space="preserve">1.3 </w:t>
      </w:r>
      <w:r>
        <w:rPr>
          <w:rFonts w:ascii="Times New Roman" w:hAnsi="Times New Roman"/>
          <w:b/>
          <w:bCs/>
          <w:sz w:val="20"/>
          <w:szCs w:val="20"/>
        </w:rPr>
        <w:t xml:space="preserve">Посуда кухонная из нержавеющей стали</w:t>
      </w:r>
      <w:r/>
      <w:r>
        <w:rPr>
          <w:rFonts w:ascii="Times New Roman" w:hAnsi="Times New Roman" w:cs="Times New Roman"/>
          <w:b/>
          <w:bCs/>
          <w:highlight w:val="none"/>
        </w:rPr>
        <w:t xml:space="preserve"> шт. 3</w:t>
      </w:r>
      <w:r>
        <w:rPr>
          <w:rFonts w:ascii="Times New Roman" w:hAnsi="Times New Roman" w:cs="Times New Roman"/>
          <w:b/>
          <w:bCs/>
          <w:highlight w:val="none"/>
        </w:rP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Вид изделия  </w:t>
      </w:r>
      <w:r>
        <w:rPr>
          <w:rFonts w:ascii="Times New Roman" w:hAnsi="Times New Roman"/>
          <w:b/>
          <w:bCs/>
          <w:color w:val="000000" w:themeColor="text1"/>
          <w:sz w:val="20"/>
          <w:szCs w:val="20"/>
        </w:rPr>
        <w:t xml:space="preserve">Миска</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материал  </w:t>
      </w:r>
      <w:r>
        <w:rPr>
          <w:rFonts w:ascii="Times New Roman" w:hAnsi="Times New Roman"/>
          <w:b/>
          <w:bCs/>
          <w:color w:val="000000" w:themeColor="text1"/>
          <w:sz w:val="20"/>
          <w:szCs w:val="20"/>
          <w:highlight w:val="white"/>
          <w:shd w:val="clear" w:color="auto" w:fill="f1f1f1"/>
        </w:rPr>
        <w:t xml:space="preserve">Н</w:t>
      </w:r>
      <w:r>
        <w:rPr>
          <w:rFonts w:ascii="Times New Roman" w:hAnsi="Times New Roman"/>
          <w:b/>
          <w:bCs/>
          <w:color w:val="000000" w:themeColor="text1"/>
          <w:sz w:val="20"/>
          <w:szCs w:val="20"/>
          <w:highlight w:val="white"/>
          <w:shd w:val="clear" w:color="auto" w:fill="f1f1f1"/>
        </w:rPr>
        <w:t xml:space="preserve">ержавеющая сталь</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диаметр </w:t>
      </w:r>
      <w:r>
        <w:rPr>
          <w:rFonts w:ascii="Times New Roman" w:hAnsi="Times New Roman" w:eastAsia="Roboto"/>
          <w:b/>
          <w:bCs/>
          <w:color w:val="000000" w:themeColor="text1"/>
          <w:sz w:val="20"/>
          <w:szCs w:val="20"/>
          <w:highlight w:val="white"/>
        </w:rPr>
        <w:t xml:space="preserve">Не менее</w:t>
      </w:r>
      <w:r>
        <w:rPr>
          <w:rFonts w:ascii="Times New Roman" w:hAnsi="Times New Roman" w:eastAsia="Roboto"/>
          <w:b/>
          <w:bCs/>
          <w:color w:val="000000" w:themeColor="text1"/>
          <w:sz w:val="20"/>
          <w:szCs w:val="20"/>
          <w:highlight w:val="white"/>
        </w:rPr>
        <w:t xml:space="preserve"> 530 мм; </w:t>
      </w:r>
      <w:r>
        <w:rPr>
          <w:rFonts w:ascii="Times New Roman" w:hAnsi="Times New Roman" w:eastAsia="Roboto"/>
          <w:b/>
          <w:bCs/>
          <w:color w:val="000000" w:themeColor="text1"/>
          <w:sz w:val="20"/>
          <w:szCs w:val="20"/>
          <w:highlight w:val="white"/>
        </w:rPr>
        <w:t xml:space="preserve">не более </w:t>
      </w:r>
      <w:r>
        <w:rPr>
          <w:rFonts w:ascii="Times New Roman" w:hAnsi="Times New Roman" w:eastAsia="Roboto"/>
          <w:b/>
          <w:bCs/>
          <w:color w:val="000000" w:themeColor="text1"/>
          <w:sz w:val="20"/>
          <w:szCs w:val="20"/>
          <w:highlight w:val="white"/>
        </w:rPr>
        <w:t xml:space="preserve">54</w:t>
      </w:r>
      <w:r>
        <w:rPr>
          <w:rFonts w:ascii="Times New Roman" w:hAnsi="Times New Roman" w:eastAsia="Roboto"/>
          <w:b/>
          <w:bCs/>
          <w:color w:val="000000" w:themeColor="text1"/>
          <w:sz w:val="20"/>
          <w:szCs w:val="20"/>
          <w:highlight w:val="white"/>
        </w:rPr>
        <w:t xml:space="preserve">0 мм</w:t>
      </w:r>
      <w:r>
        <w:rPr>
          <w:rFonts w:ascii="Times New Roman" w:hAnsi="Times New Roman"/>
          <w:b/>
          <w:bCs/>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объем  </w:t>
      </w:r>
      <w:r>
        <w:rPr>
          <w:rFonts w:ascii="Times New Roman" w:hAnsi="Times New Roman" w:eastAsia="Roboto"/>
          <w:b/>
          <w:bCs/>
          <w:color w:val="000000" w:themeColor="text1"/>
          <w:sz w:val="20"/>
          <w:szCs w:val="20"/>
          <w:highlight w:val="white"/>
        </w:rPr>
        <w:t xml:space="preserve">Не менее 26 л;                не белее 27 </w:t>
      </w:r>
      <w:r>
        <w:rPr>
          <w:rFonts w:ascii="Times New Roman" w:hAnsi="Times New Roman" w:eastAsia="Roboto"/>
          <w:b/>
          <w:bCs/>
          <w:color w:val="000000" w:themeColor="text1"/>
          <w:sz w:val="20"/>
          <w:szCs w:val="20"/>
          <w:highlight w:val="white"/>
        </w:rPr>
        <w:t xml:space="preserve">л</w:t>
      </w:r>
      <w:r>
        <w:rPr>
          <w:rFonts w:ascii="Times New Roman" w:hAnsi="Times New Roman"/>
          <w:b/>
          <w:bCs/>
          <w:color w:val="000000"/>
          <w:sz w:val="20"/>
          <w:szCs w:val="20"/>
          <w:highlight w:val="white"/>
        </w:rPr>
      </w:r>
      <w:r/>
    </w:p>
    <w:p>
      <w:pPr>
        <w:ind w:left="142" w:right="0" w:firstLine="567"/>
        <w:spacing w:after="0" w:afterAutospacing="0" w:line="283" w:lineRule="atLeast"/>
        <w:rPr>
          <w:rFonts w:ascii="Times New Roman" w:hAnsi="Times New Roman" w:cs="Times New Roman"/>
          <w:b/>
          <w:bCs/>
          <w:highlight w:val="none"/>
        </w:rPr>
      </w:pPr>
      <w:r>
        <w:rPr>
          <w:rFonts w:ascii="Times New Roman" w:hAnsi="Times New Roman"/>
          <w:color w:val="000000" w:themeColor="text1"/>
          <w:sz w:val="20"/>
          <w:szCs w:val="20"/>
          <w:highlight w:val="white"/>
          <w:shd w:val="clear" w:color="auto" w:fill="f1f1f1"/>
        </w:rPr>
        <w:t xml:space="preserve">Соответствие нормативно-технической документации </w:t>
      </w:r>
      <w:r>
        <w:rPr>
          <w:rFonts w:ascii="Times New Roman" w:hAnsi="Times New Roman"/>
          <w:b/>
          <w:bCs/>
          <w:color w:val="000000" w:themeColor="text1"/>
          <w:sz w:val="20"/>
          <w:szCs w:val="20"/>
          <w:highlight w:val="white"/>
          <w:shd w:val="clear" w:color="auto" w:fill="f1f1f1"/>
        </w:rPr>
        <w:t xml:space="preserve"> </w:t>
      </w:r>
      <w:r>
        <w:rPr>
          <w:rFonts w:ascii="Times New Roman" w:hAnsi="Times New Roman"/>
          <w:b/>
          <w:bCs/>
          <w:color w:val="000000" w:themeColor="text1"/>
          <w:sz w:val="20"/>
          <w:szCs w:val="20"/>
          <w:highlight w:val="white"/>
        </w:rPr>
        <w:t xml:space="preserve">ТУ производителя</w:t>
      </w:r>
      <w:r/>
      <w:r/>
      <w:r>
        <w:rPr>
          <w:rFonts w:ascii="Times New Roman" w:hAnsi="Times New Roman" w:cs="Times New Roman"/>
          <w:b/>
          <w:bCs/>
          <w:highlight w:val="none"/>
        </w:rPr>
      </w:r>
      <w:r>
        <w:rPr>
          <w:rFonts w:ascii="Times New Roman" w:hAnsi="Times New Roman" w:cs="Times New Roman"/>
          <w:b/>
          <w:bCs/>
          <w:highlight w:val="none"/>
        </w:rPr>
      </w:r>
    </w:p>
    <w:p>
      <w:pPr>
        <w:ind w:left="142" w:right="0" w:firstLine="567"/>
        <w:spacing w:after="0" w:afterAutospacing="0" w:line="283" w:lineRule="atLeast"/>
        <w:rPr>
          <w:rFonts w:ascii="Times New Roman" w:hAnsi="Times New Roman" w:cs="Times New Roman"/>
          <w:b/>
          <w:bCs/>
          <w:sz w:val="20"/>
          <w:szCs w:val="20"/>
          <w:highlight w:val="none"/>
        </w:rPr>
      </w:pPr>
      <w:r>
        <w:rPr>
          <w:rFonts w:ascii="Times New Roman" w:hAnsi="Times New Roman" w:cs="Times New Roman"/>
          <w:b/>
          <w:bCs/>
          <w:highlight w:val="none"/>
        </w:rPr>
        <w:t xml:space="preserve">1.4 </w:t>
      </w:r>
      <w:r>
        <w:rPr>
          <w:rFonts w:ascii="Times New Roman" w:hAnsi="Times New Roman"/>
          <w:b/>
          <w:bCs/>
          <w:sz w:val="20"/>
          <w:szCs w:val="20"/>
        </w:rPr>
        <w:t xml:space="preserve">Держатель для ножей</w:t>
      </w:r>
      <w:r>
        <w:rPr>
          <w:rFonts w:ascii="Times New Roman" w:hAnsi="Times New Roman" w:cs="Times New Roman"/>
          <w:b/>
          <w:bCs/>
          <w:sz w:val="20"/>
          <w:szCs w:val="20"/>
          <w:highlight w:val="none"/>
        </w:rPr>
        <w:t xml:space="preserve">  шт 2</w:t>
      </w:r>
      <w:r>
        <w:rPr>
          <w:rFonts w:ascii="Times New Roman" w:hAnsi="Times New Roman" w:cs="Times New Roman"/>
          <w:b/>
          <w:bCs/>
          <w:highlight w:val="none"/>
        </w:rP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Тип  </w:t>
      </w:r>
      <w:r>
        <w:rPr>
          <w:rFonts w:ascii="Times New Roman" w:hAnsi="Times New Roman"/>
          <w:b/>
          <w:bCs/>
          <w:color w:val="000000" w:themeColor="text1"/>
          <w:sz w:val="20"/>
          <w:szCs w:val="20"/>
          <w:highlight w:val="white"/>
        </w:rPr>
        <w:t xml:space="preserve">Держатель</w:t>
      </w:r>
      <w:r>
        <w:rPr>
          <w:rFonts w:ascii="Times New Roman" w:hAnsi="Times New Roman"/>
          <w:b/>
          <w:bCs/>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Назначение </w:t>
      </w:r>
      <w:r>
        <w:rPr>
          <w:rFonts w:ascii="Times New Roman" w:hAnsi="Times New Roman"/>
          <w:b/>
          <w:bCs/>
          <w:color w:val="000000" w:themeColor="text1"/>
          <w:sz w:val="20"/>
          <w:szCs w:val="20"/>
          <w:highlight w:val="white"/>
        </w:rPr>
        <w:t xml:space="preserve">Д</w:t>
      </w:r>
      <w:r>
        <w:rPr>
          <w:rFonts w:ascii="Times New Roman" w:hAnsi="Times New Roman"/>
          <w:b/>
          <w:bCs/>
          <w:color w:val="000000" w:themeColor="text1"/>
          <w:sz w:val="20"/>
          <w:szCs w:val="20"/>
          <w:highlight w:val="white"/>
        </w:rPr>
        <w:t xml:space="preserve">ля ножей из нержавеющей стали</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Материал </w:t>
      </w:r>
      <w:r>
        <w:rPr>
          <w:rFonts w:ascii="Times New Roman" w:hAnsi="Times New Roman"/>
          <w:b/>
          <w:bCs/>
          <w:color w:val="000000" w:themeColor="text1"/>
          <w:sz w:val="20"/>
          <w:szCs w:val="20"/>
          <w:highlight w:val="white"/>
        </w:rPr>
        <w:t xml:space="preserve">М</w:t>
      </w:r>
      <w:r>
        <w:rPr>
          <w:rFonts w:ascii="Times New Roman" w:hAnsi="Times New Roman"/>
          <w:b/>
          <w:bCs/>
          <w:color w:val="000000" w:themeColor="text1"/>
          <w:sz w:val="20"/>
          <w:szCs w:val="20"/>
          <w:highlight w:val="white"/>
        </w:rPr>
        <w:t xml:space="preserve">еталл</w:t>
      </w:r>
      <w:r>
        <w:rPr>
          <w:rFonts w:ascii="Times New Roman" w:hAnsi="Times New Roman"/>
          <w:color w:val="000000" w:themeColor="text1"/>
          <w:sz w:val="20"/>
          <w:szCs w:val="20"/>
          <w:highlight w:val="white"/>
        </w:rPr>
        <w:t xml:space="preserve"> </w:t>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Магнитная поверхность </w:t>
      </w:r>
      <w:r>
        <w:rPr>
          <w:rFonts w:ascii="Times New Roman" w:hAnsi="Times New Roman"/>
          <w:b/>
          <w:bCs/>
          <w:color w:val="000000" w:themeColor="text1"/>
          <w:sz w:val="20"/>
          <w:szCs w:val="20"/>
          <w:highlight w:val="white"/>
          <w:shd w:val="clear" w:color="auto" w:fill="f1f1f1"/>
        </w:rPr>
        <w:t xml:space="preserve">Наличие</w:t>
      </w:r>
      <w:r>
        <w:rPr>
          <w:rFonts w:ascii="Times New Roman" w:hAnsi="Times New Roman"/>
          <w:b/>
          <w:bCs/>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none"/>
          <w:shd w:val="clear" w:color="auto" w:fill="f1f1f1"/>
        </w:rPr>
        <w:t xml:space="preserve">В</w:t>
      </w:r>
      <w:r>
        <w:rPr>
          <w:rFonts w:ascii="Times New Roman" w:hAnsi="Times New Roman"/>
          <w:color w:val="000000" w:themeColor="text1"/>
          <w:sz w:val="20"/>
          <w:szCs w:val="20"/>
          <w:highlight w:val="white"/>
          <w:shd w:val="clear" w:color="auto" w:fill="f1f1f1"/>
        </w:rPr>
        <w:t xml:space="preserve">местимость  </w:t>
      </w:r>
      <w:r>
        <w:rPr>
          <w:rFonts w:ascii="Times New Roman" w:hAnsi="Times New Roman" w:eastAsia="Roboto"/>
          <w:b/>
          <w:bCs/>
          <w:color w:val="000000" w:themeColor="text1"/>
          <w:sz w:val="20"/>
          <w:szCs w:val="20"/>
          <w:highlight w:val="white"/>
        </w:rPr>
        <w:t xml:space="preserve">Не менее 5 шт</w:t>
      </w:r>
      <w:r>
        <w:rPr>
          <w:rFonts w:ascii="Times New Roman" w:hAnsi="Times New Roman"/>
          <w:b/>
          <w:bCs/>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Длина  </w:t>
      </w:r>
      <w:r>
        <w:rPr>
          <w:rFonts w:ascii="Times New Roman" w:hAnsi="Times New Roman" w:eastAsia="Roboto"/>
          <w:b/>
          <w:bCs/>
          <w:color w:val="000000" w:themeColor="text1"/>
          <w:sz w:val="20"/>
          <w:szCs w:val="20"/>
          <w:highlight w:val="white"/>
        </w:rPr>
        <w:t xml:space="preserve">Не менее 460 мм; не более 600 мм</w:t>
      </w:r>
      <w:r>
        <w:rPr>
          <w:rFonts w:ascii="Times New Roman" w:hAnsi="Times New Roman"/>
          <w:b/>
          <w:bCs/>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none"/>
          <w:shd w:val="clear" w:color="auto" w:fill="f1f1f1"/>
        </w:rPr>
        <w:t xml:space="preserve">В</w:t>
      </w:r>
      <w:r>
        <w:rPr>
          <w:rFonts w:ascii="Times New Roman" w:hAnsi="Times New Roman"/>
          <w:color w:val="000000" w:themeColor="text1"/>
          <w:sz w:val="20"/>
          <w:szCs w:val="20"/>
          <w:highlight w:val="white"/>
          <w:shd w:val="clear" w:color="auto" w:fill="f1f1f1"/>
        </w:rPr>
        <w:t xml:space="preserve">ысота  </w:t>
      </w:r>
      <w:r>
        <w:rPr>
          <w:rFonts w:ascii="Times New Roman" w:hAnsi="Times New Roman" w:eastAsia="Roboto"/>
          <w:b/>
          <w:bCs/>
          <w:color w:val="000000" w:themeColor="text1"/>
          <w:sz w:val="20"/>
          <w:szCs w:val="20"/>
          <w:highlight w:val="white"/>
        </w:rPr>
        <w:t xml:space="preserve">Не менее 40 мм</w:t>
      </w:r>
      <w:r>
        <w:rPr>
          <w:rFonts w:ascii="Times New Roman" w:hAnsi="Times New Roman" w:eastAsia="Roboto"/>
          <w:b/>
          <w:bCs/>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r>
      <w:r>
        <w:rPr>
          <w:rFonts w:ascii="Times New Roman" w:hAnsi="Times New Roman"/>
          <w:color w:val="000000"/>
          <w:sz w:val="20"/>
          <w:szCs w:val="20"/>
          <w:highlight w:val="white"/>
        </w:rPr>
      </w:r>
      <w:r/>
    </w:p>
    <w:p>
      <w:pPr>
        <w:ind w:left="142" w:right="0" w:firstLine="567"/>
        <w:jc w:val="left"/>
        <w:spacing w:after="0" w:afterAutospacing="0" w:line="283" w:lineRule="atLeast"/>
      </w:pPr>
      <w:r>
        <w:rPr>
          <w:rFonts w:ascii="Times New Roman" w:hAnsi="Times New Roman"/>
          <w:color w:val="000000" w:themeColor="text1"/>
          <w:sz w:val="20"/>
          <w:szCs w:val="20"/>
          <w:highlight w:val="white"/>
          <w:shd w:val="clear" w:color="auto" w:fill="f1f1f1"/>
        </w:rPr>
        <w:t xml:space="preserve">Способ установки  </w:t>
      </w:r>
      <w:r>
        <w:rPr>
          <w:rFonts w:ascii="Times New Roman" w:hAnsi="Times New Roman"/>
          <w:b/>
          <w:bCs/>
          <w:color w:val="000000" w:themeColor="text1"/>
          <w:sz w:val="20"/>
          <w:szCs w:val="20"/>
          <w:highlight w:val="white"/>
          <w:shd w:val="clear" w:color="auto" w:fill="f1f1f1"/>
        </w:rPr>
        <w:t xml:space="preserve">Настенный </w:t>
      </w:r>
      <w:r>
        <w:rPr>
          <w:rFonts w:ascii="Times New Roman" w:hAnsi="Times New Roman"/>
          <w:color w:val="000000"/>
          <w:sz w:val="20"/>
          <w:szCs w:val="20"/>
          <w:highlight w:val="white"/>
        </w:rPr>
      </w:r>
      <w:r/>
    </w:p>
    <w:p>
      <w:pPr>
        <w:ind w:left="142" w:right="0" w:firstLine="567"/>
        <w:spacing w:after="0" w:afterAutospacing="0" w:line="283" w:lineRule="atLeast"/>
        <w:rPr>
          <w:rFonts w:ascii="Times New Roman" w:hAnsi="Times New Roman" w:cs="Times New Roman"/>
        </w:rPr>
      </w:pPr>
      <w:r>
        <w:rPr>
          <w:rFonts w:ascii="Times New Roman" w:hAnsi="Times New Roman"/>
          <w:color w:val="000000" w:themeColor="text1"/>
          <w:sz w:val="20"/>
          <w:szCs w:val="20"/>
          <w:highlight w:val="white"/>
          <w:shd w:val="clear" w:color="auto" w:fill="f1f1f1"/>
        </w:rPr>
      </w:r>
      <w:r>
        <w:rPr>
          <w:rFonts w:ascii="Times New Roman" w:hAnsi="Times New Roman"/>
          <w:color w:val="000000" w:themeColor="text1"/>
          <w:sz w:val="20"/>
          <w:szCs w:val="20"/>
          <w:highlight w:val="white"/>
          <w:shd w:val="clear" w:color="auto" w:fill="f1f1f1"/>
        </w:rPr>
        <w:t xml:space="preserve">Крепление   </w:t>
      </w:r>
      <w:r>
        <w:rPr>
          <w:rFonts w:ascii="Times New Roman" w:hAnsi="Times New Roman"/>
          <w:b/>
          <w:bCs/>
          <w:color w:val="000000" w:themeColor="text1"/>
          <w:sz w:val="20"/>
          <w:szCs w:val="20"/>
          <w:highlight w:val="white"/>
          <w:shd w:val="clear" w:color="auto" w:fill="f1f1f1"/>
        </w:rPr>
        <w:t xml:space="preserve">Дюбель</w:t>
      </w:r>
      <w:r/>
      <w:r/>
      <w:r>
        <w:rPr>
          <w:rFonts w:ascii="Times New Roman" w:hAnsi="Times New Roman" w:cs="Times New Roman"/>
          <w:b/>
          <w:bCs/>
          <w:sz w:val="20"/>
          <w:szCs w:val="20"/>
          <w:highlight w:val="none"/>
        </w:rPr>
      </w:r>
      <w:r>
        <w:rPr>
          <w:rFonts w:ascii="Times New Roman" w:hAnsi="Times New Roman" w:cs="Times New Roman"/>
          <w:b/>
          <w:bCs/>
          <w:sz w:val="20"/>
          <w:szCs w:val="20"/>
          <w:highlight w:val="none"/>
        </w:rPr>
      </w:r>
    </w:p>
    <w:p>
      <w:pPr>
        <w:ind w:left="720" w:right="0" w:hanging="11"/>
        <w:spacing w:after="0" w:afterAutospacing="0" w:line="283" w:lineRule="atLeast"/>
      </w:pPr>
      <w:r>
        <w:rPr>
          <w:sz w:val="22"/>
          <w:szCs w:val="22"/>
        </w:rPr>
        <w:t xml:space="preserve">2. Адрес поставки: </w:t>
      </w:r>
      <w:r>
        <w:rPr>
          <w:color w:val="000000"/>
          <w:szCs w:val="22"/>
        </w:rPr>
        <w:t xml:space="preserve">192236, </w:t>
      </w:r>
      <w:r>
        <w:rPr>
          <w:szCs w:val="22"/>
        </w:rPr>
        <w:t xml:space="preserve">Санкт-Петербург, улица Софийская, дом 27, литер А</w:t>
      </w:r>
      <w:r>
        <w:rPr>
          <w:b/>
          <w:color w:val="000000"/>
        </w:rPr>
        <w:t xml:space="preserve"> </w:t>
      </w:r>
      <w:r>
        <w:rPr>
          <w:b/>
          <w:color w:val="000000"/>
        </w:rPr>
      </w:r>
      <w:r/>
    </w:p>
    <w:p>
      <w:pPr>
        <w:ind w:left="720" w:right="0" w:hanging="11"/>
        <w:spacing w:after="0" w:afterAutospacing="0" w:line="283" w:lineRule="atLeast"/>
      </w:pPr>
      <w:r>
        <w:rPr>
          <w:sz w:val="22"/>
          <w:szCs w:val="22"/>
        </w:rPr>
        <w:t xml:space="preserve">3. Сопроводительные документы:</w:t>
      </w:r>
      <w:r>
        <w:rPr>
          <w:color w:val="000000"/>
        </w:rPr>
        <w:t xml:space="preserve"> </w:t>
      </w:r>
      <w:r>
        <w:rPr>
          <w:color w:val="000000"/>
        </w:rPr>
        <w:t xml:space="preserve">товарно-транспортн</w:t>
      </w:r>
      <w:r>
        <w:rPr>
          <w:color w:val="000000"/>
        </w:rPr>
        <w:t xml:space="preserve">ая</w:t>
      </w:r>
      <w:r>
        <w:rPr>
          <w:color w:val="000000"/>
        </w:rPr>
        <w:t xml:space="preserve"> (товарной) накладн</w:t>
      </w:r>
      <w:r>
        <w:rPr>
          <w:color w:val="000000"/>
        </w:rPr>
        <w:t xml:space="preserve">ая; </w:t>
      </w:r>
      <w:r>
        <w:rPr>
          <w:color w:val="000000"/>
        </w:rPr>
        <w:t xml:space="preserve">акт сдачи-приемки товара</w:t>
      </w:r>
      <w:r>
        <w:rPr>
          <w:color w:val="000000"/>
        </w:rPr>
        <w:t xml:space="preserve">, счет-фактура</w:t>
      </w:r>
      <w:r>
        <w:rPr>
          <w:color w:val="000000"/>
        </w:rPr>
        <w:t xml:space="preserve">, счет</w:t>
      </w:r>
      <w:r>
        <w:rPr>
          <w:sz w:val="22"/>
          <w:szCs w:val="22"/>
        </w:rPr>
      </w:r>
      <w:r/>
    </w:p>
    <w:p>
      <w:pPr>
        <w:ind w:left="720" w:right="0" w:hanging="11"/>
        <w:jc w:val="both"/>
        <w:spacing w:after="0" w:afterAutospacing="0" w:line="283" w:lineRule="atLeast"/>
      </w:pPr>
      <w:r>
        <w:rPr>
          <w:sz w:val="22"/>
          <w:szCs w:val="22"/>
        </w:rPr>
        <w:t xml:space="preserve">4. Срок поставки: </w:t>
      </w:r>
      <w:r>
        <w:rPr>
          <w:bCs/>
        </w:rPr>
        <w:t xml:space="preserve">единовременно в течение 7</w:t>
      </w:r>
      <w:r>
        <w:rPr>
          <w:bCs/>
        </w:rPr>
        <w:t xml:space="preserve"> календарных дней с момента заключения контракта в согласованные с Заказчиком дату и время.</w:t>
      </w:r>
      <w:r>
        <w:rPr>
          <w:bCs/>
        </w:rPr>
      </w:r>
      <w:r/>
    </w:p>
    <w:p>
      <w:pPr>
        <w:ind w:left="720" w:right="0" w:hanging="11"/>
        <w:spacing w:after="0" w:afterAutospacing="0" w:line="283" w:lineRule="atLeast"/>
      </w:pPr>
      <w:r>
        <w:rPr>
          <w:sz w:val="22"/>
          <w:szCs w:val="22"/>
        </w:rPr>
        <w:t xml:space="preserve">5. Порядок приемки: </w:t>
      </w:r>
      <w:r>
        <w:rPr>
          <w:color w:val="000000"/>
        </w:rPr>
        <w:t xml:space="preserve">Приемка Товара осуществляется путем передачи Поставщиком Товара и</w:t>
      </w:r>
      <w:r>
        <w:rPr>
          <w:color w:val="000000"/>
        </w:rPr>
        <w:t xml:space="preserve">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Pr>
          <w:sz w:val="22"/>
          <w:szCs w:val="22"/>
        </w:rPr>
      </w:r>
      <w:r/>
    </w:p>
    <w:p>
      <w:pPr>
        <w:ind w:left="720" w:right="0" w:hanging="11"/>
        <w:spacing w:after="0" w:afterAutospacing="0" w:line="283" w:lineRule="atLeast"/>
      </w:pPr>
      <w:r>
        <w:rPr>
          <w:sz w:val="22"/>
          <w:szCs w:val="22"/>
        </w:rPr>
        <w:t xml:space="preserve">6. Документ о приемке: </w:t>
      </w:r>
      <w:r>
        <w:rPr>
          <w:color w:val="000000"/>
        </w:rPr>
        <w:t xml:space="preserve">товарно-транспортн</w:t>
      </w:r>
      <w:r>
        <w:rPr>
          <w:color w:val="000000"/>
        </w:rPr>
        <w:t xml:space="preserve">ая</w:t>
      </w:r>
      <w:r>
        <w:rPr>
          <w:color w:val="000000"/>
        </w:rPr>
        <w:t xml:space="preserve"> (товарной) накладн</w:t>
      </w:r>
      <w:r>
        <w:rPr>
          <w:color w:val="000000"/>
        </w:rPr>
        <w:t xml:space="preserve">ая; </w:t>
      </w:r>
      <w:r>
        <w:rPr>
          <w:color w:val="000000"/>
        </w:rPr>
        <w:t xml:space="preserve">акт сдачи-приемки товара</w:t>
      </w:r>
      <w:r>
        <w:rPr>
          <w:color w:val="000000"/>
        </w:rPr>
        <w:t xml:space="preserve">, подписанный поставщиком и заказчиком, счет-фактура</w:t>
      </w:r>
      <w:r>
        <w:rPr>
          <w:sz w:val="22"/>
          <w:szCs w:val="22"/>
        </w:rPr>
      </w:r>
      <w:r/>
    </w:p>
    <w:p>
      <w:pPr>
        <w:ind w:left="720" w:right="0" w:hanging="11"/>
        <w:spacing w:after="0" w:afterAutospacing="0" w:line="283" w:lineRule="atLeast"/>
      </w:pPr>
      <w:r>
        <w:rPr>
          <w:sz w:val="22"/>
          <w:szCs w:val="22"/>
        </w:rPr>
        <w:t xml:space="preserve">7. Срок приемки: </w:t>
      </w:r>
      <w:r>
        <w:rPr>
          <w:color w:val="000000"/>
        </w:rPr>
        <w:t xml:space="preserve">в течение 2 рабочих дней с момента поставки товара</w:t>
      </w:r>
      <w:r>
        <w:rPr>
          <w:sz w:val="22"/>
          <w:szCs w:val="22"/>
        </w:rPr>
      </w:r>
      <w:r/>
    </w:p>
    <w:p>
      <w:pPr>
        <w:ind w:left="720" w:right="0" w:hanging="11"/>
        <w:spacing w:after="0" w:afterAutospacing="0" w:line="283" w:lineRule="atLeast"/>
        <w:rPr>
          <w:sz w:val="22"/>
          <w:szCs w:val="22"/>
          <w:highlight w:val="none"/>
        </w:rPr>
      </w:pPr>
      <w:r>
        <w:rPr>
          <w:sz w:val="22"/>
          <w:szCs w:val="22"/>
        </w:rPr>
        <w:t xml:space="preserve">8.  Срок замены некачественного Товара, гарантийный срок на заменяемый товар: 2</w:t>
      </w:r>
      <w:r>
        <w:rPr>
          <w:sz w:val="22"/>
          <w:szCs w:val="22"/>
        </w:rPr>
        <w:t xml:space="preserve"> календарных дня.</w:t>
      </w:r>
      <w:r>
        <w:rPr>
          <w:sz w:val="22"/>
          <w:szCs w:val="22"/>
        </w:rPr>
      </w:r>
      <w:r/>
    </w:p>
    <w:p>
      <w:pPr>
        <w:ind w:left="720" w:right="0" w:hanging="11"/>
        <w:spacing w:after="0" w:afterAutospacing="0" w:line="283" w:lineRule="atLeast"/>
        <w:rPr>
          <w:sz w:val="22"/>
          <w:szCs w:val="22"/>
        </w:rPr>
      </w:pPr>
      <w:r>
        <w:rPr>
          <w:sz w:val="22"/>
          <w:szCs w:val="22"/>
          <w:highlight w:val="none"/>
        </w:rPr>
      </w:r>
      <w:r>
        <w:rPr>
          <w:sz w:val="22"/>
          <w:szCs w:val="22"/>
          <w:highlight w:val="none"/>
        </w:rPr>
      </w:r>
      <w:r/>
    </w:p>
    <w:p>
      <w:pPr>
        <w:ind w:left="720" w:right="0" w:hanging="11"/>
        <w:jc w:val="both"/>
        <w:spacing w:after="0" w:afterAutospacing="0" w:line="283" w:lineRule="atLeast"/>
      </w:pPr>
      <w:r/>
      <w:r/>
    </w:p>
    <w:p>
      <w:pPr>
        <w:ind w:left="720" w:right="0" w:hanging="11"/>
        <w:jc w:val="both"/>
        <w:spacing w:after="0" w:afterAutospacing="0" w:line="283" w:lineRule="atLeast"/>
        <w:rPr>
          <w:rFonts w:ascii="Times New Roman" w:hAnsi="Times New Roman" w:cs="Times New Roman"/>
          <w:bCs/>
          <w:color w:val="000000"/>
          <w:sz w:val="22"/>
          <w:szCs w:val="22"/>
          <w:highlight w:val="none"/>
        </w:rPr>
      </w:pPr>
      <w:r>
        <w:rPr>
          <w:b/>
        </w:rPr>
        <w:t xml:space="preserve">Заказчик:   </w:t>
      </w:r>
      <w:r>
        <w:rPr>
          <w:b/>
        </w:rPr>
        <w:t xml:space="preserve">                                                                                  Поставщик:</w:t>
      </w:r>
      <w:r>
        <w:rPr>
          <w:b/>
        </w:rPr>
      </w:r>
      <w:r/>
    </w:p>
    <w:p>
      <w:pPr>
        <w:ind w:left="425" w:right="0" w:firstLine="283"/>
        <w:spacing w:after="0" w:line="200" w:lineRule="atLeast"/>
        <w:rPr>
          <w:rFonts w:ascii="Times New Roman" w:hAnsi="Times New Roman" w:eastAsia="Times New Roman"/>
          <w:sz w:val="24"/>
          <w:szCs w:val="24"/>
          <w:lang w:eastAsia="ru-RU"/>
        </w:rPr>
        <w:sectPr>
          <w:footnotePr/>
          <w:endnotePr/>
          <w:type w:val="continuous"/>
          <w:pgSz w:w="11906" w:h="16838" w:orient="portrait"/>
          <w:pgMar w:top="737" w:right="737" w:bottom="737" w:left="426" w:header="709" w:footer="709" w:gutter="0"/>
          <w:cols w:num="1" w:sep="0" w:space="720" w:equalWidth="1"/>
          <w:docGrid w:linePitch="360"/>
        </w:sect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p>
    <w:p>
      <w:pPr>
        <w:ind w:firstLine="708"/>
        <w:spacing w:after="0" w:line="200" w:lineRule="atLeast"/>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p>
    <w:p>
      <w:pPr>
        <w:ind w:firstLine="708"/>
        <w:spacing w:after="0" w:line="200" w:lineRule="atLeast"/>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p>
    <w:p>
      <w:pPr>
        <w:ind w:firstLine="708"/>
        <w:spacing w:after="0" w:line="200" w:lineRule="atLeast"/>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p>
    <w:p>
      <w:pPr>
        <w:ind w:firstLine="708"/>
        <w:spacing w:after="0" w:line="200" w:lineRule="atLeast"/>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p>
    <w:sectPr>
      <w:footnotePr/>
      <w:endnotePr/>
      <w:type w:val="continuous"/>
      <w:pgSz w:w="11906" w:h="16838" w:orient="portrait"/>
      <w:pgMar w:top="737" w:right="737" w:bottom="737" w:left="1418" w:header="397" w:footer="39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Roboto">
    <w:panose1 w:val="02000000000000000000"/>
  </w:font>
  <w:font w:name="Symbol">
    <w:panose1 w:val="05050102010706020507"/>
  </w:font>
  <w:font w:name="Tahoma">
    <w:panose1 w:val="020B0604030504040204"/>
  </w:font>
  <w:font w:name="Wingdings">
    <w:panose1 w:val="05000000000000000000"/>
  </w:font>
  <w:font w:name="Arial Unicode MS">
    <w:panose1 w:val="020B0604020202020204"/>
  </w:font>
  <w:font w:name="Arial">
    <w:panose1 w:val="020B0604020202020204"/>
  </w:font>
  <w:font w:name="Courier New">
    <w:panose1 w:val="020703090202050204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09"/>
        <w:ind w:firstLine="550"/>
      </w:pPr>
      <w:r>
        <w:rPr>
          <w:rStyle w:val="935"/>
        </w:rPr>
        <w:footnoteRef/>
      </w:r>
      <w:r>
        <w:t xml:space="preserve"> Включается, если  Поставщик является плательщиком НДС</w:t>
      </w:r>
      <w:r/>
    </w:p>
  </w:footnote>
  <w:footnote w:id="3">
    <w:p>
      <w:pPr>
        <w:pStyle w:val="909"/>
        <w:ind w:firstLine="550"/>
      </w:pPr>
      <w:r>
        <w:rPr>
          <w:rStyle w:val="935"/>
        </w:rPr>
        <w:footnoteRef/>
      </w:r>
      <w:r>
        <w:t xml:space="preserve"> Включается, если  Поставщик является плательщиком НДС </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fldChar w:fldCharType="begin"/>
    </w:r>
    <w:r>
      <w:instrText xml:space="preserve"> PAGE   \* MERGEFORMAT </w:instrText>
    </w:r>
    <w:r>
      <w:fldChar w:fldCharType="separate"/>
    </w:r>
    <w:r>
      <w:t xml:space="preserve">2</w:t>
    </w:r>
    <w:r>
      <w:fldChar w:fldCharType="end"/>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26"/>
      </w:rPr>
      <w:framePr w:vAnchor="text" w:hAnchor="margin" w:xAlign="center" w:y="1"/>
    </w:pPr>
    <w:r>
      <w:rPr>
        <w:rStyle w:val="926"/>
      </w:rPr>
      <w:fldChar w:fldCharType="begin"/>
    </w:r>
    <w:r>
      <w:rPr>
        <w:rStyle w:val="926"/>
      </w:rPr>
      <w:instrText xml:space="preserve">PAGE  </w:instrText>
    </w:r>
    <w:r>
      <w:rPr>
        <w:rStyle w:val="926"/>
      </w:rPr>
      <w:fldChar w:fldCharType="separate"/>
    </w:r>
    <w:r>
      <w:rPr>
        <w:rStyle w:val="926"/>
      </w:rPr>
      <w:t xml:space="preserve">9</w:t>
    </w:r>
    <w:r>
      <w:rPr>
        <w:rStyle w:val="926"/>
      </w:rPr>
      <w:fldChar w:fldCharType="end"/>
    </w:r>
    <w:r>
      <w:rPr>
        <w:rStyle w:val="926"/>
      </w:rPr>
    </w:r>
    <w:r/>
  </w:p>
  <w:p>
    <w:pPr>
      <w:pStyle w:val="927"/>
      <w:jc w:val="center"/>
      <w:spacing w:after="120"/>
      <w:rPr>
        <w:sz w:val="16"/>
        <w:szCs w:val="16"/>
      </w:rPr>
    </w:pPr>
    <w:r>
      <w:rPr>
        <w:sz w:val="16"/>
        <w:szCs w:val="16"/>
      </w:rPr>
    </w:r>
    <w:r/>
  </w:p>
  <w:p>
    <w:pPr>
      <w:pStyle w:val="8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886"/>
        <w:ind w:left="720" w:hanging="360"/>
        <w:tabs>
          <w:tab w:val="num" w:pos="720" w:leader="none"/>
        </w:tabs>
      </w:pPr>
      <w:rPr>
        <w:rFonts w:ascii="Symbol" w:hAnsi="Symbol"/>
        <w:sz w:val="20"/>
      </w:rPr>
    </w:lvl>
    <w:lvl w:ilvl="1">
      <w:start w:val="1"/>
      <w:numFmt w:val="bullet"/>
      <w:isLgl w:val="false"/>
      <w:suff w:val="tab"/>
      <w:lvlText w:val="o"/>
      <w:lvlJc w:val="left"/>
      <w:pPr>
        <w:pStyle w:val="886"/>
        <w:ind w:left="1440" w:hanging="360"/>
        <w:tabs>
          <w:tab w:val="num" w:pos="1440" w:leader="none"/>
        </w:tabs>
      </w:pPr>
      <w:rPr>
        <w:rFonts w:ascii="Courier New" w:hAnsi="Courier New"/>
        <w:sz w:val="20"/>
      </w:rPr>
    </w:lvl>
    <w:lvl w:ilvl="2">
      <w:start w:val="1"/>
      <w:numFmt w:val="bullet"/>
      <w:isLgl w:val="false"/>
      <w:suff w:val="tab"/>
      <w:lvlText w:val=""/>
      <w:lvlJc w:val="left"/>
      <w:pPr>
        <w:pStyle w:val="886"/>
        <w:ind w:left="2160" w:hanging="360"/>
        <w:tabs>
          <w:tab w:val="num" w:pos="2160" w:leader="none"/>
        </w:tabs>
      </w:pPr>
      <w:rPr>
        <w:rFonts w:ascii="Wingdings" w:hAnsi="Wingdings"/>
        <w:sz w:val="20"/>
      </w:rPr>
    </w:lvl>
    <w:lvl w:ilvl="3">
      <w:start w:val="1"/>
      <w:numFmt w:val="bullet"/>
      <w:isLgl w:val="false"/>
      <w:suff w:val="tab"/>
      <w:lvlText w:val=""/>
      <w:lvlJc w:val="left"/>
      <w:pPr>
        <w:pStyle w:val="886"/>
        <w:ind w:left="2880" w:hanging="360"/>
        <w:tabs>
          <w:tab w:val="num" w:pos="2880" w:leader="none"/>
        </w:tabs>
      </w:pPr>
      <w:rPr>
        <w:rFonts w:ascii="Wingdings" w:hAnsi="Wingdings"/>
        <w:sz w:val="20"/>
      </w:rPr>
    </w:lvl>
    <w:lvl w:ilvl="4">
      <w:start w:val="1"/>
      <w:numFmt w:val="bullet"/>
      <w:isLgl w:val="false"/>
      <w:suff w:val="tab"/>
      <w:lvlText w:val=""/>
      <w:lvlJc w:val="left"/>
      <w:pPr>
        <w:pStyle w:val="886"/>
        <w:ind w:left="3600" w:hanging="360"/>
        <w:tabs>
          <w:tab w:val="num" w:pos="3600" w:leader="none"/>
        </w:tabs>
      </w:pPr>
      <w:rPr>
        <w:rFonts w:ascii="Wingdings" w:hAnsi="Wingdings"/>
        <w:sz w:val="20"/>
      </w:rPr>
    </w:lvl>
    <w:lvl w:ilvl="5">
      <w:start w:val="1"/>
      <w:numFmt w:val="bullet"/>
      <w:isLgl w:val="false"/>
      <w:suff w:val="tab"/>
      <w:lvlText w:val=""/>
      <w:lvlJc w:val="left"/>
      <w:pPr>
        <w:pStyle w:val="886"/>
        <w:ind w:left="4320" w:hanging="360"/>
        <w:tabs>
          <w:tab w:val="num" w:pos="4320" w:leader="none"/>
        </w:tabs>
      </w:pPr>
      <w:rPr>
        <w:rFonts w:ascii="Wingdings" w:hAnsi="Wingdings"/>
        <w:sz w:val="20"/>
      </w:rPr>
    </w:lvl>
    <w:lvl w:ilvl="6">
      <w:start w:val="1"/>
      <w:numFmt w:val="bullet"/>
      <w:isLgl w:val="false"/>
      <w:suff w:val="tab"/>
      <w:lvlText w:val=""/>
      <w:lvlJc w:val="left"/>
      <w:pPr>
        <w:pStyle w:val="886"/>
        <w:ind w:left="5040" w:hanging="360"/>
        <w:tabs>
          <w:tab w:val="num" w:pos="5040" w:leader="none"/>
        </w:tabs>
      </w:pPr>
      <w:rPr>
        <w:rFonts w:ascii="Wingdings" w:hAnsi="Wingdings"/>
        <w:sz w:val="20"/>
      </w:rPr>
    </w:lvl>
    <w:lvl w:ilvl="7">
      <w:start w:val="1"/>
      <w:numFmt w:val="bullet"/>
      <w:isLgl w:val="false"/>
      <w:suff w:val="tab"/>
      <w:lvlText w:val=""/>
      <w:lvlJc w:val="left"/>
      <w:pPr>
        <w:pStyle w:val="886"/>
        <w:ind w:left="5760" w:hanging="360"/>
        <w:tabs>
          <w:tab w:val="num" w:pos="5760" w:leader="none"/>
        </w:tabs>
      </w:pPr>
      <w:rPr>
        <w:rFonts w:ascii="Wingdings" w:hAnsi="Wingdings"/>
        <w:sz w:val="20"/>
      </w:rPr>
    </w:lvl>
    <w:lvl w:ilvl="8">
      <w:start w:val="1"/>
      <w:numFmt w:val="bullet"/>
      <w:isLgl w:val="false"/>
      <w:suff w:val="tab"/>
      <w:lvlText w:val=""/>
      <w:lvlJc w:val="left"/>
      <w:pPr>
        <w:pStyle w:val="886"/>
        <w:ind w:left="6480" w:hanging="360"/>
        <w:tabs>
          <w:tab w:val="num" w:pos="6480" w:leader="none"/>
        </w:tabs>
      </w:pPr>
      <w:rPr>
        <w:rFonts w:ascii="Wingdings" w:hAnsi="Wingdings"/>
        <w:sz w:val="20"/>
      </w:rPr>
    </w:lvl>
  </w:abstractNum>
  <w:abstractNum w:abstractNumId="1">
    <w:multiLevelType w:val="hybridMultilevel"/>
    <w:lvl w:ilvl="0">
      <w:start w:val="1"/>
      <w:numFmt w:val="decimal"/>
      <w:isLgl w:val="false"/>
      <w:suff w:val="tab"/>
      <w:lvlText w:val="%1."/>
      <w:lvlJc w:val="left"/>
      <w:pPr>
        <w:pStyle w:val="886"/>
        <w:ind w:left="644" w:hanging="360"/>
      </w:pPr>
      <w:rPr>
        <w:rFonts w:cs="Times New Roman"/>
      </w:rPr>
    </w:lvl>
    <w:lvl w:ilvl="1">
      <w:start w:val="1"/>
      <w:numFmt w:val="lowerLetter"/>
      <w:isLgl w:val="false"/>
      <w:suff w:val="tab"/>
      <w:lvlText w:val="%2."/>
      <w:lvlJc w:val="left"/>
      <w:pPr>
        <w:pStyle w:val="886"/>
        <w:ind w:left="1440" w:hanging="360"/>
      </w:pPr>
      <w:rPr>
        <w:rFonts w:cs="Times New Roman"/>
      </w:rPr>
    </w:lvl>
    <w:lvl w:ilvl="2">
      <w:start w:val="1"/>
      <w:numFmt w:val="lowerRoman"/>
      <w:isLgl w:val="false"/>
      <w:suff w:val="tab"/>
      <w:lvlText w:val="%3."/>
      <w:lvlJc w:val="right"/>
      <w:pPr>
        <w:pStyle w:val="886"/>
        <w:ind w:left="2160" w:hanging="180"/>
      </w:pPr>
      <w:rPr>
        <w:rFonts w:cs="Times New Roman"/>
      </w:rPr>
    </w:lvl>
    <w:lvl w:ilvl="3">
      <w:start w:val="1"/>
      <w:numFmt w:val="decimal"/>
      <w:isLgl w:val="false"/>
      <w:suff w:val="tab"/>
      <w:lvlText w:val="%4."/>
      <w:lvlJc w:val="left"/>
      <w:pPr>
        <w:pStyle w:val="886"/>
        <w:ind w:left="2880" w:hanging="360"/>
      </w:pPr>
      <w:rPr>
        <w:rFonts w:cs="Times New Roman"/>
      </w:rPr>
    </w:lvl>
    <w:lvl w:ilvl="4">
      <w:start w:val="1"/>
      <w:numFmt w:val="lowerLetter"/>
      <w:isLgl w:val="false"/>
      <w:suff w:val="tab"/>
      <w:lvlText w:val="%5."/>
      <w:lvlJc w:val="left"/>
      <w:pPr>
        <w:pStyle w:val="886"/>
        <w:ind w:left="3600" w:hanging="360"/>
      </w:pPr>
      <w:rPr>
        <w:rFonts w:cs="Times New Roman"/>
      </w:rPr>
    </w:lvl>
    <w:lvl w:ilvl="5">
      <w:start w:val="1"/>
      <w:numFmt w:val="lowerRoman"/>
      <w:isLgl w:val="false"/>
      <w:suff w:val="tab"/>
      <w:lvlText w:val="%6."/>
      <w:lvlJc w:val="right"/>
      <w:pPr>
        <w:pStyle w:val="886"/>
        <w:ind w:left="4320" w:hanging="180"/>
      </w:pPr>
      <w:rPr>
        <w:rFonts w:cs="Times New Roman"/>
      </w:rPr>
    </w:lvl>
    <w:lvl w:ilvl="6">
      <w:start w:val="1"/>
      <w:numFmt w:val="decimal"/>
      <w:isLgl w:val="false"/>
      <w:suff w:val="tab"/>
      <w:lvlText w:val="%7."/>
      <w:lvlJc w:val="left"/>
      <w:pPr>
        <w:pStyle w:val="886"/>
        <w:ind w:left="5040" w:hanging="360"/>
      </w:pPr>
      <w:rPr>
        <w:rFonts w:cs="Times New Roman"/>
      </w:rPr>
    </w:lvl>
    <w:lvl w:ilvl="7">
      <w:start w:val="1"/>
      <w:numFmt w:val="lowerLetter"/>
      <w:isLgl w:val="false"/>
      <w:suff w:val="tab"/>
      <w:lvlText w:val="%8."/>
      <w:lvlJc w:val="left"/>
      <w:pPr>
        <w:pStyle w:val="886"/>
        <w:ind w:left="5760" w:hanging="360"/>
      </w:pPr>
      <w:rPr>
        <w:rFonts w:cs="Times New Roman"/>
      </w:rPr>
    </w:lvl>
    <w:lvl w:ilvl="8">
      <w:start w:val="1"/>
      <w:numFmt w:val="lowerRoman"/>
      <w:isLgl w:val="false"/>
      <w:suff w:val="tab"/>
      <w:lvlText w:val="%9."/>
      <w:lvlJc w:val="right"/>
      <w:pPr>
        <w:pStyle w:val="886"/>
        <w:ind w:left="6480" w:hanging="180"/>
      </w:pPr>
      <w:rPr>
        <w:rFonts w:cs="Times New Roman"/>
      </w:rPr>
    </w:lvl>
  </w:abstractNum>
  <w:abstractNum w:abstractNumId="2">
    <w:multiLevelType w:val="hybridMultilevel"/>
    <w:lvl w:ilvl="0">
      <w:start w:val="1"/>
      <w:numFmt w:val="decimal"/>
      <w:isLgl w:val="false"/>
      <w:suff w:val="tab"/>
      <w:lvlText w:val="%1."/>
      <w:lvlJc w:val="left"/>
      <w:pPr>
        <w:pStyle w:val="886"/>
        <w:ind w:left="720" w:hanging="360"/>
      </w:pPr>
    </w:lvl>
    <w:lvl w:ilvl="1">
      <w:start w:val="1"/>
      <w:numFmt w:val="lowerLetter"/>
      <w:isLgl w:val="false"/>
      <w:suff w:val="tab"/>
      <w:lvlText w:val="%2."/>
      <w:lvlJc w:val="left"/>
      <w:pPr>
        <w:pStyle w:val="886"/>
        <w:ind w:left="1440" w:hanging="360"/>
      </w:pPr>
    </w:lvl>
    <w:lvl w:ilvl="2">
      <w:start w:val="1"/>
      <w:numFmt w:val="lowerRoman"/>
      <w:isLgl w:val="false"/>
      <w:suff w:val="tab"/>
      <w:lvlText w:val="%3."/>
      <w:lvlJc w:val="right"/>
      <w:pPr>
        <w:pStyle w:val="886"/>
        <w:ind w:left="2160" w:hanging="180"/>
      </w:pPr>
    </w:lvl>
    <w:lvl w:ilvl="3">
      <w:start w:val="1"/>
      <w:numFmt w:val="decimal"/>
      <w:isLgl w:val="false"/>
      <w:suff w:val="tab"/>
      <w:lvlText w:val="%4."/>
      <w:lvlJc w:val="left"/>
      <w:pPr>
        <w:pStyle w:val="886"/>
        <w:ind w:left="2880" w:hanging="360"/>
      </w:pPr>
    </w:lvl>
    <w:lvl w:ilvl="4">
      <w:start w:val="1"/>
      <w:numFmt w:val="lowerLetter"/>
      <w:isLgl w:val="false"/>
      <w:suff w:val="tab"/>
      <w:lvlText w:val="%5."/>
      <w:lvlJc w:val="left"/>
      <w:pPr>
        <w:pStyle w:val="886"/>
        <w:ind w:left="3600" w:hanging="360"/>
      </w:pPr>
    </w:lvl>
    <w:lvl w:ilvl="5">
      <w:start w:val="1"/>
      <w:numFmt w:val="lowerRoman"/>
      <w:isLgl w:val="false"/>
      <w:suff w:val="tab"/>
      <w:lvlText w:val="%6."/>
      <w:lvlJc w:val="right"/>
      <w:pPr>
        <w:pStyle w:val="886"/>
        <w:ind w:left="4320" w:hanging="180"/>
      </w:pPr>
    </w:lvl>
    <w:lvl w:ilvl="6">
      <w:start w:val="1"/>
      <w:numFmt w:val="decimal"/>
      <w:isLgl w:val="false"/>
      <w:suff w:val="tab"/>
      <w:lvlText w:val="%7."/>
      <w:lvlJc w:val="left"/>
      <w:pPr>
        <w:pStyle w:val="886"/>
        <w:ind w:left="5040" w:hanging="360"/>
      </w:pPr>
    </w:lvl>
    <w:lvl w:ilvl="7">
      <w:start w:val="1"/>
      <w:numFmt w:val="lowerLetter"/>
      <w:isLgl w:val="false"/>
      <w:suff w:val="tab"/>
      <w:lvlText w:val="%8."/>
      <w:lvlJc w:val="left"/>
      <w:pPr>
        <w:pStyle w:val="886"/>
        <w:ind w:left="5760" w:hanging="360"/>
      </w:pPr>
    </w:lvl>
    <w:lvl w:ilvl="8">
      <w:start w:val="1"/>
      <w:numFmt w:val="lowerRoman"/>
      <w:isLgl w:val="false"/>
      <w:suff w:val="tab"/>
      <w:lvlText w:val="%9."/>
      <w:lvlJc w:val="right"/>
      <w:pPr>
        <w:pStyle w:val="886"/>
        <w:ind w:left="6480" w:hanging="180"/>
      </w:pPr>
    </w:lvl>
  </w:abstractNum>
  <w:abstractNum w:abstractNumId="3">
    <w:multiLevelType w:val="hybridMultilevel"/>
    <w:lvl w:ilvl="0">
      <w:start w:val="1"/>
      <w:numFmt w:val="decimal"/>
      <w:isLgl w:val="false"/>
      <w:suff w:val="tab"/>
      <w:lvlText w:val="%1."/>
      <w:lvlJc w:val="left"/>
      <w:pPr>
        <w:pStyle w:val="886"/>
        <w:ind w:left="720" w:hanging="360"/>
      </w:pPr>
    </w:lvl>
    <w:lvl w:ilvl="1">
      <w:start w:val="1"/>
      <w:numFmt w:val="lowerLetter"/>
      <w:isLgl w:val="false"/>
      <w:suff w:val="tab"/>
      <w:lvlText w:val="%2."/>
      <w:lvlJc w:val="left"/>
      <w:pPr>
        <w:pStyle w:val="886"/>
        <w:ind w:left="1440" w:hanging="360"/>
      </w:pPr>
    </w:lvl>
    <w:lvl w:ilvl="2">
      <w:start w:val="1"/>
      <w:numFmt w:val="lowerRoman"/>
      <w:isLgl w:val="false"/>
      <w:suff w:val="tab"/>
      <w:lvlText w:val="%3."/>
      <w:lvlJc w:val="right"/>
      <w:pPr>
        <w:pStyle w:val="886"/>
        <w:ind w:left="2160" w:hanging="180"/>
      </w:pPr>
    </w:lvl>
    <w:lvl w:ilvl="3">
      <w:start w:val="1"/>
      <w:numFmt w:val="decimal"/>
      <w:isLgl w:val="false"/>
      <w:suff w:val="tab"/>
      <w:lvlText w:val="%4."/>
      <w:lvlJc w:val="left"/>
      <w:pPr>
        <w:pStyle w:val="886"/>
        <w:ind w:left="2880" w:hanging="360"/>
      </w:pPr>
    </w:lvl>
    <w:lvl w:ilvl="4">
      <w:start w:val="1"/>
      <w:numFmt w:val="lowerLetter"/>
      <w:isLgl w:val="false"/>
      <w:suff w:val="tab"/>
      <w:lvlText w:val="%5."/>
      <w:lvlJc w:val="left"/>
      <w:pPr>
        <w:pStyle w:val="886"/>
        <w:ind w:left="3600" w:hanging="360"/>
      </w:pPr>
    </w:lvl>
    <w:lvl w:ilvl="5">
      <w:start w:val="1"/>
      <w:numFmt w:val="lowerRoman"/>
      <w:isLgl w:val="false"/>
      <w:suff w:val="tab"/>
      <w:lvlText w:val="%6."/>
      <w:lvlJc w:val="right"/>
      <w:pPr>
        <w:pStyle w:val="886"/>
        <w:ind w:left="4320" w:hanging="180"/>
      </w:pPr>
    </w:lvl>
    <w:lvl w:ilvl="6">
      <w:start w:val="1"/>
      <w:numFmt w:val="decimal"/>
      <w:isLgl w:val="false"/>
      <w:suff w:val="tab"/>
      <w:lvlText w:val="%7."/>
      <w:lvlJc w:val="left"/>
      <w:pPr>
        <w:pStyle w:val="886"/>
        <w:ind w:left="5040" w:hanging="360"/>
      </w:pPr>
    </w:lvl>
    <w:lvl w:ilvl="7">
      <w:start w:val="1"/>
      <w:numFmt w:val="lowerLetter"/>
      <w:isLgl w:val="false"/>
      <w:suff w:val="tab"/>
      <w:lvlText w:val="%8."/>
      <w:lvlJc w:val="left"/>
      <w:pPr>
        <w:pStyle w:val="886"/>
        <w:ind w:left="5760" w:hanging="360"/>
      </w:pPr>
    </w:lvl>
    <w:lvl w:ilvl="8">
      <w:start w:val="1"/>
      <w:numFmt w:val="lowerRoman"/>
      <w:isLgl w:val="false"/>
      <w:suff w:val="tab"/>
      <w:lvlText w:val="%9."/>
      <w:lvlJc w:val="right"/>
      <w:pPr>
        <w:pStyle w:val="886"/>
        <w:ind w:left="6480" w:hanging="180"/>
      </w:pPr>
    </w:lvl>
  </w:abstractNum>
  <w:abstractNum w:abstractNumId="4">
    <w:multiLevelType w:val="hybridMultilevel"/>
    <w:lvl w:ilvl="0">
      <w:start w:val="1"/>
      <w:numFmt w:val="decimal"/>
      <w:isLgl w:val="false"/>
      <w:suff w:val="tab"/>
      <w:lvlText w:val="%1"/>
      <w:lvlJc w:val="center"/>
      <w:pPr>
        <w:pStyle w:val="886"/>
        <w:ind w:left="720" w:hanging="360"/>
      </w:pPr>
    </w:lvl>
    <w:lvl w:ilvl="1">
      <w:start w:val="1"/>
      <w:numFmt w:val="lowerLetter"/>
      <w:isLgl w:val="false"/>
      <w:suff w:val="tab"/>
      <w:lvlText w:val="%2."/>
      <w:lvlJc w:val="left"/>
      <w:pPr>
        <w:pStyle w:val="886"/>
        <w:ind w:left="1440" w:hanging="360"/>
      </w:pPr>
    </w:lvl>
    <w:lvl w:ilvl="2">
      <w:start w:val="1"/>
      <w:numFmt w:val="lowerRoman"/>
      <w:isLgl w:val="false"/>
      <w:suff w:val="tab"/>
      <w:lvlText w:val="%3."/>
      <w:lvlJc w:val="right"/>
      <w:pPr>
        <w:pStyle w:val="886"/>
        <w:ind w:left="2160" w:hanging="180"/>
      </w:pPr>
    </w:lvl>
    <w:lvl w:ilvl="3">
      <w:start w:val="1"/>
      <w:numFmt w:val="decimal"/>
      <w:isLgl w:val="false"/>
      <w:suff w:val="tab"/>
      <w:lvlText w:val="%4."/>
      <w:lvlJc w:val="left"/>
      <w:pPr>
        <w:pStyle w:val="886"/>
        <w:ind w:left="2880" w:hanging="360"/>
      </w:pPr>
    </w:lvl>
    <w:lvl w:ilvl="4">
      <w:start w:val="1"/>
      <w:numFmt w:val="lowerLetter"/>
      <w:isLgl w:val="false"/>
      <w:suff w:val="tab"/>
      <w:lvlText w:val="%5."/>
      <w:lvlJc w:val="left"/>
      <w:pPr>
        <w:pStyle w:val="886"/>
        <w:ind w:left="3600" w:hanging="360"/>
      </w:pPr>
    </w:lvl>
    <w:lvl w:ilvl="5">
      <w:start w:val="1"/>
      <w:numFmt w:val="lowerRoman"/>
      <w:isLgl w:val="false"/>
      <w:suff w:val="tab"/>
      <w:lvlText w:val="%6."/>
      <w:lvlJc w:val="right"/>
      <w:pPr>
        <w:pStyle w:val="886"/>
        <w:ind w:left="4320" w:hanging="180"/>
      </w:pPr>
    </w:lvl>
    <w:lvl w:ilvl="6">
      <w:start w:val="1"/>
      <w:numFmt w:val="decimal"/>
      <w:isLgl w:val="false"/>
      <w:suff w:val="tab"/>
      <w:lvlText w:val="%7."/>
      <w:lvlJc w:val="left"/>
      <w:pPr>
        <w:pStyle w:val="886"/>
        <w:ind w:left="5040" w:hanging="360"/>
      </w:pPr>
    </w:lvl>
    <w:lvl w:ilvl="7">
      <w:start w:val="1"/>
      <w:numFmt w:val="lowerLetter"/>
      <w:isLgl w:val="false"/>
      <w:suff w:val="tab"/>
      <w:lvlText w:val="%8."/>
      <w:lvlJc w:val="left"/>
      <w:pPr>
        <w:pStyle w:val="886"/>
        <w:ind w:left="5760" w:hanging="360"/>
      </w:pPr>
    </w:lvl>
    <w:lvl w:ilvl="8">
      <w:start w:val="1"/>
      <w:numFmt w:val="lowerRoman"/>
      <w:isLgl w:val="false"/>
      <w:suff w:val="tab"/>
      <w:lvlText w:val="%9."/>
      <w:lvlJc w:val="right"/>
      <w:pPr>
        <w:pStyle w:val="886"/>
        <w:ind w:left="6480" w:hanging="180"/>
      </w:pPr>
    </w:lvl>
  </w:abstractNum>
  <w:abstractNum w:abstractNumId="5">
    <w:multiLevelType w:val="hybridMultilevel"/>
    <w:lvl w:ilvl="0">
      <w:start w:val="1"/>
      <w:numFmt w:val="decimal"/>
      <w:isLgl w:val="false"/>
      <w:suff w:val="tab"/>
      <w:lvlText w:val="%1."/>
      <w:lvlJc w:val="left"/>
      <w:pPr>
        <w:pStyle w:val="886"/>
        <w:ind w:left="720" w:hanging="360"/>
      </w:pPr>
    </w:lvl>
    <w:lvl w:ilvl="1">
      <w:start w:val="1"/>
      <w:numFmt w:val="lowerLetter"/>
      <w:isLgl w:val="false"/>
      <w:suff w:val="tab"/>
      <w:lvlText w:val="%2."/>
      <w:lvlJc w:val="left"/>
      <w:pPr>
        <w:pStyle w:val="886"/>
        <w:ind w:left="1440" w:hanging="360"/>
      </w:pPr>
    </w:lvl>
    <w:lvl w:ilvl="2">
      <w:start w:val="1"/>
      <w:numFmt w:val="lowerRoman"/>
      <w:isLgl w:val="false"/>
      <w:suff w:val="tab"/>
      <w:lvlText w:val="%3."/>
      <w:lvlJc w:val="right"/>
      <w:pPr>
        <w:pStyle w:val="886"/>
        <w:ind w:left="2160" w:hanging="180"/>
      </w:pPr>
    </w:lvl>
    <w:lvl w:ilvl="3">
      <w:start w:val="1"/>
      <w:numFmt w:val="decimal"/>
      <w:isLgl w:val="false"/>
      <w:suff w:val="tab"/>
      <w:lvlText w:val="%4."/>
      <w:lvlJc w:val="left"/>
      <w:pPr>
        <w:pStyle w:val="886"/>
        <w:ind w:left="2880" w:hanging="360"/>
      </w:pPr>
    </w:lvl>
    <w:lvl w:ilvl="4">
      <w:start w:val="1"/>
      <w:numFmt w:val="lowerLetter"/>
      <w:isLgl w:val="false"/>
      <w:suff w:val="tab"/>
      <w:lvlText w:val="%5."/>
      <w:lvlJc w:val="left"/>
      <w:pPr>
        <w:pStyle w:val="886"/>
        <w:ind w:left="3600" w:hanging="360"/>
      </w:pPr>
    </w:lvl>
    <w:lvl w:ilvl="5">
      <w:start w:val="1"/>
      <w:numFmt w:val="lowerRoman"/>
      <w:isLgl w:val="false"/>
      <w:suff w:val="tab"/>
      <w:lvlText w:val="%6."/>
      <w:lvlJc w:val="right"/>
      <w:pPr>
        <w:pStyle w:val="886"/>
        <w:ind w:left="4320" w:hanging="180"/>
      </w:pPr>
    </w:lvl>
    <w:lvl w:ilvl="6">
      <w:start w:val="1"/>
      <w:numFmt w:val="decimal"/>
      <w:isLgl w:val="false"/>
      <w:suff w:val="tab"/>
      <w:lvlText w:val="%7."/>
      <w:lvlJc w:val="left"/>
      <w:pPr>
        <w:pStyle w:val="886"/>
        <w:ind w:left="5040" w:hanging="360"/>
      </w:pPr>
    </w:lvl>
    <w:lvl w:ilvl="7">
      <w:start w:val="1"/>
      <w:numFmt w:val="lowerLetter"/>
      <w:isLgl w:val="false"/>
      <w:suff w:val="tab"/>
      <w:lvlText w:val="%8."/>
      <w:lvlJc w:val="left"/>
      <w:pPr>
        <w:pStyle w:val="886"/>
        <w:ind w:left="5760" w:hanging="360"/>
      </w:pPr>
    </w:lvl>
    <w:lvl w:ilvl="8">
      <w:start w:val="1"/>
      <w:numFmt w:val="lowerRoman"/>
      <w:isLgl w:val="false"/>
      <w:suff w:val="tab"/>
      <w:lvlText w:val="%9."/>
      <w:lvlJc w:val="right"/>
      <w:pPr>
        <w:pStyle w:val="886"/>
        <w:ind w:left="6480" w:hanging="180"/>
      </w:pPr>
    </w:lvl>
  </w:abstractNum>
  <w:abstractNum w:abstractNumId="6">
    <w:multiLevelType w:val="hybridMultilevel"/>
    <w:lvl w:ilvl="0">
      <w:start w:val="1"/>
      <w:numFmt w:val="decimal"/>
      <w:isLgl w:val="false"/>
      <w:suff w:val="tab"/>
      <w:lvlText w:val="%1."/>
      <w:lvlJc w:val="left"/>
      <w:pPr>
        <w:pStyle w:val="886"/>
        <w:ind w:left="785" w:hanging="360"/>
      </w:pPr>
    </w:lvl>
    <w:lvl w:ilvl="1">
      <w:start w:val="1"/>
      <w:numFmt w:val="lowerLetter"/>
      <w:isLgl w:val="false"/>
      <w:suff w:val="tab"/>
      <w:lvlText w:val="%2."/>
      <w:lvlJc w:val="left"/>
      <w:pPr>
        <w:pStyle w:val="886"/>
        <w:ind w:left="1505" w:hanging="360"/>
      </w:pPr>
    </w:lvl>
    <w:lvl w:ilvl="2">
      <w:start w:val="1"/>
      <w:numFmt w:val="lowerRoman"/>
      <w:isLgl w:val="false"/>
      <w:suff w:val="tab"/>
      <w:lvlText w:val="%3."/>
      <w:lvlJc w:val="right"/>
      <w:pPr>
        <w:pStyle w:val="886"/>
        <w:ind w:left="2225" w:hanging="180"/>
      </w:pPr>
    </w:lvl>
    <w:lvl w:ilvl="3">
      <w:start w:val="1"/>
      <w:numFmt w:val="decimal"/>
      <w:isLgl w:val="false"/>
      <w:suff w:val="tab"/>
      <w:lvlText w:val="%4."/>
      <w:lvlJc w:val="left"/>
      <w:pPr>
        <w:pStyle w:val="886"/>
        <w:ind w:left="2945" w:hanging="360"/>
      </w:pPr>
    </w:lvl>
    <w:lvl w:ilvl="4">
      <w:start w:val="1"/>
      <w:numFmt w:val="lowerLetter"/>
      <w:isLgl w:val="false"/>
      <w:suff w:val="tab"/>
      <w:lvlText w:val="%5."/>
      <w:lvlJc w:val="left"/>
      <w:pPr>
        <w:pStyle w:val="886"/>
        <w:ind w:left="3665" w:hanging="360"/>
      </w:pPr>
    </w:lvl>
    <w:lvl w:ilvl="5">
      <w:start w:val="1"/>
      <w:numFmt w:val="lowerRoman"/>
      <w:isLgl w:val="false"/>
      <w:suff w:val="tab"/>
      <w:lvlText w:val="%6."/>
      <w:lvlJc w:val="right"/>
      <w:pPr>
        <w:pStyle w:val="886"/>
        <w:ind w:left="4385" w:hanging="180"/>
      </w:pPr>
    </w:lvl>
    <w:lvl w:ilvl="6">
      <w:start w:val="1"/>
      <w:numFmt w:val="decimal"/>
      <w:isLgl w:val="false"/>
      <w:suff w:val="tab"/>
      <w:lvlText w:val="%7."/>
      <w:lvlJc w:val="left"/>
      <w:pPr>
        <w:pStyle w:val="886"/>
        <w:ind w:left="5105" w:hanging="360"/>
      </w:pPr>
    </w:lvl>
    <w:lvl w:ilvl="7">
      <w:start w:val="1"/>
      <w:numFmt w:val="lowerLetter"/>
      <w:isLgl w:val="false"/>
      <w:suff w:val="tab"/>
      <w:lvlText w:val="%8."/>
      <w:lvlJc w:val="left"/>
      <w:pPr>
        <w:pStyle w:val="886"/>
        <w:ind w:left="5825" w:hanging="360"/>
      </w:pPr>
    </w:lvl>
    <w:lvl w:ilvl="8">
      <w:start w:val="1"/>
      <w:numFmt w:val="lowerRoman"/>
      <w:isLgl w:val="false"/>
      <w:suff w:val="tab"/>
      <w:lvlText w:val="%9."/>
      <w:lvlJc w:val="right"/>
      <w:pPr>
        <w:pStyle w:val="886"/>
        <w:ind w:left="6545" w:hanging="180"/>
      </w:pPr>
    </w:lvl>
  </w:abstractNum>
  <w:abstractNum w:abstractNumId="7">
    <w:multiLevelType w:val="hybridMultilevel"/>
    <w:lvl w:ilvl="0">
      <w:start w:val="1"/>
      <w:numFmt w:val="decimal"/>
      <w:isLgl w:val="false"/>
      <w:suff w:val="tab"/>
      <w:lvlText w:val="%1."/>
      <w:lvlJc w:val="left"/>
      <w:pPr>
        <w:pStyle w:val="886"/>
        <w:ind w:left="960" w:hanging="600"/>
        <w:tabs>
          <w:tab w:val="num" w:pos="960" w:leader="none"/>
        </w:tabs>
      </w:pPr>
    </w:lvl>
    <w:lvl w:ilvl="1">
      <w:start w:val="1"/>
      <w:numFmt w:val="lowerLetter"/>
      <w:isLgl w:val="false"/>
      <w:suff w:val="tab"/>
      <w:lvlText w:val="%2."/>
      <w:lvlJc w:val="left"/>
      <w:pPr>
        <w:pStyle w:val="886"/>
        <w:ind w:left="1440" w:hanging="360"/>
        <w:tabs>
          <w:tab w:val="num" w:pos="1440" w:leader="none"/>
        </w:tabs>
      </w:pPr>
    </w:lvl>
    <w:lvl w:ilvl="2">
      <w:start w:val="1"/>
      <w:numFmt w:val="lowerRoman"/>
      <w:isLgl w:val="false"/>
      <w:suff w:val="tab"/>
      <w:lvlText w:val="%3."/>
      <w:lvlJc w:val="right"/>
      <w:pPr>
        <w:pStyle w:val="886"/>
        <w:ind w:left="2160" w:hanging="180"/>
        <w:tabs>
          <w:tab w:val="num" w:pos="2160" w:leader="none"/>
        </w:tabs>
      </w:pPr>
    </w:lvl>
    <w:lvl w:ilvl="3">
      <w:start w:val="1"/>
      <w:numFmt w:val="decimal"/>
      <w:isLgl w:val="false"/>
      <w:suff w:val="tab"/>
      <w:lvlText w:val="%4."/>
      <w:lvlJc w:val="left"/>
      <w:pPr>
        <w:pStyle w:val="886"/>
        <w:ind w:left="2880" w:hanging="360"/>
        <w:tabs>
          <w:tab w:val="num" w:pos="2880" w:leader="none"/>
        </w:tabs>
      </w:pPr>
    </w:lvl>
    <w:lvl w:ilvl="4">
      <w:start w:val="1"/>
      <w:numFmt w:val="lowerLetter"/>
      <w:isLgl w:val="false"/>
      <w:suff w:val="tab"/>
      <w:lvlText w:val="%5."/>
      <w:lvlJc w:val="left"/>
      <w:pPr>
        <w:pStyle w:val="886"/>
        <w:ind w:left="3600" w:hanging="360"/>
        <w:tabs>
          <w:tab w:val="num" w:pos="3600" w:leader="none"/>
        </w:tabs>
      </w:pPr>
    </w:lvl>
    <w:lvl w:ilvl="5">
      <w:start w:val="1"/>
      <w:numFmt w:val="lowerRoman"/>
      <w:isLgl w:val="false"/>
      <w:suff w:val="tab"/>
      <w:lvlText w:val="%6."/>
      <w:lvlJc w:val="right"/>
      <w:pPr>
        <w:pStyle w:val="886"/>
        <w:ind w:left="4320" w:hanging="180"/>
        <w:tabs>
          <w:tab w:val="num" w:pos="4320" w:leader="none"/>
        </w:tabs>
      </w:pPr>
    </w:lvl>
    <w:lvl w:ilvl="6">
      <w:start w:val="1"/>
      <w:numFmt w:val="decimal"/>
      <w:isLgl w:val="false"/>
      <w:suff w:val="tab"/>
      <w:lvlText w:val="%7."/>
      <w:lvlJc w:val="left"/>
      <w:pPr>
        <w:pStyle w:val="886"/>
        <w:ind w:left="5040" w:hanging="360"/>
        <w:tabs>
          <w:tab w:val="num" w:pos="5040" w:leader="none"/>
        </w:tabs>
      </w:pPr>
    </w:lvl>
    <w:lvl w:ilvl="7">
      <w:start w:val="1"/>
      <w:numFmt w:val="lowerLetter"/>
      <w:isLgl w:val="false"/>
      <w:suff w:val="tab"/>
      <w:lvlText w:val="%8."/>
      <w:lvlJc w:val="left"/>
      <w:pPr>
        <w:pStyle w:val="886"/>
        <w:ind w:left="5760" w:hanging="360"/>
        <w:tabs>
          <w:tab w:val="num" w:pos="5760" w:leader="none"/>
        </w:tabs>
      </w:pPr>
    </w:lvl>
    <w:lvl w:ilvl="8">
      <w:start w:val="1"/>
      <w:numFmt w:val="lowerRoman"/>
      <w:isLgl w:val="false"/>
      <w:suff w:val="tab"/>
      <w:lvlText w:val="%9."/>
      <w:lvlJc w:val="right"/>
      <w:pPr>
        <w:pStyle w:val="886"/>
        <w:ind w:left="6480" w:hanging="180"/>
        <w:tabs>
          <w:tab w:val="num" w:pos="6480" w:leader="none"/>
        </w:tabs>
      </w:pPr>
    </w:lvl>
  </w:abstractNum>
  <w:abstractNum w:abstractNumId="8">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2"/>
  </w:num>
  <w:num w:numId="3">
    <w:abstractNumId w:val="3"/>
  </w:num>
  <w:num w:numId="4">
    <w:abstractNumId w:val="4"/>
  </w:num>
  <w:num w:numId="5">
    <w:abstractNumId w:val="5"/>
  </w:num>
  <w:num w:numId="6">
    <w:abstractNumId w:val="7"/>
  </w:num>
  <w:num w:numId="7">
    <w:abstractNumId w:val="6"/>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6"/>
    <w:next w:val="886"/>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6"/>
    <w:next w:val="886"/>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6"/>
    <w:next w:val="886"/>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6"/>
    <w:next w:val="886"/>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6"/>
    <w:next w:val="886"/>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6"/>
    <w:next w:val="886"/>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6"/>
    <w:next w:val="886"/>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6"/>
    <w:next w:val="886"/>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6"/>
    <w:next w:val="886"/>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character" w:styleId="886" w:default="1">
    <w:name w:val="Normal"/>
    <w:next w:val="886"/>
    <w:link w:val="886"/>
    <w:qFormat/>
    <w:pPr>
      <w:spacing w:after="200" w:line="276" w:lineRule="auto"/>
      <w:shd w:val="nil" w:color="000000"/>
    </w:pPr>
    <w:rPr>
      <w:rFonts w:ascii="Times New Roman" w:hAnsi="Times New Roman" w:eastAsia="Times New Roman"/>
      <w:sz w:val="24"/>
      <w:szCs w:val="24"/>
      <w:lang w:val="ru-RU" w:eastAsia="ru-RU" w:bidi="ar-SA"/>
    </w:rPr>
  </w:style>
  <w:style w:type="paragraph" w:styleId="887">
    <w:name w:val="Заголовок 3"/>
    <w:basedOn w:val="886"/>
    <w:next w:val="887"/>
    <w:link w:val="892"/>
    <w:uiPriority w:val="9"/>
    <w:qFormat/>
    <w:pPr>
      <w:spacing w:before="100" w:beforeAutospacing="1" w:after="100" w:afterAutospacing="1" w:line="240" w:lineRule="auto"/>
      <w:outlineLvl w:val="2"/>
    </w:pPr>
    <w:rPr>
      <w:rFonts w:ascii="Times New Roman" w:hAnsi="Times New Roman" w:eastAsia="Times New Roman"/>
      <w:b/>
      <w:bCs/>
      <w:sz w:val="27"/>
      <w:szCs w:val="27"/>
      <w:lang w:eastAsia="ru-RU"/>
    </w:rPr>
  </w:style>
  <w:style w:type="paragraph" w:styleId="888">
    <w:name w:val="Заголовок 4"/>
    <w:basedOn w:val="886"/>
    <w:next w:val="886"/>
    <w:link w:val="893"/>
    <w:uiPriority w:val="9"/>
    <w:qFormat/>
    <w:pPr>
      <w:keepNext/>
      <w:spacing w:before="240" w:after="60"/>
      <w:outlineLvl w:val="3"/>
    </w:pPr>
    <w:rPr>
      <w:rFonts w:ascii="Calibri" w:hAnsi="Calibri" w:eastAsia="Times New Roman" w:cs="Times New Roman"/>
      <w:b/>
      <w:bCs/>
      <w:sz w:val="28"/>
      <w:szCs w:val="28"/>
    </w:rPr>
  </w:style>
  <w:style w:type="character" w:styleId="889">
    <w:name w:val="Основной шрифт абзаца"/>
    <w:next w:val="889"/>
    <w:link w:val="886"/>
    <w:uiPriority w:val="1"/>
    <w:unhideWhenUsed/>
  </w:style>
  <w:style w:type="table" w:styleId="890">
    <w:name w:val="Обычная таблица"/>
    <w:next w:val="890"/>
    <w:link w:val="886"/>
    <w:uiPriority w:val="99"/>
    <w:semiHidden/>
    <w:unhideWhenUsed/>
    <w:qFormat/>
    <w:tblPr/>
  </w:style>
  <w:style w:type="numbering" w:styleId="891">
    <w:name w:val="Нет списка"/>
    <w:next w:val="891"/>
    <w:link w:val="886"/>
    <w:uiPriority w:val="99"/>
    <w:semiHidden/>
    <w:unhideWhenUsed/>
  </w:style>
  <w:style w:type="character" w:styleId="892">
    <w:name w:val="Заголовок 3 Знак"/>
    <w:next w:val="892"/>
    <w:link w:val="887"/>
    <w:uiPriority w:val="9"/>
    <w:rPr>
      <w:rFonts w:ascii="Times New Roman" w:hAnsi="Times New Roman" w:eastAsia="Times New Roman"/>
      <w:b/>
      <w:bCs/>
      <w:sz w:val="27"/>
      <w:szCs w:val="27"/>
    </w:rPr>
  </w:style>
  <w:style w:type="character" w:styleId="893">
    <w:name w:val="Заголовок 4 Знак"/>
    <w:next w:val="893"/>
    <w:link w:val="888"/>
    <w:uiPriority w:val="9"/>
    <w:rPr>
      <w:rFonts w:ascii="Calibri" w:hAnsi="Calibri" w:eastAsia="Times New Roman" w:cs="Times New Roman"/>
      <w:b/>
      <w:bCs/>
      <w:sz w:val="28"/>
      <w:szCs w:val="28"/>
      <w:lang w:eastAsia="en-US"/>
    </w:rPr>
  </w:style>
  <w:style w:type="table" w:styleId="894">
    <w:name w:val="Сетка таблицы"/>
    <w:basedOn w:val="890"/>
    <w:next w:val="894"/>
    <w:link w:val="886"/>
    <w:uiPriority w:val="59"/>
    <w:tblPr/>
  </w:style>
  <w:style w:type="character" w:styleId="895">
    <w:name w:val="Гиперссылка"/>
    <w:next w:val="895"/>
    <w:link w:val="886"/>
    <w:uiPriority w:val="99"/>
    <w:unhideWhenUsed/>
    <w:rPr>
      <w:color w:val="0000ff"/>
      <w:u w:val="single"/>
    </w:rPr>
  </w:style>
  <w:style w:type="paragraph" w:styleId="896">
    <w:name w:val="title1"/>
    <w:basedOn w:val="886"/>
    <w:next w:val="896"/>
    <w:link w:val="886"/>
    <w:pPr>
      <w:spacing w:before="100" w:beforeAutospacing="1" w:after="100" w:afterAutospacing="1" w:line="240" w:lineRule="auto"/>
    </w:pPr>
    <w:rPr>
      <w:rFonts w:ascii="Times New Roman" w:hAnsi="Times New Roman" w:eastAsia="Times New Roman"/>
      <w:i/>
      <w:iCs/>
      <w:sz w:val="24"/>
      <w:szCs w:val="24"/>
      <w:lang w:eastAsia="ru-RU"/>
    </w:rPr>
  </w:style>
  <w:style w:type="paragraph" w:styleId="897">
    <w:name w:val="Обычный (веб)"/>
    <w:basedOn w:val="886"/>
    <w:next w:val="897"/>
    <w:link w:val="886"/>
    <w:uiPriority w:val="99"/>
    <w:semiHidden/>
    <w:unhideWhenUsed/>
    <w:pPr>
      <w:spacing w:before="100" w:beforeAutospacing="1" w:after="119" w:line="240" w:lineRule="auto"/>
    </w:pPr>
    <w:rPr>
      <w:rFonts w:ascii="Times New Roman" w:hAnsi="Times New Roman" w:eastAsia="Times New Roman"/>
      <w:sz w:val="24"/>
      <w:szCs w:val="24"/>
      <w:lang w:eastAsia="ru-RU"/>
    </w:rPr>
  </w:style>
  <w:style w:type="paragraph" w:styleId="898">
    <w:name w:val="western"/>
    <w:basedOn w:val="886"/>
    <w:next w:val="898"/>
    <w:link w:val="886"/>
    <w:pPr>
      <w:spacing w:before="100" w:beforeAutospacing="1" w:after="119" w:line="240" w:lineRule="auto"/>
    </w:pPr>
    <w:rPr>
      <w:rFonts w:ascii="Times New Roman" w:hAnsi="Times New Roman" w:eastAsia="Times New Roman"/>
      <w:sz w:val="24"/>
      <w:szCs w:val="24"/>
      <w:lang w:eastAsia="ru-RU"/>
    </w:rPr>
  </w:style>
  <w:style w:type="paragraph" w:styleId="899">
    <w:name w:val="western1"/>
    <w:basedOn w:val="886"/>
    <w:next w:val="899"/>
    <w:link w:val="886"/>
    <w:pPr>
      <w:spacing w:before="100" w:beforeAutospacing="1" w:after="119" w:line="240" w:lineRule="auto"/>
    </w:pPr>
    <w:rPr>
      <w:rFonts w:ascii="Times New Roman" w:hAnsi="Times New Roman" w:eastAsia="Times New Roman"/>
      <w:sz w:val="24"/>
      <w:szCs w:val="24"/>
      <w:lang w:eastAsia="ru-RU"/>
    </w:rPr>
  </w:style>
  <w:style w:type="paragraph" w:styleId="900">
    <w:name w:val="Heading"/>
    <w:next w:val="900"/>
    <w:link w:val="886"/>
    <w:rPr>
      <w:rFonts w:ascii="Arial" w:hAnsi="Arial" w:cs="Arial"/>
      <w:b/>
      <w:bCs/>
      <w:sz w:val="22"/>
      <w:szCs w:val="22"/>
      <w:lang w:val="ru-RU" w:eastAsia="ru-RU" w:bidi="ar-SA"/>
    </w:rPr>
  </w:style>
  <w:style w:type="paragraph" w:styleId="901">
    <w:name w:val="ConsNormal"/>
    <w:next w:val="901"/>
    <w:link w:val="902"/>
    <w:pPr>
      <w:ind w:right="19772" w:firstLine="720"/>
      <w:widowControl w:val="off"/>
    </w:pPr>
    <w:rPr>
      <w:rFonts w:ascii="Arial" w:hAnsi="Arial" w:eastAsia="Times New Roman" w:cs="Arial"/>
      <w:sz w:val="22"/>
      <w:szCs w:val="22"/>
      <w:lang w:val="ru-RU" w:eastAsia="ru-RU" w:bidi="ar-SA"/>
    </w:rPr>
  </w:style>
  <w:style w:type="character" w:styleId="902">
    <w:name w:val="ConsNormal Знак"/>
    <w:next w:val="902"/>
    <w:link w:val="901"/>
    <w:rPr>
      <w:rFonts w:ascii="Arial" w:hAnsi="Arial" w:eastAsia="Times New Roman" w:cs="Arial"/>
      <w:sz w:val="22"/>
      <w:szCs w:val="22"/>
      <w:lang w:val="ru-RU" w:eastAsia="ru-RU" w:bidi="ar-SA"/>
    </w:rPr>
  </w:style>
  <w:style w:type="paragraph" w:styleId="903">
    <w:name w:val="Preformat"/>
    <w:next w:val="903"/>
    <w:link w:val="886"/>
    <w:uiPriority w:val="99"/>
    <w:rPr>
      <w:rFonts w:ascii="Courier New" w:hAnsi="Courier New" w:cs="Courier New"/>
      <w:lang w:val="ru-RU" w:eastAsia="ru-RU" w:bidi="ar-SA"/>
    </w:rPr>
  </w:style>
  <w:style w:type="paragraph" w:styleId="904">
    <w:name w:val="Context"/>
    <w:next w:val="904"/>
    <w:link w:val="886"/>
    <w:uiPriority w:val="99"/>
    <w:rPr>
      <w:rFonts w:ascii="Arial Unicode MS" w:hAnsi="Times New Roman" w:eastAsia="Arial Unicode MS" w:cs="Arial Unicode MS"/>
      <w:sz w:val="28"/>
      <w:szCs w:val="28"/>
      <w:lang w:val="ru-RU" w:eastAsia="ru-RU" w:bidi="ar-SA"/>
    </w:rPr>
  </w:style>
  <w:style w:type="paragraph" w:styleId="905">
    <w:name w:val="Стиль3 Знак Знак"/>
    <w:basedOn w:val="899"/>
    <w:next w:val="898"/>
    <w:link w:val="886"/>
    <w:pPr>
      <w:jc w:val="both"/>
      <w:spacing w:before="0" w:beforeAutospacing="0" w:after="0"/>
      <w:widowControl w:val="off"/>
      <w:tabs>
        <w:tab w:val="num" w:pos="227" w:leader="none"/>
      </w:tabs>
    </w:pPr>
    <w:rPr>
      <w:szCs w:val="20"/>
    </w:rPr>
  </w:style>
  <w:style w:type="paragraph" w:styleId="906">
    <w:name w:val="xl24"/>
    <w:basedOn w:val="886"/>
    <w:next w:val="906"/>
    <w:link w:val="886"/>
    <w:pPr>
      <w:jc w:val="center"/>
      <w:spacing w:before="100" w:after="100" w:line="240" w:lineRule="auto"/>
    </w:pPr>
    <w:rPr>
      <w:rFonts w:ascii="Times New Roman" w:hAnsi="Times New Roman" w:eastAsia="Times New Roman"/>
      <w:sz w:val="24"/>
      <w:szCs w:val="20"/>
      <w:lang w:eastAsia="ru-RU"/>
    </w:rPr>
  </w:style>
  <w:style w:type="paragraph" w:styleId="907">
    <w:name w:val="Основной текст с отступом 2"/>
    <w:basedOn w:val="886"/>
    <w:next w:val="907"/>
    <w:link w:val="908"/>
    <w:uiPriority w:val="99"/>
    <w:semiHidden/>
    <w:unhideWhenUsed/>
    <w:pPr>
      <w:ind w:left="283"/>
      <w:spacing w:after="120" w:line="480" w:lineRule="auto"/>
    </w:pPr>
  </w:style>
  <w:style w:type="character" w:styleId="908">
    <w:name w:val="Основной текст с отступом 2 Знак"/>
    <w:next w:val="908"/>
    <w:link w:val="907"/>
    <w:uiPriority w:val="99"/>
    <w:semiHidden/>
    <w:rPr>
      <w:sz w:val="22"/>
      <w:szCs w:val="22"/>
      <w:lang w:eastAsia="en-US"/>
    </w:rPr>
  </w:style>
  <w:style w:type="paragraph" w:styleId="909">
    <w:name w:val="Текст сноски,Знак,Знак2, Знак8 Знак Знак, Знак8 Знак,Char,Знак4 Знак, Знак4 Знак,Знак8 Знак Знак,Знак8 Знак,Текст сноски Знак1,Текст сноски Знак Знак,Знак4 Знак1,Знак4, Знак4 Знак1, Знак4,Знак2 Знак Знак Знак,Знак7 Знак1,Знак7,Знак6 Знак, Знак8"/>
    <w:basedOn w:val="886"/>
    <w:next w:val="909"/>
    <w:link w:val="910"/>
    <w:uiPriority w:val="99"/>
    <w:qFormat/>
    <w:pPr>
      <w:spacing w:after="0" w:line="240" w:lineRule="auto"/>
    </w:pPr>
    <w:rPr>
      <w:rFonts w:ascii="Times New Roman" w:hAnsi="Times New Roman" w:eastAsia="Times New Roman"/>
      <w:sz w:val="20"/>
      <w:szCs w:val="20"/>
      <w:lang w:eastAsia="ru-RU"/>
    </w:rPr>
  </w:style>
  <w:style w:type="character" w:styleId="910">
    <w:name w:val="Текст сноски Знак,Знак Знак,Знак2 Знак, Знак8 Знак Знак Знак, Знак8 Знак Знак1,Char Знак,Знак4 Знак Знак, Знак4 Знак Знак,Знак8 Знак Знак Знак,Знак8 Знак Знак1,Текст сноски Знак1 Знак,Текст сноски Знак Знак Знак,Знак4 Знак1 Знак,Знак4 Знак2, Знак4 Знак2"/>
    <w:next w:val="910"/>
    <w:link w:val="909"/>
    <w:uiPriority w:val="99"/>
    <w:qFormat/>
    <w:rPr>
      <w:rFonts w:ascii="Times New Roman" w:hAnsi="Times New Roman" w:eastAsia="Times New Roman"/>
    </w:rPr>
  </w:style>
  <w:style w:type="paragraph" w:styleId="911">
    <w:name w:val="ConsPlusNormal"/>
    <w:next w:val="911"/>
    <w:link w:val="912"/>
    <w:qFormat/>
    <w:pPr>
      <w:ind w:firstLine="720"/>
    </w:pPr>
    <w:rPr>
      <w:rFonts w:ascii="Arial" w:hAnsi="Arial" w:eastAsia="Times New Roman" w:cs="Arial"/>
      <w:lang w:val="ru-RU" w:eastAsia="ru-RU" w:bidi="ar-SA"/>
    </w:rPr>
  </w:style>
  <w:style w:type="character" w:styleId="912">
    <w:name w:val="ConsPlusNormal Знак"/>
    <w:next w:val="912"/>
    <w:link w:val="911"/>
    <w:rPr>
      <w:rFonts w:ascii="Arial" w:hAnsi="Arial" w:eastAsia="Times New Roman" w:cs="Arial"/>
      <w:lang w:val="ru-RU" w:eastAsia="ru-RU" w:bidi="ar-SA"/>
    </w:rPr>
  </w:style>
  <w:style w:type="paragraph" w:styleId="913">
    <w:name w:val="headertext"/>
    <w:basedOn w:val="886"/>
    <w:next w:val="913"/>
    <w:link w:val="886"/>
    <w:pPr>
      <w:spacing w:before="100" w:beforeAutospacing="1" w:after="100" w:afterAutospacing="1" w:line="240" w:lineRule="auto"/>
    </w:pPr>
    <w:rPr>
      <w:rFonts w:ascii="Times New Roman" w:hAnsi="Times New Roman" w:eastAsia="Times New Roman"/>
      <w:sz w:val="24"/>
      <w:szCs w:val="24"/>
      <w:lang w:eastAsia="ru-RU"/>
    </w:rPr>
  </w:style>
  <w:style w:type="character" w:styleId="914">
    <w:name w:val="apple-converted-space"/>
    <w:basedOn w:val="889"/>
    <w:next w:val="914"/>
    <w:link w:val="886"/>
  </w:style>
  <w:style w:type="character" w:styleId="915">
    <w:name w:val="match"/>
    <w:basedOn w:val="889"/>
    <w:next w:val="915"/>
    <w:link w:val="886"/>
  </w:style>
  <w:style w:type="paragraph" w:styleId="916">
    <w:name w:val="formattext"/>
    <w:basedOn w:val="886"/>
    <w:next w:val="916"/>
    <w:link w:val="886"/>
    <w:pPr>
      <w:spacing w:before="100" w:beforeAutospacing="1" w:after="100" w:afterAutospacing="1" w:line="240" w:lineRule="auto"/>
    </w:pPr>
    <w:rPr>
      <w:rFonts w:ascii="Times New Roman" w:hAnsi="Times New Roman" w:eastAsia="Times New Roman"/>
      <w:sz w:val="24"/>
      <w:szCs w:val="24"/>
      <w:lang w:eastAsia="ru-RU"/>
    </w:rPr>
  </w:style>
  <w:style w:type="paragraph" w:styleId="917">
    <w:name w:val="unformattext"/>
    <w:basedOn w:val="886"/>
    <w:next w:val="917"/>
    <w:link w:val="886"/>
    <w:pPr>
      <w:spacing w:before="100" w:beforeAutospacing="1" w:after="100" w:afterAutospacing="1" w:line="240" w:lineRule="auto"/>
    </w:pPr>
    <w:rPr>
      <w:rFonts w:ascii="Times New Roman" w:hAnsi="Times New Roman" w:eastAsia="Times New Roman"/>
      <w:sz w:val="24"/>
      <w:szCs w:val="24"/>
      <w:lang w:eastAsia="ru-RU"/>
    </w:rPr>
  </w:style>
  <w:style w:type="character" w:styleId="918">
    <w:name w:val="Выделение"/>
    <w:next w:val="918"/>
    <w:link w:val="886"/>
    <w:uiPriority w:val="20"/>
    <w:qFormat/>
    <w:rPr>
      <w:i/>
      <w:iCs/>
    </w:rPr>
  </w:style>
  <w:style w:type="character" w:styleId="919">
    <w:name w:val="Строгий"/>
    <w:next w:val="919"/>
    <w:link w:val="886"/>
    <w:uiPriority w:val="22"/>
    <w:qFormat/>
    <w:rPr>
      <w:b/>
      <w:bCs/>
    </w:rPr>
  </w:style>
  <w:style w:type="paragraph" w:styleId="920">
    <w:name w:val="Абзац списка"/>
    <w:basedOn w:val="886"/>
    <w:next w:val="920"/>
    <w:link w:val="941"/>
    <w:uiPriority w:val="34"/>
    <w:qFormat/>
    <w:pPr>
      <w:ind w:left="708"/>
    </w:pPr>
  </w:style>
  <w:style w:type="paragraph" w:styleId="921">
    <w:name w:val=".FORMATTEXT"/>
    <w:next w:val="921"/>
    <w:link w:val="886"/>
    <w:uiPriority w:val="99"/>
    <w:pPr>
      <w:widowControl w:val="off"/>
    </w:pPr>
    <w:rPr>
      <w:rFonts w:ascii="Times New Roman" w:hAnsi="Times New Roman" w:eastAsia="Times New Roman"/>
      <w:sz w:val="24"/>
      <w:szCs w:val="24"/>
      <w:lang w:val="ru-RU" w:eastAsia="ru-RU" w:bidi="ar-SA"/>
    </w:rPr>
  </w:style>
  <w:style w:type="paragraph" w:styleId="922">
    <w:name w:val=".HEADERTEXT"/>
    <w:next w:val="922"/>
    <w:link w:val="886"/>
    <w:uiPriority w:val="99"/>
    <w:pPr>
      <w:widowControl w:val="off"/>
    </w:pPr>
    <w:rPr>
      <w:rFonts w:ascii="Arial" w:hAnsi="Arial" w:eastAsia="Times New Roman" w:cs="Arial"/>
      <w:color w:val="2b4279"/>
      <w:sz w:val="22"/>
      <w:szCs w:val="22"/>
      <w:lang w:val="ru-RU" w:eastAsia="ru-RU" w:bidi="ar-SA"/>
    </w:rPr>
  </w:style>
  <w:style w:type="paragraph" w:styleId="923">
    <w:name w:val=".MIDDLEPICT"/>
    <w:next w:val="923"/>
    <w:link w:val="886"/>
    <w:uiPriority w:val="99"/>
    <w:pPr>
      <w:widowControl w:val="off"/>
    </w:pPr>
    <w:rPr>
      <w:rFonts w:ascii="Times New Roman" w:hAnsi="Times New Roman" w:eastAsia="Times New Roman"/>
      <w:sz w:val="24"/>
      <w:szCs w:val="24"/>
      <w:lang w:val="ru-RU" w:eastAsia="ru-RU" w:bidi="ar-SA"/>
    </w:rPr>
  </w:style>
  <w:style w:type="paragraph" w:styleId="924">
    <w:name w:val="Основной текст,Список 1,Body Text Char"/>
    <w:basedOn w:val="886"/>
    <w:next w:val="924"/>
    <w:link w:val="925"/>
    <w:uiPriority w:val="99"/>
    <w:unhideWhenUsed/>
    <w:pPr>
      <w:spacing w:after="120"/>
    </w:pPr>
  </w:style>
  <w:style w:type="character" w:styleId="925">
    <w:name w:val="Основной текст Знак,Список 1 Знак,Body Text Char Знак"/>
    <w:next w:val="925"/>
    <w:link w:val="924"/>
    <w:uiPriority w:val="99"/>
    <w:rPr>
      <w:sz w:val="22"/>
      <w:szCs w:val="22"/>
      <w:lang w:eastAsia="en-US"/>
    </w:rPr>
  </w:style>
  <w:style w:type="character" w:styleId="926">
    <w:name w:val="Номер страницы"/>
    <w:next w:val="926"/>
    <w:link w:val="886"/>
    <w:rPr>
      <w:rFonts w:cs="Times New Roman"/>
    </w:rPr>
  </w:style>
  <w:style w:type="paragraph" w:styleId="927">
    <w:name w:val="Верхний колонтитул"/>
    <w:basedOn w:val="886"/>
    <w:next w:val="927"/>
    <w:link w:val="928"/>
    <w:uiPriority w:val="99"/>
    <w:pPr>
      <w:spacing w:after="0" w:line="240" w:lineRule="auto"/>
      <w:tabs>
        <w:tab w:val="center" w:pos="4677" w:leader="none"/>
        <w:tab w:val="right" w:pos="9355" w:leader="none"/>
      </w:tabs>
    </w:pPr>
    <w:rPr>
      <w:rFonts w:ascii="Times New Roman" w:hAnsi="Times New Roman" w:eastAsia="Times New Roman"/>
      <w:sz w:val="24"/>
      <w:szCs w:val="24"/>
      <w:lang w:eastAsia="ru-RU"/>
    </w:rPr>
  </w:style>
  <w:style w:type="character" w:styleId="928">
    <w:name w:val="Верхний колонтитул Знак"/>
    <w:next w:val="928"/>
    <w:link w:val="927"/>
    <w:uiPriority w:val="99"/>
    <w:rPr>
      <w:rFonts w:ascii="Times New Roman" w:hAnsi="Times New Roman" w:eastAsia="Times New Roman"/>
      <w:sz w:val="24"/>
      <w:szCs w:val="24"/>
    </w:rPr>
  </w:style>
  <w:style w:type="paragraph" w:styleId="929">
    <w:name w:val="Название"/>
    <w:basedOn w:val="886"/>
    <w:next w:val="929"/>
    <w:link w:val="930"/>
    <w:qFormat/>
    <w:pPr>
      <w:jc w:val="center"/>
      <w:spacing w:after="0" w:line="240" w:lineRule="auto"/>
      <w:widowControl w:val="off"/>
    </w:pPr>
    <w:rPr>
      <w:rFonts w:ascii="Times New Roman" w:hAnsi="Times New Roman" w:eastAsia="Times New Roman"/>
      <w:sz w:val="24"/>
      <w:szCs w:val="24"/>
      <w:lang w:eastAsia="ru-RU"/>
    </w:rPr>
  </w:style>
  <w:style w:type="character" w:styleId="930">
    <w:name w:val="Название Знак"/>
    <w:next w:val="930"/>
    <w:link w:val="929"/>
    <w:rPr>
      <w:rFonts w:ascii="Times New Roman" w:hAnsi="Times New Roman" w:eastAsia="Times New Roman"/>
      <w:sz w:val="24"/>
      <w:szCs w:val="24"/>
    </w:rPr>
  </w:style>
  <w:style w:type="paragraph" w:styleId="931">
    <w:name w:val="Без интервала,мой,МОЙ,Без интервала 111,МММ,Без интервала2,МОЙ МОЙ,Без интервала1"/>
    <w:next w:val="931"/>
    <w:link w:val="946"/>
    <w:uiPriority w:val="1"/>
    <w:qFormat/>
    <w:rPr>
      <w:sz w:val="22"/>
      <w:szCs w:val="22"/>
      <w:lang w:val="ru-RU" w:eastAsia="en-US" w:bidi="ar-SA"/>
    </w:rPr>
  </w:style>
  <w:style w:type="paragraph" w:styleId="932">
    <w:name w:val="Основной текст 2"/>
    <w:basedOn w:val="886"/>
    <w:next w:val="932"/>
    <w:link w:val="933"/>
    <w:uiPriority w:val="99"/>
    <w:unhideWhenUsed/>
    <w:pPr>
      <w:spacing w:after="120" w:line="480" w:lineRule="auto"/>
    </w:pPr>
    <w:rPr>
      <w:lang w:val="en-US"/>
    </w:rPr>
  </w:style>
  <w:style w:type="character" w:styleId="933">
    <w:name w:val="Основной текст 2 Знак"/>
    <w:next w:val="933"/>
    <w:link w:val="932"/>
    <w:uiPriority w:val="99"/>
    <w:rPr>
      <w:sz w:val="22"/>
      <w:szCs w:val="22"/>
      <w:lang w:val="en-US" w:eastAsia="en-US"/>
    </w:rPr>
  </w:style>
  <w:style w:type="paragraph" w:styleId="934">
    <w:name w:val="List Paragraph"/>
    <w:basedOn w:val="886"/>
    <w:next w:val="934"/>
    <w:link w:val="886"/>
    <w:pPr>
      <w:ind w:left="720"/>
    </w:pPr>
    <w:rPr>
      <w:rFonts w:eastAsia="Times New Roman" w:cs="Calibri"/>
      <w:lang w:eastAsia="ru-RU"/>
    </w:rPr>
  </w:style>
  <w:style w:type="character" w:styleId="935">
    <w:name w:val="Знак сноски,Ссылка на сноску 45,Знак сноски-FN,SUPERS,Знак сноски 1,Ciae niinee-FN,fr,Used by Word for Help footnote symbols,Ciae niinee 1"/>
    <w:next w:val="935"/>
    <w:link w:val="886"/>
    <w:uiPriority w:val="99"/>
    <w:qFormat/>
    <w:rPr>
      <w:vertAlign w:val="superscript"/>
    </w:rPr>
  </w:style>
  <w:style w:type="paragraph" w:styleId="936">
    <w:name w:val="ConsPlusNonformat"/>
    <w:next w:val="936"/>
    <w:link w:val="886"/>
    <w:rPr>
      <w:rFonts w:ascii="Courier New" w:hAnsi="Courier New" w:eastAsia="Times New Roman" w:cs="Courier New"/>
      <w:lang w:val="ru-RU" w:eastAsia="ru-RU" w:bidi="ar-SA"/>
    </w:rPr>
  </w:style>
  <w:style w:type="paragraph" w:styleId="937">
    <w:name w:val="Default"/>
    <w:next w:val="937"/>
    <w:link w:val="886"/>
    <w:rPr>
      <w:rFonts w:ascii="Wingdings" w:hAnsi="Wingdings" w:cs="Wingdings"/>
      <w:color w:val="000000"/>
      <w:sz w:val="24"/>
      <w:szCs w:val="24"/>
      <w:lang w:val="ru-RU" w:eastAsia="ru-RU" w:bidi="ar-SA"/>
    </w:rPr>
  </w:style>
  <w:style w:type="paragraph" w:styleId="938">
    <w:name w:val="Основной текст с отступом"/>
    <w:basedOn w:val="886"/>
    <w:next w:val="938"/>
    <w:link w:val="939"/>
    <w:uiPriority w:val="99"/>
    <w:semiHidden/>
    <w:unhideWhenUsed/>
    <w:pPr>
      <w:ind w:left="283"/>
      <w:spacing w:after="120"/>
    </w:pPr>
  </w:style>
  <w:style w:type="character" w:styleId="939">
    <w:name w:val="Основной текст с отступом Знак"/>
    <w:next w:val="939"/>
    <w:link w:val="938"/>
    <w:uiPriority w:val="99"/>
    <w:semiHidden/>
    <w:rPr>
      <w:sz w:val="22"/>
      <w:szCs w:val="22"/>
      <w:lang w:eastAsia="en-US"/>
    </w:rPr>
  </w:style>
  <w:style w:type="character" w:styleId="940">
    <w:name w:val="titlefield2"/>
    <w:next w:val="940"/>
    <w:link w:val="886"/>
    <w:rPr>
      <w:sz w:val="36"/>
      <w:szCs w:val="36"/>
    </w:rPr>
  </w:style>
  <w:style w:type="character" w:styleId="941">
    <w:name w:val="Абзац списка Знак"/>
    <w:next w:val="941"/>
    <w:link w:val="920"/>
    <w:uiPriority w:val="34"/>
    <w:rPr>
      <w:sz w:val="22"/>
      <w:szCs w:val="22"/>
      <w:lang w:eastAsia="en-US"/>
    </w:rPr>
  </w:style>
  <w:style w:type="paragraph" w:styleId="942">
    <w:name w:val="Стандартный HTML"/>
    <w:basedOn w:val="886"/>
    <w:next w:val="942"/>
    <w:link w:val="943"/>
    <w:uiPriority w:val="99"/>
    <w:unhideWhenUsed/>
    <w:pPr>
      <w:spacing w:after="0"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cs="Courier New"/>
      <w:sz w:val="20"/>
      <w:szCs w:val="20"/>
      <w:lang w:eastAsia="ru-RU"/>
    </w:rPr>
  </w:style>
  <w:style w:type="character" w:styleId="943">
    <w:name w:val="Стандартный HTML Знак"/>
    <w:next w:val="943"/>
    <w:link w:val="942"/>
    <w:uiPriority w:val="99"/>
    <w:rPr>
      <w:rFonts w:ascii="Courier New" w:hAnsi="Courier New" w:eastAsia="Times New Roman" w:cs="Courier New"/>
    </w:rPr>
  </w:style>
  <w:style w:type="paragraph" w:styleId="944">
    <w:name w:val="Текст выноски"/>
    <w:basedOn w:val="886"/>
    <w:next w:val="944"/>
    <w:link w:val="945"/>
    <w:uiPriority w:val="99"/>
    <w:semiHidden/>
    <w:unhideWhenUsed/>
    <w:pPr>
      <w:spacing w:after="0" w:line="240" w:lineRule="auto"/>
    </w:pPr>
    <w:rPr>
      <w:rFonts w:ascii="Tahoma" w:hAnsi="Tahoma" w:cs="Tahoma"/>
      <w:sz w:val="16"/>
      <w:szCs w:val="16"/>
    </w:rPr>
  </w:style>
  <w:style w:type="character" w:styleId="945">
    <w:name w:val="Текст выноски Знак"/>
    <w:next w:val="945"/>
    <w:link w:val="944"/>
    <w:uiPriority w:val="99"/>
    <w:semiHidden/>
    <w:rPr>
      <w:rFonts w:ascii="Tahoma" w:hAnsi="Tahoma" w:cs="Tahoma"/>
      <w:sz w:val="16"/>
      <w:szCs w:val="16"/>
      <w:lang w:eastAsia="en-US"/>
    </w:rPr>
  </w:style>
  <w:style w:type="character" w:styleId="946">
    <w:name w:val="Без интервала Знак,мой Знак,МОЙ Знак,Без интервала 111 Знак,МММ Знак,Без интервала2 Знак,МОЙ МОЙ Знак,Без интервала1 Знак"/>
    <w:next w:val="946"/>
    <w:link w:val="931"/>
    <w:uiPriority w:val="1"/>
    <w:rPr>
      <w:sz w:val="22"/>
      <w:szCs w:val="22"/>
      <w:lang w:eastAsia="en-US"/>
    </w:rPr>
  </w:style>
  <w:style w:type="character" w:styleId="947" w:default="1">
    <w:name w:val="Default Paragraph Font"/>
    <w:uiPriority w:val="1"/>
    <w:semiHidden/>
    <w:unhideWhenUsed/>
  </w:style>
  <w:style w:type="numbering" w:styleId="948" w:default="1">
    <w:name w:val="No List"/>
    <w:uiPriority w:val="99"/>
    <w:semiHidden/>
    <w:unhideWhenUsed/>
  </w:style>
  <w:style w:type="table" w:styleId="9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Р7-Офис/7.2.2.36</Application>
  <Company>organization</Company>
  <DocSecurity>0</DocSecurity>
  <HyperlinksChanged>false</HyperlinksChanged>
  <ScaleCrop>false</ScaleCrop>
  <SharedDoc>false</SharedDoc>
  <Template>1. Лист Word.dotx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iluhina</dc:creator>
  <cp:revision>29</cp:revision>
  <dcterms:created xsi:type="dcterms:W3CDTF">2022-09-15T12:52:00Z</dcterms:created>
  <dcterms:modified xsi:type="dcterms:W3CDTF">2023-12-01T11:23:27Z</dcterms:modified>
  <cp:version>1048576</cp:version>
</cp:coreProperties>
</file>