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/>
        <w:jc w:val="center"/>
        <w:rPr>
          <w:b/>
        </w:rPr>
      </w:pPr>
      <w:r>
        <w:rPr>
          <w:b/>
        </w:rPr>
        <w:t>КОНТРАКТ № Кр-133/23</w:t>
      </w:r>
    </w:p>
    <w:p>
      <w:pPr>
        <w:spacing/>
        <w:jc w:val="center"/>
        <w:rPr>
          <w:b/>
        </w:rPr>
      </w:pPr>
      <w:r>
        <w:rPr>
          <w:b/>
        </w:rPr>
        <w:t>на поставку кресла для рукводителя</w:t>
      </w:r>
    </w:p>
    <w:p>
      <w:pPr>
        <w:spacing/>
        <w:jc w:val="center"/>
        <w:rPr>
          <w:b/>
        </w:rPr>
      </w:pPr>
      <w:r>
        <w:rPr>
          <w:b/>
        </w:rPr>
      </w:r>
    </w:p>
    <w:p>
      <w:pPr>
        <w:spacing/>
        <w:jc w:val="both"/>
      </w:pPr>
      <w:r>
        <w:t>Санкт- Петербург                                                                                 от «» декабря 2023г.</w:t>
      </w:r>
    </w:p>
    <w:p>
      <w:pPr>
        <w:spacing/>
        <w:jc w:val="both"/>
      </w:pPr>
      <w:r/>
    </w:p>
    <w:p>
      <w:pPr>
        <w:spacing/>
        <w:jc w:val="both"/>
      </w:pPr>
      <w:r/>
    </w:p>
    <w:p>
      <w:pPr>
        <w:spacing/>
        <w:jc w:val="both"/>
      </w:pPr>
      <w:r>
        <w:t>ГОСУДАРСТВЕННОЕ БЮДЖЕТНОЕ ДОШКОЛЬНОЕ ОБРАЗОВАТЕЛЬНОЕ УЧРЕЖДЕНИЕ ДЕТСКИЙ САД № 133 АДМИРАЛТЕЙСКОГО РАЙОНА САНКТ-ПЕТЕРБУРГА, именуемое в дальнейшем «Заказчик», в лице Заведующий Смирнова Наталья Викторовна, действующего на основании Устава, с одной стороны и , именуемое в дальнейшем «Поставщик» в лице  , действующего на основании  Устава,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>
      <w:pPr>
        <w:spacing/>
        <w:jc w:val="both"/>
      </w:pPr>
      <w:r/>
    </w:p>
    <w:p>
      <w:pPr>
        <w:spacing/>
        <w:jc w:val="center"/>
        <w:rPr>
          <w:b/>
        </w:rPr>
      </w:pPr>
      <w:r>
        <w:rPr>
          <w:b/>
        </w:rPr>
        <w:t>1. Предмет контракта</w:t>
      </w:r>
    </w:p>
    <w:p>
      <w:pPr>
        <w:ind w:firstLine="708"/>
        <w:spacing/>
        <w:jc w:val="both"/>
      </w:pPr>
      <w:r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  <w:br w:type="textWrapping"/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>
      <w:pPr>
        <w:spacing/>
        <w:jc w:val="both"/>
      </w:pPr>
      <w:r/>
    </w:p>
    <w:p>
      <w:pPr>
        <w:spacing/>
        <w:jc w:val="both"/>
      </w:pPr>
      <w:r/>
    </w:p>
    <w:p>
      <w:pPr>
        <w:spacing/>
        <w:jc w:val="center"/>
        <w:rPr>
          <w:b/>
        </w:rPr>
      </w:pPr>
      <w:r>
        <w:rPr>
          <w:b/>
        </w:rPr>
        <w:t>2. Цена Контракта и порядок расчетов</w:t>
      </w:r>
    </w:p>
    <w:p>
      <w:pPr>
        <w:ind w:firstLine="708"/>
        <w:spacing/>
        <w:jc w:val="both"/>
      </w:pPr>
      <w:r>
        <w:t>2.1. Цена контракта составляет: рублей  копеек</w:t>
      </w:r>
    </w:p>
    <w:p>
      <w:pPr>
        <w:spacing/>
        <w:jc w:val="both"/>
      </w:pPr>
      <w:r>
        <w:t>Источник финансирования: Внебюджетные средства. Средства бюджетных учреждений.</w:t>
      </w:r>
    </w:p>
    <w:p>
      <w:pPr>
        <w:ind w:firstLine="708"/>
        <w:spacing/>
        <w:jc w:val="both"/>
      </w:pPr>
      <w: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>
      <w:pPr>
        <w:ind w:firstLine="708"/>
        <w:spacing/>
        <w:jc w:val="both"/>
      </w:pPr>
      <w:r>
        <w:t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30 (тридцати)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>
      <w:pPr>
        <w:ind w:firstLine="708"/>
        <w:spacing/>
        <w:jc w:val="both"/>
      </w:pPr>
      <w:r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  <w:br w:type="textWrapping"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>
      <w:pPr>
        <w:spacing/>
        <w:jc w:val="both"/>
      </w:pPr>
      <w:r/>
    </w:p>
    <w:p>
      <w:pPr>
        <w:spacing/>
        <w:jc w:val="center"/>
        <w:rPr>
          <w:b/>
        </w:rPr>
      </w:pPr>
      <w:r>
        <w:rPr>
          <w:b/>
        </w:rPr>
        <w:t>3. Порядок поставки Товара</w:t>
      </w:r>
    </w:p>
    <w:p>
      <w:pPr>
        <w:ind w:firstLine="708"/>
        <w:spacing/>
        <w:jc w:val="both"/>
      </w:pPr>
      <w:r>
        <w:t xml:space="preserve">3.1 Требования к качеству Товара, комплектности, таре, упаковке, маркировке </w:t>
        <w:br w:type="textWrapping"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>
      <w:pPr>
        <w:ind w:firstLine="708"/>
        <w:spacing/>
        <w:jc w:val="both"/>
      </w:pPr>
      <w:r>
        <w:t>3.2. Поставка Товара осуществляется по адресу, указанному в Техническом задании (приложение № 2 к Контракту).</w:t>
      </w:r>
    </w:p>
    <w:p>
      <w:pPr>
        <w:ind w:firstLine="708"/>
        <w:spacing/>
        <w:jc w:val="both"/>
      </w:pPr>
      <w: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>
      <w:pPr>
        <w:ind w:firstLine="708"/>
        <w:spacing/>
        <w:jc w:val="both"/>
      </w:pPr>
      <w: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>
      <w:pPr>
        <w:ind w:firstLine="708"/>
        <w:spacing/>
        <w:jc w:val="both"/>
      </w:pPr>
      <w:r>
        <w:t xml:space="preserve">3.5. Срок поставки Товара указывается в Техническом задании (приложение </w:t>
        <w:br w:type="textWrapping"/>
        <w:t>№ 2 к Контракту).</w:t>
      </w:r>
    </w:p>
    <w:p>
      <w:pPr>
        <w:spacing/>
        <w:jc w:val="center"/>
        <w:rPr>
          <w:b/>
        </w:rPr>
      </w:pPr>
      <w:r>
        <w:rPr>
          <w:b/>
        </w:rPr>
        <w:t>4. Порядок приемки Товара</w:t>
      </w:r>
    </w:p>
    <w:p>
      <w:pPr>
        <w:spacing/>
        <w:jc w:val="both"/>
      </w:pPr>
      <w:r/>
    </w:p>
    <w:p>
      <w:pPr>
        <w:ind w:firstLine="708"/>
        <w:spacing/>
        <w:jc w:val="both"/>
      </w:pPr>
      <w: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>
      <w:pPr>
        <w:ind w:firstLine="708"/>
        <w:spacing/>
        <w:jc w:val="both"/>
      </w:pPr>
      <w:r>
        <w:t>4.2. Срок приемки указан в Техническом задании (приложение № 2 к Контракту).</w:t>
      </w:r>
    </w:p>
    <w:p>
      <w:pPr>
        <w:ind w:firstLine="708"/>
        <w:spacing/>
        <w:jc w:val="both"/>
      </w:pPr>
      <w: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>
      <w:pPr>
        <w:ind w:firstLine="708"/>
        <w:spacing/>
        <w:jc w:val="both"/>
      </w:pPr>
      <w:r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  <w:br w:type="textWrapping"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>
      <w:pPr>
        <w:ind w:firstLine="708"/>
        <w:spacing/>
        <w:jc w:val="both"/>
      </w:pPr>
      <w: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>
      <w:pPr>
        <w:ind w:firstLine="708"/>
        <w:spacing/>
        <w:jc w:val="both"/>
      </w:pPr>
      <w: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>
      <w:pPr>
        <w:ind w:firstLine="708"/>
        <w:spacing/>
        <w:jc w:val="both"/>
      </w:pPr>
      <w:r>
        <w:t>4.7. Все расходы, связанные с устранением недостатков, несет Поставщик.</w:t>
      </w:r>
    </w:p>
    <w:p>
      <w:pPr>
        <w:spacing/>
        <w:jc w:val="both"/>
      </w:pPr>
      <w:r/>
    </w:p>
    <w:p>
      <w:pPr>
        <w:spacing/>
        <w:jc w:val="center"/>
        <w:rPr>
          <w:b/>
        </w:rPr>
      </w:pPr>
      <w:r>
        <w:rPr>
          <w:b/>
        </w:rPr>
        <w:t>5. Права и обязанности сторон</w:t>
      </w:r>
    </w:p>
    <w:p>
      <w:pPr>
        <w:ind w:firstLine="708"/>
        <w:spacing/>
        <w:jc w:val="both"/>
      </w:pPr>
      <w:r>
        <w:t>5.1. Заказчик вправе:</w:t>
      </w:r>
    </w:p>
    <w:p>
      <w:pPr>
        <w:ind w:firstLine="708"/>
        <w:spacing/>
        <w:jc w:val="both"/>
      </w:pPr>
      <w:r>
        <w:t xml:space="preserve">5.1.1.Требовать от Поставщика надлежащего исполнения обязательств </w:t>
        <w:br w:type="textWrapping"/>
        <w:t>в соответствии с Контрактом, а также требовать своевременного устранения выявленных недостатков.</w:t>
      </w:r>
    </w:p>
    <w:p>
      <w:pPr>
        <w:ind w:firstLine="708"/>
        <w:spacing/>
        <w:jc w:val="both"/>
      </w:pPr>
      <w:r>
        <w:t>5.1.2.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>
      <w:pPr>
        <w:ind w:firstLine="708"/>
        <w:spacing/>
        <w:jc w:val="both"/>
      </w:pPr>
      <w:r>
        <w:t>5.1.3. Запрашивать у Поставщика информацию о ходе исполнения обязательств по Контракту.</w:t>
      </w:r>
    </w:p>
    <w:p>
      <w:pPr>
        <w:ind w:firstLine="708"/>
        <w:spacing/>
        <w:jc w:val="both"/>
      </w:pPr>
      <w: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>
      <w:pPr>
        <w:ind w:firstLine="708"/>
        <w:spacing/>
        <w:jc w:val="both"/>
      </w:pPr>
      <w:r>
        <w:t>5.1.5. Отказаться от приемки Товара в случаях, предусмотренных Контрактом.</w:t>
      </w:r>
    </w:p>
    <w:p>
      <w:pPr>
        <w:ind w:firstLine="708"/>
        <w:spacing/>
        <w:jc w:val="both"/>
      </w:pPr>
      <w:r>
        <w:t>5.1.6. В одностороннем порядке отказаться от исполнения Контракта в соответствии с Законом о контрактной системе.</w:t>
      </w:r>
    </w:p>
    <w:p>
      <w:pPr>
        <w:ind w:firstLine="708"/>
        <w:spacing/>
        <w:jc w:val="both"/>
      </w:pPr>
      <w:r>
        <w:t>5.2. Заказчик обязан:</w:t>
      </w:r>
    </w:p>
    <w:p>
      <w:pPr>
        <w:ind w:firstLine="708"/>
        <w:spacing/>
        <w:jc w:val="both"/>
      </w:pPr>
      <w: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>
      <w:pPr>
        <w:ind w:firstLine="708"/>
        <w:spacing/>
        <w:jc w:val="both"/>
      </w:pPr>
      <w:r>
        <w:t xml:space="preserve">5.2.2. Своевременно оплатить поставленный Товар надлежащего качества </w:t>
        <w:br w:type="textWrapping"/>
        <w:t>в соответствии с Контрактом.</w:t>
      </w:r>
    </w:p>
    <w:p>
      <w:pPr>
        <w:ind w:firstLine="708"/>
        <w:spacing/>
        <w:jc w:val="both"/>
      </w:pPr>
      <w:r>
        <w:t>5.3. Поставщик вправе:</w:t>
      </w:r>
    </w:p>
    <w:p>
      <w:pPr>
        <w:ind w:firstLine="708"/>
        <w:spacing/>
        <w:jc w:val="both"/>
      </w:pPr>
      <w:r>
        <w:t xml:space="preserve">5.3.1. Требовать своевременной приемки и оплаты за поставленный Товар </w:t>
        <w:br w:type="textWrapping"/>
        <w:t>в соответствии с условиями Контракта.</w:t>
      </w:r>
    </w:p>
    <w:p>
      <w:pPr>
        <w:ind w:firstLine="708"/>
        <w:spacing/>
        <w:jc w:val="both"/>
      </w:pPr>
      <w:r>
        <w:t xml:space="preserve">5.3.2. Запрашивать у Заказчика разъяснения и уточнения относительно Товара </w:t>
        <w:br w:type="textWrapping"/>
        <w:t>в рамках Контракта.</w:t>
      </w:r>
    </w:p>
    <w:p>
      <w:pPr>
        <w:ind w:firstLine="708"/>
        <w:spacing/>
        <w:jc w:val="both"/>
      </w:pPr>
      <w:r>
        <w:t xml:space="preserve">5.3.3. Получать от Заказчика содействие при поставке Товара в соответствии </w:t>
        <w:br w:type="textWrapping"/>
        <w:t>с условиями Контракта.</w:t>
      </w:r>
    </w:p>
    <w:p>
      <w:pPr>
        <w:ind w:firstLine="708"/>
        <w:spacing/>
        <w:jc w:val="both"/>
      </w:pPr>
      <w:r>
        <w:t>5.3.4. Досрочно исполнить обязательства по Контракту с согласия Заказчика.</w:t>
      </w:r>
    </w:p>
    <w:p>
      <w:pPr>
        <w:ind w:firstLine="708"/>
        <w:spacing/>
        <w:jc w:val="both"/>
      </w:pPr>
      <w:r>
        <w:t>5.4. Поставщик обязан:</w:t>
      </w:r>
    </w:p>
    <w:p>
      <w:pPr>
        <w:ind w:firstLine="708"/>
        <w:spacing/>
        <w:jc w:val="both"/>
      </w:pPr>
      <w:r>
        <w:t>5.4.1. Своевременно и надлежащим образом исполнять обязательства по поставке Товара в соответствии с условиями Контракта.</w:t>
      </w:r>
    </w:p>
    <w:p>
      <w:pPr>
        <w:ind w:firstLine="708"/>
        <w:spacing/>
        <w:jc w:val="both"/>
      </w:pPr>
      <w: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>
      <w:pPr>
        <w:ind w:firstLine="708"/>
        <w:spacing/>
        <w:jc w:val="both"/>
      </w:pPr>
      <w: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>
      <w:pPr>
        <w:ind w:firstLine="708"/>
        <w:spacing/>
        <w:jc w:val="both"/>
      </w:pPr>
      <w:r>
        <w:t xml:space="preserve">5.4.4. Приостановить поставку Товара в случае обнаружения не зависящих </w:t>
        <w:br w:type="textWrapping"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  <w:br w:type="textWrapping"/>
        <w:t>и сообщить об этом Заказчику в течение одного рабочего дня после приостановления поставки.</w:t>
      </w:r>
    </w:p>
    <w:p>
      <w:pPr>
        <w:ind w:firstLine="708"/>
        <w:spacing/>
        <w:jc w:val="both"/>
      </w:pPr>
      <w: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>
      <w:pPr>
        <w:ind w:firstLine="708"/>
        <w:spacing/>
        <w:jc w:val="both"/>
      </w:pPr>
      <w:r>
        <w:t>5.5. Поставщик гарантирует, что на момент заключения Контракта:</w:t>
      </w:r>
    </w:p>
    <w:p>
      <w:pPr>
        <w:ind w:firstLine="708"/>
        <w:spacing/>
        <w:jc w:val="both"/>
      </w:pPr>
      <w:r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  <w:br w:type="textWrapping"/>
        <w:t xml:space="preserve">в бюджеты бюджетной системы Российской Федерации за прошедший финансовый год </w:t>
        <w:br w:type="textWrapping"/>
        <w:t>не превышает 25% балансовой стоимости активов по данным бухгалтерской (бюджетной) отчетности за последний отчетный период.</w:t>
      </w:r>
    </w:p>
    <w:p>
      <w:pPr>
        <w:ind w:firstLine="708"/>
        <w:spacing/>
        <w:jc w:val="both"/>
      </w:pPr>
      <w:r>
        <w:t>5.5.2. Не обременен обязательствами имущественного характера, способными помешать исполнению обязательств по Контракту.</w:t>
      </w:r>
    </w:p>
    <w:p>
      <w:pPr>
        <w:ind w:firstLine="708"/>
        <w:spacing/>
        <w:jc w:val="both"/>
      </w:pPr>
      <w:r>
        <w:t xml:space="preserve">5.5.3. За последние два года не нарушал контрактных (договорных) обязательств </w:t>
        <w:br w:type="textWrapping"/>
        <w:t>и не причинял ущерба (либо погасил причиненный ущерб) по аналогичным контрактам (договорам).</w:t>
      </w:r>
    </w:p>
    <w:p>
      <w:pPr>
        <w:ind w:firstLine="708"/>
        <w:spacing/>
        <w:jc w:val="both"/>
      </w:pPr>
      <w: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  <w:br w:type="textWrapping"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>
      <w:pPr>
        <w:ind w:firstLine="708"/>
        <w:spacing/>
        <w:jc w:val="both"/>
      </w:pPr>
      <w:r/>
    </w:p>
    <w:p>
      <w:pPr>
        <w:spacing/>
        <w:jc w:val="center"/>
        <w:rPr>
          <w:b/>
        </w:rPr>
      </w:pPr>
      <w:r>
        <w:rPr>
          <w:b/>
        </w:rPr>
        <w:t>6. Гарантии</w:t>
      </w:r>
    </w:p>
    <w:p>
      <w:pPr>
        <w:ind w:firstLine="708"/>
        <w:spacing/>
        <w:jc w:val="both"/>
      </w:pPr>
      <w: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>
      <w:pPr>
        <w:ind w:firstLine="708"/>
        <w:spacing/>
        <w:jc w:val="both"/>
      </w:pPr>
      <w: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>
      <w:pPr>
        <w:ind w:firstLine="708"/>
        <w:spacing/>
        <w:jc w:val="both"/>
      </w:pPr>
      <w: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>
      <w:pPr>
        <w:ind w:firstLine="708"/>
        <w:spacing/>
        <w:jc w:val="both"/>
      </w:pPr>
      <w:r>
        <w:t>6.4. Все расходы, связанные с заменой Товара, ненадлежащего качества, осуществляются за счет Поставщика.</w:t>
      </w:r>
    </w:p>
    <w:p>
      <w:pPr>
        <w:spacing/>
        <w:jc w:val="center"/>
        <w:rPr>
          <w:b/>
        </w:rPr>
      </w:pPr>
      <w:r>
        <w:rPr>
          <w:b/>
        </w:rPr>
      </w:r>
    </w:p>
    <w:p>
      <w:pPr>
        <w:spacing/>
        <w:jc w:val="center"/>
        <w:rPr>
          <w:b/>
        </w:rPr>
      </w:pPr>
      <w:r>
        <w:rPr>
          <w:b/>
        </w:rPr>
        <w:t>7. Ответственность сторон</w:t>
      </w:r>
    </w:p>
    <w:p>
      <w:pPr>
        <w:ind w:firstLine="708"/>
        <w:spacing/>
        <w:jc w:val="both"/>
      </w:pPr>
      <w: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>
      <w:pPr>
        <w:ind w:firstLine="708"/>
        <w:spacing/>
        <w:jc w:val="both"/>
      </w:pPr>
      <w: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>
      <w:pPr>
        <w:ind w:firstLine="708"/>
        <w:spacing/>
        <w:jc w:val="both"/>
      </w:pPr>
      <w: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>
      <w:pPr>
        <w:ind w:firstLine="708"/>
        <w:spacing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>
      <w:pPr>
        <w:ind w:firstLine="708"/>
        <w:spacing/>
        <w:jc w:val="both"/>
      </w:pPr>
      <w: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>
      <w:pPr>
        <w:ind w:firstLine="708"/>
        <w:spacing/>
        <w:jc w:val="both"/>
      </w:pPr>
      <w: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 и составляет 2011 рублей 80 копеек (две тысячи одиннадцать рублей).</w:t>
      </w:r>
    </w:p>
    <w:p>
      <w:pPr>
        <w:ind w:firstLine="708"/>
        <w:spacing/>
        <w:jc w:val="both"/>
      </w:pPr>
      <w: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>
      <w:pPr>
        <w:ind w:firstLine="708"/>
        <w:spacing/>
        <w:jc w:val="both"/>
      </w:pPr>
      <w:r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  <w:br w:type="textWrapping"/>
        <w:t>не может превышать цену Контракта.</w:t>
      </w:r>
    </w:p>
    <w:p>
      <w:pPr>
        <w:ind w:firstLine="708"/>
        <w:spacing/>
        <w:jc w:val="both"/>
      </w:pPr>
      <w: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>
      <w:pPr>
        <w:ind w:firstLine="708"/>
        <w:spacing/>
        <w:jc w:val="both"/>
      </w:pPr>
      <w: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>
      <w:pPr>
        <w:ind w:firstLine="708"/>
        <w:spacing/>
        <w:jc w:val="both"/>
      </w:pPr>
      <w: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>
      <w:pPr>
        <w:ind w:firstLine="708"/>
        <w:spacing/>
        <w:jc w:val="both"/>
      </w:pPr>
      <w:r/>
    </w:p>
    <w:p>
      <w:pPr>
        <w:spacing/>
        <w:jc w:val="center"/>
        <w:rPr>
          <w:b/>
        </w:rPr>
      </w:pPr>
      <w:r>
        <w:rPr>
          <w:b/>
        </w:rPr>
        <w:t>8. Срок действия, порядок изменения и расторжения Контракта.</w:t>
      </w:r>
    </w:p>
    <w:p>
      <w:pPr>
        <w:ind w:firstLine="708"/>
        <w:spacing/>
        <w:jc w:val="both"/>
      </w:pPr>
      <w:r>
        <w:t>8.1. Контракт вступает в силу со дня его подписания Сторонами.</w:t>
      </w:r>
    </w:p>
    <w:p>
      <w:pPr>
        <w:ind w:firstLine="708"/>
        <w:spacing/>
        <w:jc w:val="both"/>
      </w:pPr>
      <w:r>
        <w:t xml:space="preserve">8.2. Контракт действует по 31.12.2023,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>
      <w:pPr>
        <w:ind w:firstLine="708"/>
        <w:spacing/>
        <w:jc w:val="both"/>
      </w:pPr>
      <w:r>
        <w:t>8.3. Контракт может быть расторгнут:</w:t>
      </w:r>
    </w:p>
    <w:p>
      <w:pPr>
        <w:spacing/>
        <w:jc w:val="both"/>
      </w:pPr>
      <w:r>
        <w:t>- по соглашению сторон;</w:t>
      </w:r>
    </w:p>
    <w:p>
      <w:pPr>
        <w:spacing/>
        <w:jc w:val="both"/>
      </w:pPr>
      <w:r>
        <w:t>- по решению суда;</w:t>
      </w:r>
    </w:p>
    <w:p>
      <w:pPr>
        <w:spacing/>
        <w:jc w:val="both"/>
      </w:pPr>
      <w:r>
        <w:t xml:space="preserve">- в случае одностороннего отказа Стороны Контракта от исполнения Контракта </w:t>
        <w:br w:type="textWrapping"/>
        <w:t>в соответствии с гражданским законодательством.</w:t>
      </w:r>
    </w:p>
    <w:p>
      <w:pPr>
        <w:ind w:firstLine="708"/>
        <w:spacing/>
        <w:jc w:val="both"/>
      </w:pPr>
      <w: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>
      <w:pPr>
        <w:ind w:firstLine="708"/>
        <w:spacing/>
        <w:jc w:val="both"/>
      </w:pPr>
      <w: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>
      <w:pPr>
        <w:spacing/>
        <w:jc w:val="center"/>
        <w:rPr>
          <w:b/>
        </w:rPr>
      </w:pPr>
      <w:r>
        <w:rPr>
          <w:b/>
        </w:rPr>
      </w:r>
    </w:p>
    <w:p>
      <w:pPr>
        <w:spacing/>
        <w:jc w:val="center"/>
        <w:rPr>
          <w:b/>
        </w:rPr>
      </w:pPr>
      <w:r>
        <w:rPr>
          <w:b/>
        </w:rPr>
        <w:t>9. Порядок урегулирования споров</w:t>
      </w:r>
    </w:p>
    <w:p>
      <w:pPr>
        <w:ind w:firstLine="708"/>
        <w:spacing/>
        <w:jc w:val="both"/>
      </w:pPr>
      <w: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>
      <w:pPr>
        <w:ind w:firstLine="708"/>
        <w:spacing/>
        <w:jc w:val="both"/>
      </w:pPr>
      <w: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>
      <w:pPr>
        <w:ind w:firstLine="708"/>
        <w:spacing/>
        <w:jc w:val="both"/>
      </w:pPr>
      <w: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>
      <w:pPr>
        <w:spacing/>
        <w:jc w:val="center"/>
        <w:rPr>
          <w:b/>
        </w:rPr>
      </w:pPr>
      <w:r>
        <w:rPr>
          <w:b/>
        </w:rPr>
      </w:r>
    </w:p>
    <w:p>
      <w:pPr>
        <w:spacing/>
        <w:jc w:val="center"/>
        <w:rPr>
          <w:b/>
        </w:rPr>
      </w:pPr>
      <w:r>
        <w:rPr>
          <w:b/>
        </w:rPr>
        <w:t>10. Прочие условия</w:t>
      </w:r>
    </w:p>
    <w:p>
      <w:pPr>
        <w:ind w:firstLine="708"/>
        <w:spacing/>
        <w:jc w:val="both"/>
      </w:pPr>
      <w:r>
        <w:t xml:space="preserve">10.1. Все уведомления сторон, связанные с исполнением Контракта, направляются </w:t>
        <w:br w:type="textWrapping"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  <w:br w:type="textWrapping"/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>
      <w:pPr>
        <w:ind w:firstLine="708"/>
        <w:spacing/>
        <w:jc w:val="both"/>
      </w:pPr>
      <w:r>
        <w:t>10.2. Контракт составлен в 2 (двух) экземплярах по одному для каждой из Сторон, имеющих одинаковую юридическую силу.</w:t>
      </w:r>
    </w:p>
    <w:p>
      <w:pPr>
        <w:ind w:firstLine="708"/>
        <w:spacing/>
        <w:jc w:val="both"/>
      </w:pPr>
      <w:r>
        <w:t>10.3. Во всем, что не предусмотрено Контрактом, Стороны руководствуются законодательством Российской Федерации.</w:t>
      </w:r>
    </w:p>
    <w:p>
      <w:pPr>
        <w:ind w:firstLine="708"/>
        <w:spacing/>
        <w:jc w:val="both"/>
      </w:pPr>
      <w:r/>
    </w:p>
    <w:p>
      <w:pPr>
        <w:spacing/>
        <w:jc w:val="center"/>
        <w:rPr>
          <w:b/>
        </w:rPr>
      </w:pPr>
      <w:r>
        <w:rPr>
          <w:b/>
        </w:rPr>
        <w:t>11. Приложения</w:t>
      </w:r>
    </w:p>
    <w:p>
      <w:pPr>
        <w:ind w:firstLine="708"/>
        <w:spacing/>
        <w:jc w:val="both"/>
      </w:pPr>
      <w:r>
        <w:t>11.1 Неотъемлемой частью Контракта являются:</w:t>
      </w:r>
    </w:p>
    <w:p>
      <w:pPr>
        <w:ind w:firstLine="708"/>
        <w:spacing/>
        <w:jc w:val="both"/>
      </w:pPr>
      <w:r>
        <w:t>Приложение № 1 «Спецификация»;</w:t>
      </w:r>
    </w:p>
    <w:p>
      <w:pPr>
        <w:ind w:firstLine="708"/>
        <w:spacing/>
        <w:jc w:val="both"/>
      </w:pPr>
      <w:r>
        <w:t>Приложение № 2 «Техническое задание»</w:t>
      </w:r>
    </w:p>
    <w:p>
      <w:pPr>
        <w:spacing/>
        <w:jc w:val="both"/>
      </w:pPr>
      <w:r/>
    </w:p>
    <w:p>
      <w:pPr>
        <w:spacing/>
        <w:jc w:val="center"/>
        <w:rPr>
          <w:b/>
        </w:rPr>
      </w:pPr>
      <w:r>
        <w:rPr>
          <w:b/>
        </w:rPr>
        <w:t>12. Реквизиты и подписи сторон</w:t>
      </w:r>
    </w:p>
    <w:p>
      <w:pPr>
        <w:spacing/>
        <w:jc w:val="both"/>
      </w:pPr>
      <w:r/>
    </w:p>
    <w:p>
      <w:pPr>
        <w:spacing/>
        <w:jc w:val="both"/>
      </w:pPr>
      <w:r/>
    </w:p>
    <w:p>
      <w:pPr>
        <w:spacing/>
        <w:jc w:val="both"/>
        <w:rPr>
          <w:b/>
        </w:rPr>
      </w:pPr>
      <w:r>
        <w:rPr>
          <w:b/>
        </w:rPr>
        <w:t xml:space="preserve">                                                                                     </w:t>
      </w:r>
    </w:p>
    <w:tbl>
      <w:tblPr>
        <w:tblStyle w:val="TableGrid"/>
        <w:name w:val="Таблица1"/>
        <w:tabOrder w:val="0"/>
        <w:jc w:val="left"/>
        <w:tblInd w:w="0" w:type="dxa"/>
        <w:tblW w:w="9354" w:type="dxa"/>
        <w:tblLook w:val="04A0" w:firstRow="1" w:lastRow="0" w:firstColumn="1" w:lastColumn="0" w:noHBand="0" w:noVBand="1"/>
      </w:tblPr>
      <w:tblGrid>
        <w:gridCol w:w="4747"/>
        <w:gridCol w:w="4607"/>
      </w:tblGrid>
      <w:tr>
        <w:trPr>
          <w:tblHeader w:val="0"/>
          <w:cantSplit w:val="0"/>
          <w:trHeight w:val="0" w:hRule="auto"/>
        </w:trPr>
        <w:tc>
          <w:tcPr>
            <w:tcW w:w="474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307710" protected="0"/>
          </w:tcPr>
          <w:p>
            <w:pPr>
              <w:spacing/>
              <w:jc w:val="both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460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307710" protected="0"/>
          </w:tcPr>
          <w:p>
            <w:pPr>
              <w:spacing/>
              <w:jc w:val="both"/>
              <w:rPr>
                <w:b/>
              </w:rPr>
            </w:pPr>
            <w:r>
              <w:rPr>
                <w:b/>
              </w:rPr>
              <w:t>Поставщик: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74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307710" protected="0"/>
          </w:tcPr>
          <w:p>
            <w:pPr>
              <w:rPr>
                <w:b/>
              </w:rPr>
            </w:pPr>
            <w:r>
              <w:t>ГОСУДАРСТВЕННОЕ БЮДЖЕТНОЕ ДОШКОЛЬНОЕ ОБРАЗОВАТЕЛЬНОЕ УЧРЕЖДЕНИЕ ДЕТСКИЙ САД № 133 АДМИРАЛТЕЙСКОГО РАЙОНА САНКТ-ПЕТЕРБУРГА</w:t>
            </w:r>
            <w:r>
              <w:rPr>
                <w:b/>
              </w:rPr>
            </w:r>
          </w:p>
        </w:tc>
        <w:tc>
          <w:tcPr>
            <w:tcW w:w="460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02307710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474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307710" protected="0"/>
          </w:tcPr>
          <w:p>
            <w:pPr>
              <w:rPr>
                <w:b/>
              </w:rPr>
            </w:pPr>
            <w:r>
              <w:t>190103, Санкт-Петербург, УЛ 8-Я КРАСНОАРМЕЙСКАЯ, ДОМ 13/ЛИТЕР А</w:t>
            </w:r>
            <w:r>
              <w:rPr>
                <w:b/>
              </w:rPr>
            </w:r>
          </w:p>
        </w:tc>
        <w:tc>
          <w:tcPr>
            <w:tcW w:w="460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02307710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474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307710" protected="0"/>
          </w:tcPr>
          <w:p>
            <w:pPr/>
            <w:r>
              <w:t>ИНН 7826049813</w:t>
            </w:r>
          </w:p>
        </w:tc>
        <w:tc>
          <w:tcPr>
            <w:tcW w:w="460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02307710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474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307710" protected="0"/>
          </w:tcPr>
          <w:p>
            <w:pPr>
              <w:rPr>
                <w:b/>
              </w:rPr>
            </w:pPr>
            <w:r>
              <w:rPr>
                <w:lang w:val="en-us"/>
              </w:rPr>
              <w:t>КПП</w:t>
            </w:r>
            <w:r>
              <w:t xml:space="preserve"> 783901001</w:t>
            </w:r>
            <w:r>
              <w:rPr>
                <w:b/>
              </w:rPr>
            </w:r>
          </w:p>
        </w:tc>
        <w:tc>
          <w:tcPr>
            <w:tcW w:w="460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02307710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474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307710" protected="0"/>
          </w:tcPr>
          <w:p>
            <w:pPr>
              <w:rPr>
                <w:b/>
              </w:rPr>
            </w:pPr>
            <w:r>
              <w:rPr>
                <w:lang w:val="en-us"/>
              </w:rPr>
              <w:t>Телефон</w:t>
            </w:r>
            <w:r>
              <w:t xml:space="preserve"> 7-812-2510637</w:t>
            </w:r>
            <w:r>
              <w:rPr>
                <w:b/>
              </w:rPr>
            </w:r>
          </w:p>
        </w:tc>
        <w:tc>
          <w:tcPr>
            <w:tcW w:w="460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02307710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474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307710" protected="0"/>
          </w:tcPr>
          <w:p>
            <w:pPr/>
            <w:r>
              <w:t>Электронная почта dou133@adm-edu.spb.ru</w:t>
            </w:r>
          </w:p>
          <w:p>
            <w:pPr>
              <w:rPr>
                <w:b/>
              </w:rPr>
            </w:pPr>
            <w:r>
              <w:rPr>
                <w:b/>
              </w:rPr>
            </w:r>
          </w:p>
        </w:tc>
        <w:tc>
          <w:tcPr>
            <w:tcW w:w="460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02307710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474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307710" protected="0"/>
          </w:tcPr>
          <w:p>
            <w:pPr/>
            <w:r>
              <w:t>Заведующий</w:t>
            </w:r>
          </w:p>
        </w:tc>
        <w:tc>
          <w:tcPr>
            <w:tcW w:w="460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02307710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474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307710" protected="0"/>
          </w:tcPr>
          <w:p>
            <w:pPr/>
            <w:r>
              <w:t>Смирнова Наталья Викторовна</w:t>
            </w:r>
          </w:p>
        </w:tc>
        <w:tc>
          <w:tcPr>
            <w:tcW w:w="460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02307710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474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307710" protected="0"/>
          </w:tcPr>
          <w:p>
            <w:pPr/>
            <w:r>
              <w:t>Подписано ЭЦП</w:t>
            </w:r>
          </w:p>
        </w:tc>
        <w:tc>
          <w:tcPr>
            <w:tcW w:w="460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02307710" protected="0"/>
          </w:tcPr>
          <w:p/>
        </w:tc>
      </w:tr>
    </w:tbl>
    <w:p>
      <w:pPr>
        <w:spacing w:after="160" w:line="259" w:lineRule="auto"/>
      </w:pPr>
      <w:r/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38" w:w="11906"/>
          <w:pgMar w:left="1701" w:top="1134" w:right="851" w:bottom="1134" w:header="0" w:footer="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ind w:left="6237"/>
        <w:spacing/>
        <w:jc w:val="right"/>
      </w:pPr>
      <w:r>
        <w:br w:type="page"/>
      </w:r>
      <w:r>
        <w:t>Приложение № 1 к Контракту</w:t>
      </w:r>
    </w:p>
    <w:p>
      <w:pPr>
        <w:pStyle w:val="para1"/>
        <w:ind w:left="-426" w:firstLine="142"/>
        <w: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«»  2023г. №Кр-133/23</w:t>
      </w:r>
    </w:p>
    <w:p>
      <w:pPr>
        <w:spacing/>
        <w:jc w:val="right"/>
      </w:pPr>
      <w:r/>
    </w:p>
    <w:p>
      <w:pPr>
        <w:spacing/>
        <w:jc w:val="both"/>
      </w:pPr>
      <w:r/>
    </w:p>
    <w:p>
      <w:pPr>
        <w:spacing/>
        <w:jc w:val="center"/>
        <w:rPr>
          <w:b/>
        </w:rPr>
      </w:pPr>
      <w:r>
        <w:rPr>
          <w:b/>
        </w:rPr>
        <w:t>СПЕЦИФИКАЦИЯ</w:t>
      </w:r>
    </w:p>
    <w:tbl>
      <w:tblPr>
        <w:tblStyle w:val="TableGrid"/>
        <w:name w:val="Таблица2"/>
        <w:tabOrder w:val="0"/>
        <w:jc w:val="left"/>
        <w:tblInd w:w="-5" w:type="dxa"/>
        <w:tblW w:w="14459" w:type="dxa"/>
        <w:pPr>
          <w:ind w:left="-5"/>
        </w:pPr>
        <w:tblLook w:val="04A0" w:firstRow="1" w:lastRow="0" w:firstColumn="1" w:lastColumn="0" w:noHBand="0" w:noVBand="1"/>
      </w:tblPr>
      <w:tblGrid>
        <w:gridCol w:w="562"/>
        <w:gridCol w:w="2415"/>
        <w:gridCol w:w="1134"/>
        <w:gridCol w:w="992"/>
        <w:gridCol w:w="1423"/>
        <w:gridCol w:w="905"/>
        <w:gridCol w:w="1330"/>
        <w:gridCol w:w="3713"/>
        <w:gridCol w:w="1985"/>
      </w:tblGrid>
      <w:tr>
        <w:trPr>
          <w:tblHeader w:val="0"/>
          <w:cantSplit w:val="0"/>
          <w:trHeight w:val="0" w:hRule="auto"/>
        </w:trPr>
        <w:tc>
          <w:tcPr>
            <w:tcW w:w="562" w:type="dxa"/>
            <w:tmTcPr id="1702307710" protected="0"/>
          </w:tcPr>
          <w:p>
            <w:pPr>
              <w: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</w:t>
            </w:r>
          </w:p>
          <w:p>
            <w:pPr>
              <w: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2415" w:type="dxa"/>
            <w:tmTcPr id="1702307710" protected="0"/>
          </w:tcPr>
          <w:p>
            <w:pPr>
              <w: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134" w:type="dxa"/>
            <w:tmTcPr id="1702307710" protected="0"/>
          </w:tcPr>
          <w:p>
            <w:pPr>
              <w: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Ед.изм.</w:t>
            </w:r>
          </w:p>
        </w:tc>
        <w:tc>
          <w:tcPr>
            <w:tcW w:w="992" w:type="dxa"/>
            <w:tmTcPr id="1702307710" protected="0"/>
          </w:tcPr>
          <w:p>
            <w:pPr>
              <w: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423" w:type="dxa"/>
            <w:tmTcPr id="1702307710" protected="0"/>
          </w:tcPr>
          <w:p>
            <w:pPr>
              <w: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Цена за единицу,</w:t>
            </w:r>
          </w:p>
          <w:p>
            <w:pPr>
              <w: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905" w:type="dxa"/>
            <w:tmTcPr id="1702307710" protected="0"/>
          </w:tcPr>
          <w:p>
            <w:pPr>
              <w: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НДС %</w:t>
            </w:r>
          </w:p>
        </w:tc>
        <w:tc>
          <w:tcPr>
            <w:tcW w:w="1330" w:type="dxa"/>
            <w:tmTcPr id="1702307710" protected="0"/>
          </w:tcPr>
          <w:p>
            <w:pPr>
              <w: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Гарантия</w:t>
            </w:r>
          </w:p>
        </w:tc>
        <w:tc>
          <w:tcPr>
            <w:tcW w:w="3713" w:type="dxa"/>
            <w:tmTcPr id="1702307710" protected="0"/>
          </w:tcPr>
          <w:p>
            <w:pPr>
              <w: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Характеристики товара</w:t>
            </w:r>
          </w:p>
        </w:tc>
        <w:tc>
          <w:tcPr>
            <w:tcW w:w="1985" w:type="dxa"/>
            <w:tmTcPr id="1702307710" protected="0"/>
          </w:tcPr>
          <w:p>
            <w:pPr>
              <w: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Стоимость,</w:t>
            </w:r>
          </w:p>
          <w:p>
            <w:pPr>
              <w: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руб. 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62" w:type="dxa"/>
            <w:tmTcPr id="1702307710" protected="0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15" w:type="dxa"/>
            <w:tmTcPr id="1702307710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Кресло для руководителя</w:t>
            </w:r>
          </w:p>
        </w:tc>
        <w:tc>
          <w:tcPr>
            <w:tcW w:w="1134" w:type="dxa"/>
            <w:tmTcPr id="1702307710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tmTcPr id="1702307710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23" w:type="dxa"/>
            <w:tmTcPr id="1702307710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05" w:type="dxa"/>
            <w:tmTcPr id="1702307710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330" w:type="dxa"/>
            <w:tmTcPr id="1702307710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месяца</w:t>
            </w:r>
          </w:p>
        </w:tc>
        <w:tc>
          <w:tcPr>
            <w:tcW w:w="3713" w:type="dxa"/>
            <w:tmTcPr id="1702307710" protected="0"/>
          </w:tcPr>
          <w:p>
            <w:pPr/>
            <w:r>
              <w:t>Материал обивки: экокожа</w:t>
            </w:r>
          </w:p>
          <w:p>
            <w:pPr/>
            <w:r>
              <w:t>Цвет обивки: черный</w:t>
            </w:r>
          </w:p>
          <w:p>
            <w:pPr/>
            <w:r>
              <w:t>Минимальная высота сидения: 430 мм</w:t>
            </w:r>
          </w:p>
          <w:p>
            <w:pPr/>
            <w:r>
              <w:t>Максимальная высота сидения: 525 мм</w:t>
            </w:r>
          </w:p>
          <w:p>
            <w:pPr/>
            <w:r>
              <w:t>Внутренняя ширина сидения: 540 мм</w:t>
            </w:r>
          </w:p>
          <w:p>
            <w:pPr/>
            <w:r>
              <w:t>Глубина сидения: 460 мм</w:t>
            </w:r>
          </w:p>
          <w:p>
            <w:pPr/>
            <w:r>
              <w:t>Максимальная сатическая нагрузка: 120 кг</w:t>
            </w:r>
          </w:p>
          <w:p>
            <w:pPr/>
            <w:r>
              <w:t>Высота спинки: 675 мм</w:t>
            </w:r>
          </w:p>
          <w:p>
            <w:pPr/>
            <w:r>
              <w:t>Механизм качания: отсутствует</w:t>
            </w:r>
          </w:p>
          <w:p>
            <w:pPr/>
            <w:r>
              <w:t>Материал крестовины: пластик</w:t>
            </w:r>
          </w:p>
          <w:p>
            <w:pPr/>
            <w:r>
              <w:t>Наличие подголовника: нет</w:t>
            </w:r>
          </w:p>
          <w:p>
            <w:pPr/>
            <w:r>
              <w:t>Подставка для ног: нет</w:t>
            </w:r>
          </w:p>
          <w:p>
            <w:pPr/>
            <w:r>
              <w:t>Регулируемые подлокотники: нет</w:t>
            </w:r>
          </w:p>
          <w:p>
            <w:pPr/>
            <w:r>
              <w:t>Регулируемый поясничный упор: нет</w:t>
            </w:r>
          </w:p>
          <w:p>
            <w:pPr/>
            <w:r>
              <w:t>Сборка мебели: требуется сборка поставщика</w:t>
            </w:r>
          </w:p>
          <w:p>
            <w:pPr/>
            <w:r>
              <w:t>Страна происхождения: Россия</w:t>
            </w:r>
          </w:p>
          <w:p>
            <w:pPr/>
            <w:r/>
          </w:p>
        </w:tc>
        <w:tc>
          <w:tcPr>
            <w:tcW w:w="1985" w:type="dxa"/>
            <w:tmTcPr id="1702307710" protected="0"/>
          </w:tcPr>
          <w:p>
            <w:pPr>
              <w: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spacing/>
        <w:jc w:val="center"/>
        <w:rPr>
          <w:b/>
          <w:bCs/>
        </w:rPr>
      </w:pPr>
      <w:r>
        <w:rPr>
          <w:b/>
          <w:bCs/>
        </w:rPr>
      </w:r>
    </w:p>
    <w:p>
      <w:pPr>
        <w:spacing/>
        <w:jc w:val="both"/>
        <w:rPr>
          <w:b/>
          <w:bCs/>
        </w:rPr>
      </w:pPr>
      <w:r>
        <w:rPr>
          <w:b/>
          <w:bCs/>
        </w:rPr>
        <w:t xml:space="preserve">Итого (цена Контракта):   </w:t>
      </w:r>
    </w:p>
    <w:p>
      <w:pPr>
        <w:spacing/>
        <w:jc w:val="both"/>
      </w:pPr>
      <w:r/>
    </w:p>
    <w:tbl>
      <w:tblPr>
        <w:tblStyle w:val="TableGrid"/>
        <w:name w:val="Таблица3"/>
        <w:tabOrder w:val="0"/>
        <w:jc w:val="left"/>
        <w:tblInd w:w="0" w:type="dxa"/>
        <w:tblW w:w="14455" w:type="dxa"/>
        <w:tblLook w:val="04A0" w:firstRow="1" w:lastRow="0" w:firstColumn="1" w:lastColumn="0" w:noHBand="0" w:noVBand="1"/>
      </w:tblPr>
      <w:tblGrid>
        <w:gridCol w:w="9067"/>
        <w:gridCol w:w="5388"/>
      </w:tblGrid>
      <w:tr>
        <w:trPr>
          <w:tblHeader w:val="0"/>
          <w:cantSplit w:val="0"/>
          <w:trHeight w:val="0" w:hRule="auto"/>
        </w:trPr>
        <w:tc>
          <w:tcPr>
            <w:tcW w:w="906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307710" protected="0"/>
          </w:tcPr>
          <w:p>
            <w:pPr>
              <w:spacing/>
              <w:jc w:val="both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5388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307710" protected="0"/>
          </w:tcPr>
          <w:p>
            <w:pPr>
              <w:spacing/>
              <w:jc w:val="both"/>
              <w:rPr>
                <w:b/>
              </w:rPr>
            </w:pPr>
            <w:r>
              <w:rPr>
                <w:b/>
              </w:rPr>
              <w:t>Поставщик: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6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307710" protected="0"/>
          </w:tcPr>
          <w:p>
            <w:pPr/>
            <w:r>
              <w:t>Заведующий</w:t>
            </w:r>
          </w:p>
        </w:tc>
        <w:tc>
          <w:tcPr>
            <w:tcW w:w="5388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307710" protected="0"/>
          </w:tcPr>
          <w:p>
            <w:pPr/>
            <w:r>
              <w:t xml:space="preserve"> 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9067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307710" protected="0"/>
          </w:tcPr>
          <w:p>
            <w:pPr/>
            <w:r>
              <w:t>Смирнова Наталья Викторовна</w:t>
            </w:r>
          </w:p>
        </w:tc>
        <w:tc>
          <w:tcPr>
            <w:tcW w:w="5388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307710" protected="0"/>
          </w:tcPr>
          <w:p>
            <w:pPr/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9067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702307710" protected="0"/>
          </w:tcPr>
          <w:p>
            <w:pPr/>
            <w:r/>
          </w:p>
        </w:tc>
        <w:tc>
          <w:tcPr>
            <w:tcW w:w="5388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307710" protected="0"/>
          </w:tcPr>
          <w:p>
            <w:pPr/>
            <w:r/>
          </w:p>
        </w:tc>
      </w:tr>
    </w:tbl>
    <w:p>
      <w:pPr>
        <w:spacing/>
        <w:jc w:val="right"/>
        <w:rPr>
          <w:lang w:val="en-us"/>
        </w:rPr>
      </w:pPr>
      <w:r>
        <w:rPr>
          <w:lang w:val="en-us"/>
        </w:rPr>
      </w:r>
    </w:p>
    <w:p>
      <w:pPr>
        <w:spacing/>
        <w:jc w:val="right"/>
        <w:rPr>
          <w:lang w:val="en-us"/>
        </w:rPr>
      </w:pPr>
      <w:r>
        <w:rPr>
          <w:lang w:val="en-us"/>
        </w:rPr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1906" w:w="16838" w:orient="landscape"/>
          <w:pgMar w:left="1134" w:top="1701" w:right="1134" w:bottom="851" w:header="0" w:footer="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spacing/>
        <w:jc w:val="right"/>
        <w:rPr>
          <w:lang w:val="en-us"/>
        </w:rPr>
      </w:pPr>
      <w:r>
        <w:br w:type="page"/>
      </w:r>
      <w:r>
        <w:t>Приложение</w:t>
      </w:r>
      <w:r>
        <w:rPr>
          <w:lang w:val="en-us"/>
        </w:rPr>
        <w:t xml:space="preserve"> № 2 </w:t>
      </w:r>
      <w:r>
        <w:t>к</w:t>
      </w:r>
      <w:r>
        <w:rPr>
          <w:lang w:val="en-us"/>
        </w:rPr>
        <w:t xml:space="preserve"> </w:t>
      </w:r>
      <w:r>
        <w:t>Контракту</w:t>
      </w:r>
      <w:r>
        <w:rPr>
          <w:lang w:val="en-us"/>
        </w:rPr>
      </w:r>
    </w:p>
    <w:p>
      <w:pPr>
        <w:pStyle w:val="para1"/>
        <w:ind w:left="-426" w:firstLine="142"/>
        <w:spacing/>
        <w:jc w:val="right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от «</w:t>
      </w:r>
      <w:r/>
      <w:bookmarkStart w:id="0" w:name="_GoBack"/>
      <w:r/>
      <w:bookmarkEnd w:id="0"/>
      <w:r/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3г.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Кр-133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/23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/>
        <w:jc w:val="right"/>
        <w:rPr>
          <w:lang w:val="en-us"/>
        </w:rPr>
      </w:pPr>
      <w:r>
        <w:rPr>
          <w:lang w:val="en-us"/>
        </w:rPr>
      </w:r>
    </w:p>
    <w:p>
      <w:pPr>
        <w:spacing/>
        <w:jc w:val="center"/>
        <w:rPr>
          <w:b/>
        </w:rPr>
      </w:pPr>
      <w:r>
        <w:rPr>
          <w:b/>
        </w:rPr>
        <w:t>Техническое задание</w:t>
      </w:r>
    </w:p>
    <w:p>
      <w:pPr>
        <w:spacing/>
        <w:jc w:val="both"/>
      </w:pPr>
      <w:r>
        <w:t xml:space="preserve"> </w:t>
      </w:r>
    </w:p>
    <w:p>
      <w:r>
        <w:t xml:space="preserve">1. Требования к качеству Товара, комплектности, таре, упаковке, маркировке и иные требования: 1.Поставляемый товар должен быть новым товаром (товаром, который не был в употреблении). 2. Поставщик должен соблюдать обязательные требования нормативных правовых актов РФ в отношении товаров (СанПиН, ТУ, ГОСТ и т.д.) </w:t>
      </w:r>
    </w:p>
    <w:p>
      <w:r>
        <w:t>2. Адрес поставки: 190103, г. Санкт-Петербург, ул. Красноармейская 8-я, 13, литер А</w:t>
      </w:r>
    </w:p>
    <w:p>
      <w:r>
        <w:t>3. Сопроводительные документы: акт приемки товара, товарная накладная, счет, УПД</w:t>
      </w:r>
    </w:p>
    <w:p>
      <w:r>
        <w:t>4</w:t>
      </w:r>
      <w:r>
        <w:rPr>
          <w:b/>
          <w:bCs/>
        </w:rPr>
        <w:t>. Срок поставки: до 20 декабря 2023г.</w:t>
      </w:r>
      <w:r/>
    </w:p>
    <w:p>
      <w:r>
        <w:t>5. Порядок приемки: Заказчик с участием Поставщика в течение трех рабочих дней после дня получения от Поставщика документов,  осуществляет проверку и приемку поставленного товара, включая экспертизу поставленного товара</w:t>
      </w:r>
    </w:p>
    <w:p>
      <w:r>
        <w:t>6. Документ о приемке: акт приемки товара, товарная накладная, счет, УПД</w:t>
      </w:r>
    </w:p>
    <w:p>
      <w:r>
        <w:t xml:space="preserve">7. Срок приемки: в течение трех рабочих дней </w:t>
      </w:r>
    </w:p>
    <w:p>
      <w:r>
        <w:t>8. Срок замены некачественного Товара, гарантийный срок на заменяемый товар: 1. Поставщик гарантирует, что поставляемый товар не будет иметь дефектов, связанных с конструкцией, материалами или функционированием, при штатном использовании товара в соответствии со спецификацией  и техническими требованиями Срок действия гарантийных обязательств – 12 месяцев с момента с момента подписания  Контракта сторонами. 2. В случае если обнаружится, что товар поставлен Поставщиком с отступлениями от условий контракта или с иными недостатками, которые делают указанный товар не пригодным для предусмотренного в контракте использования, заказчик вправе потребовать от поставщика безвозмездного устранения недостатков.  3. Выполнение гарантийных обязательств осуществляется силами и за счет поставщика в течение 3 (трех) рабочих дней с момента уведомления заказчиком о необходимости выполнения гарантийных обязательств.</w:t>
      </w:r>
    </w:p>
    <w:p>
      <w:pPr>
        <w:spacing/>
        <w:jc w:val="both"/>
      </w:pPr>
      <w:r/>
    </w:p>
    <w:tbl>
      <w:tblPr>
        <w:tblStyle w:val="TableGrid"/>
        <w:name w:val="Таблица4"/>
        <w:tabOrder w:val="0"/>
        <w:jc w:val="left"/>
        <w:tblInd w:w="0" w:type="dxa"/>
        <w:tblW w:w="9344" w:type="dxa"/>
        <w:tblLook w:val="04A0" w:firstRow="1" w:lastRow="0" w:firstColumn="1" w:lastColumn="0" w:noHBand="0" w:noVBand="1"/>
      </w:tblPr>
      <w:tblGrid>
        <w:gridCol w:w="4671"/>
        <w:gridCol w:w="4673"/>
      </w:tblGrid>
      <w:tr>
        <w:trPr>
          <w:tblHeader w:val="0"/>
          <w:cantSplit w:val="0"/>
          <w:trHeight w:val="0" w:hRule="auto"/>
        </w:trPr>
        <w:tc>
          <w:tcPr>
            <w:tcW w:w="4671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307710" protected="0"/>
          </w:tcPr>
          <w:p>
            <w:pPr>
              <w:spacing/>
              <w:jc w:val="both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307710" protected="0"/>
          </w:tcPr>
          <w:p>
            <w:pPr>
              <w:spacing/>
              <w:jc w:val="both"/>
              <w:rPr>
                <w:b/>
              </w:rPr>
            </w:pPr>
            <w:r>
              <w:rPr>
                <w:b/>
              </w:rPr>
              <w:t>Поставщик: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4671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307710" protected="0"/>
          </w:tcPr>
          <w:p>
            <w:pPr/>
            <w:r>
              <w:t>Заведующий</w:t>
            </w:r>
          </w:p>
        </w:tc>
        <w:tc>
          <w:tcPr>
            <w:tcW w:w="4673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307710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4671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307710" protected="0"/>
          </w:tcPr>
          <w:p>
            <w:pPr/>
            <w:r>
              <w:t>Смирнова Наталья Викторовна</w:t>
            </w:r>
          </w:p>
        </w:tc>
        <w:tc>
          <w:tcPr>
            <w:tcW w:w="4673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307710" protected="0"/>
          </w:tcPr>
          <w:p/>
        </w:tc>
      </w:tr>
      <w:tr>
        <w:trPr>
          <w:tblHeader w:val="0"/>
          <w:cantSplit w:val="0"/>
          <w:trHeight w:val="0" w:hRule="auto"/>
        </w:trPr>
        <w:tc>
          <w:tcPr>
            <w:tcW w:w="4671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307710" protected="0"/>
          </w:tcPr>
          <w:p>
            <w:pPr/>
            <w:r>
              <w:t>Подписано ЭЦП</w:t>
            </w:r>
          </w:p>
        </w:tc>
        <w:tc>
          <w:tcPr>
            <w:tcW w:w="4673" w:type="dxa"/>
            <w:tcBorders>
              <w:top w:val="single" w:sz="4" w:space="0" w:color="FFFFFF" tmln="10, 20, 20, 0, 0"/>
              <w:left w:val="single" w:sz="4" w:space="0" w:color="FFFFFF" tmln="10, 20, 20, 0, 0"/>
              <w:bottom w:val="single" w:sz="4" w:space="0" w:color="FFFFFF" tmln="10, 20, 20, 0, 0"/>
              <w:right w:val="single" w:sz="4" w:space="0" w:color="FFFFFF" tmln="10, 20, 20, 0, 0"/>
            </w:tcBorders>
            <w:tmTcPr id="1702307710" protected="0"/>
          </w:tcPr>
          <w:p>
            <w:pPr/>
            <w:r/>
          </w:p>
        </w:tc>
      </w:tr>
    </w:tbl>
    <w:p>
      <w:pPr>
        <w:spacing/>
        <w:jc w:val="both"/>
      </w:pPr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701" w:top="1134" w:right="851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Calibri Light">
    <w:panose1 w:val="020F030202020403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8"/>
    <w:tmLastPosSelect w:val="2"/>
    <w:tmLastPosFrameIdx w:val="0"/>
    <w:tmLastPosCaret>
      <w:tmLastPosPgfIdx w:val="139"/>
      <w:tmLastPosIdx w:val="0"/>
    </w:tmLastPosCaret>
    <w:tmLastPosAnchor>
      <w:tmLastPosPgfIdx w:val="0"/>
      <w:tmLastPosIdx w:val="0"/>
    </w:tmLastPosAnchor>
    <w:tmLastPosTblRect w:left="1" w:top="1" w:right="1" w:bottom="2"/>
  </w:tmLastPos>
  <w:tmAppRevision w:date="1702307710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para1">
    <w:name w:val="List Paragraph"/>
    <w:qFormat/>
    <w:basedOn w:val="para0"/>
    <w:pPr>
      <w:ind w:left="720"/>
      <w:spacing w:after="160" w:line="259" w:lineRule="auto"/>
      <w:contextualSpacing/>
    </w:pPr>
    <w:rPr>
      <w:rFonts w:ascii="Calibri" w:hAnsi="Calibri" w:eastAsia="Calibri" w:cs="Calibri"/>
      <w:sz w:val="22"/>
      <w:szCs w:val="22"/>
      <w:lang w:eastAsia="en-us"/>
    </w:rPr>
  </w:style>
  <w:style w:type="paragraph" w:styleId="para2">
    <w:name w:val="Header"/>
    <w:qFormat/>
    <w:basedOn w:val="para0"/>
    <w:pPr>
      <w:tabs defTabSz="708">
        <w:tab w:val="center" w:pos="4677" w:leader="none"/>
        <w:tab w:val="right" w:pos="9355" w:leader="none"/>
      </w:tabs>
    </w:pPr>
  </w:style>
  <w:style w:type="paragraph" w:styleId="para3">
    <w:name w:val="Footer"/>
    <w:qFormat/>
    <w:basedOn w:val="para0"/>
    <w:pPr>
      <w:tabs defTabSz="708">
        <w:tab w:val="center" w:pos="4677" w:leader="none"/>
        <w:tab w:val="right" w:pos="9355" w:leader="none"/>
      </w:tabs>
    </w:pPr>
  </w:style>
  <w:style w:type="character" w:styleId="char0" w:default="1">
    <w:name w:val="Default Paragraph Font"/>
  </w:style>
  <w:style w:type="character" w:styleId="char1" w:customStyle="1">
    <w:name w:val="Верхний колонтитул Знак"/>
    <w:basedOn w:val="char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har2" w:customStyle="1">
    <w:name w:val="Нижний колонтитул Знак"/>
    <w:basedOn w:val="char0"/>
    <w:rPr>
      <w:rFonts w:ascii="Times New Roman" w:hAnsi="Times New Roman" w:eastAsia="Times New Roman" w:cs="Times New Roman"/>
      <w:sz w:val="24"/>
      <w:szCs w:val="24"/>
      <w:lang w:eastAsia="ru-ru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Сетка таблицы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para1">
    <w:name w:val="List Paragraph"/>
    <w:qFormat/>
    <w:basedOn w:val="para0"/>
    <w:pPr>
      <w:ind w:left="720"/>
      <w:spacing w:after="160" w:line="259" w:lineRule="auto"/>
      <w:contextualSpacing/>
    </w:pPr>
    <w:rPr>
      <w:rFonts w:ascii="Calibri" w:hAnsi="Calibri" w:eastAsia="Calibri" w:cs="Calibri"/>
      <w:sz w:val="22"/>
      <w:szCs w:val="22"/>
      <w:lang w:eastAsia="en-us"/>
    </w:rPr>
  </w:style>
  <w:style w:type="paragraph" w:styleId="para2">
    <w:name w:val="Header"/>
    <w:qFormat/>
    <w:basedOn w:val="para0"/>
    <w:pPr>
      <w:tabs defTabSz="708">
        <w:tab w:val="center" w:pos="4677" w:leader="none"/>
        <w:tab w:val="right" w:pos="9355" w:leader="none"/>
      </w:tabs>
    </w:pPr>
  </w:style>
  <w:style w:type="paragraph" w:styleId="para3">
    <w:name w:val="Footer"/>
    <w:qFormat/>
    <w:basedOn w:val="para0"/>
    <w:pPr>
      <w:tabs defTabSz="708">
        <w:tab w:val="center" w:pos="4677" w:leader="none"/>
        <w:tab w:val="right" w:pos="9355" w:leader="none"/>
      </w:tabs>
    </w:pPr>
  </w:style>
  <w:style w:type="character" w:styleId="char0" w:default="1">
    <w:name w:val="Default Paragraph Font"/>
  </w:style>
  <w:style w:type="character" w:styleId="char1" w:customStyle="1">
    <w:name w:val="Верхний колонтитул Знак"/>
    <w:basedOn w:val="char0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char2" w:customStyle="1">
    <w:name w:val="Нижний колонтитул Знак"/>
    <w:basedOn w:val="char0"/>
    <w:rPr>
      <w:rFonts w:ascii="Times New Roman" w:hAnsi="Times New Roman" w:eastAsia="Times New Roman" w:cs="Times New Roman"/>
      <w:sz w:val="24"/>
      <w:szCs w:val="24"/>
      <w:lang w:eastAsia="ru-ru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Сетка таблицы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/>
  <cp:revision>25</cp:revision>
  <dcterms:created xsi:type="dcterms:W3CDTF">2018-12-13T10:13:00Z</dcterms:created>
  <dcterms:modified xsi:type="dcterms:W3CDTF">2023-12-11T15:15:10Z</dcterms:modified>
</cp:coreProperties>
</file>