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02" w:type="dxa"/>
        <w:tblInd w:w="-709" w:type="dxa"/>
        <w:tblLook w:val="04A0" w:firstRow="1" w:lastRow="0" w:firstColumn="1" w:lastColumn="0" w:noHBand="0" w:noVBand="1"/>
      </w:tblPr>
      <w:tblGrid>
        <w:gridCol w:w="7230"/>
        <w:gridCol w:w="3686"/>
        <w:gridCol w:w="3686"/>
      </w:tblGrid>
      <w:tr w:rsidR="009C6186" w:rsidRPr="009E2B67" w14:paraId="67FFD28B" w14:textId="77777777" w:rsidTr="009C6186">
        <w:trPr>
          <w:trHeight w:val="20"/>
        </w:trPr>
        <w:tc>
          <w:tcPr>
            <w:tcW w:w="7230" w:type="dxa"/>
            <w:vAlign w:val="center"/>
          </w:tcPr>
          <w:p w14:paraId="251D6E2F" w14:textId="77777777" w:rsidR="009C6186" w:rsidRPr="009E2B67" w:rsidRDefault="009C6186" w:rsidP="00451079">
            <w:pPr>
              <w:widowControl w:val="0"/>
              <w:suppressAutoHyphens/>
              <w:rPr>
                <w:rFonts w:eastAsia="MS Mincho"/>
                <w:bCs/>
                <w:lang w:eastAsia="ar-SA"/>
              </w:rPr>
            </w:pPr>
          </w:p>
        </w:tc>
        <w:tc>
          <w:tcPr>
            <w:tcW w:w="3686" w:type="dxa"/>
          </w:tcPr>
          <w:p w14:paraId="7518B49F" w14:textId="77777777" w:rsidR="009C6186" w:rsidRPr="009E2B67" w:rsidRDefault="009C6186" w:rsidP="00451079">
            <w:pPr>
              <w:widowControl w:val="0"/>
              <w:suppressAutoHyphens/>
              <w:rPr>
                <w:rFonts w:eastAsia="MS Mincho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3686" w:type="dxa"/>
            <w:vAlign w:val="center"/>
          </w:tcPr>
          <w:p w14:paraId="4FD636C4" w14:textId="77777777" w:rsidR="009C6186" w:rsidRPr="009E2B67" w:rsidRDefault="009C6186" w:rsidP="00451079">
            <w:pPr>
              <w:widowControl w:val="0"/>
              <w:suppressAutoHyphens/>
              <w:rPr>
                <w:rFonts w:eastAsia="MS Mincho"/>
                <w:bCs/>
                <w:lang w:eastAsia="ar-SA"/>
              </w:rPr>
            </w:pPr>
          </w:p>
        </w:tc>
      </w:tr>
    </w:tbl>
    <w:p w14:paraId="58E5D18A" w14:textId="77777777" w:rsidR="009C6186" w:rsidRPr="009C6186" w:rsidRDefault="009C6186" w:rsidP="009C6186">
      <w:pPr>
        <w:tabs>
          <w:tab w:val="left" w:pos="6039"/>
        </w:tabs>
        <w:spacing w:before="0"/>
        <w:ind w:firstLine="0"/>
        <w:jc w:val="right"/>
        <w:rPr>
          <w:sz w:val="22"/>
          <w:szCs w:val="22"/>
          <w:lang w:eastAsia="en-US"/>
        </w:rPr>
      </w:pPr>
    </w:p>
    <w:p w14:paraId="5661EF0D" w14:textId="77777777" w:rsidR="009C6186" w:rsidRPr="009C6186" w:rsidRDefault="009C6186" w:rsidP="009C6186">
      <w:pPr>
        <w:autoSpaceDE w:val="0"/>
        <w:autoSpaceDN w:val="0"/>
        <w:adjustRightInd w:val="0"/>
        <w:spacing w:before="0"/>
        <w:jc w:val="center"/>
        <w:rPr>
          <w:b/>
        </w:rPr>
      </w:pPr>
      <w:r w:rsidRPr="009C6186">
        <w:rPr>
          <w:b/>
        </w:rPr>
        <w:t>Описание объекта закупки (техническое задание)</w:t>
      </w:r>
    </w:p>
    <w:p w14:paraId="061CAEED" w14:textId="77777777" w:rsidR="009C6186" w:rsidRPr="009C6186" w:rsidRDefault="009C6186" w:rsidP="009C6186">
      <w:pPr>
        <w:autoSpaceDE w:val="0"/>
        <w:autoSpaceDN w:val="0"/>
        <w:adjustRightInd w:val="0"/>
        <w:spacing w:before="0"/>
        <w:jc w:val="center"/>
        <w:rPr>
          <w:b/>
        </w:rPr>
      </w:pPr>
      <w:r w:rsidRPr="009C6186">
        <w:rPr>
          <w:b/>
        </w:rPr>
        <w:t>(в соответствии со статьёй 33 Закона о контрактной системе)</w:t>
      </w:r>
    </w:p>
    <w:p w14:paraId="214B476B" w14:textId="77777777" w:rsidR="009C6186" w:rsidRPr="009C6186" w:rsidRDefault="009C6186" w:rsidP="009C6186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Cs/>
          <w:sz w:val="22"/>
          <w:szCs w:val="22"/>
          <w:lang w:eastAsia="en-US"/>
        </w:rPr>
      </w:pPr>
    </w:p>
    <w:p w14:paraId="17B1F6D4" w14:textId="77777777" w:rsidR="002D4EA9" w:rsidRPr="002D4EA9" w:rsidRDefault="002D4EA9" w:rsidP="002D4EA9">
      <w:pPr>
        <w:autoSpaceDE w:val="0"/>
        <w:autoSpaceDN w:val="0"/>
        <w:adjustRightInd w:val="0"/>
        <w:spacing w:before="0"/>
        <w:ind w:firstLine="540"/>
        <w:rPr>
          <w:rFonts w:eastAsiaTheme="minorHAnsi"/>
          <w:lang w:eastAsia="en-US"/>
        </w:rPr>
      </w:pPr>
      <w:r w:rsidRPr="002D4EA9">
        <w:rPr>
          <w:rFonts w:eastAsiaTheme="minorHAnsi"/>
          <w:lang w:eastAsia="en-US"/>
        </w:rPr>
        <w:t>При составлении Описания объекта закупки в соответствии со статьей 33 Закона (далее – Описание объекта закупки) рекомендовано использовать следующие термины, определения и сокращения:</w:t>
      </w:r>
    </w:p>
    <w:p w14:paraId="7599E6B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40"/>
        <w:rPr>
          <w:rFonts w:eastAsiaTheme="minorHAnsi"/>
          <w:lang w:eastAsia="en-US"/>
        </w:rPr>
      </w:pP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79"/>
        <w:gridCol w:w="6717"/>
      </w:tblGrid>
      <w:tr w:rsidR="002C19A5" w:rsidRPr="002C19A5" w14:paraId="36E1D6AA" w14:textId="77777777" w:rsidTr="002C19A5">
        <w:trPr>
          <w:trHeight w:val="841"/>
          <w:jc w:val="center"/>
        </w:trPr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CAF4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СПб ГКУ «ГМЦ»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CFC8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Санкт-Петербургское государственное казенное учреждение «Городской мониторинговый центр»</w:t>
            </w:r>
          </w:p>
        </w:tc>
      </w:tr>
      <w:tr w:rsidR="002C19A5" w:rsidRPr="002C19A5" w14:paraId="6D67A785" w14:textId="77777777" w:rsidTr="002C19A5">
        <w:trPr>
          <w:trHeight w:val="412"/>
          <w:jc w:val="center"/>
        </w:trPr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1BA4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Товар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2950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Расходные материалы</w:t>
            </w:r>
          </w:p>
        </w:tc>
      </w:tr>
      <w:tr w:rsidR="002C19A5" w:rsidRPr="002C19A5" w14:paraId="5397E364" w14:textId="77777777" w:rsidTr="002C19A5">
        <w:trPr>
          <w:trHeight w:val="4233"/>
          <w:jc w:val="center"/>
        </w:trPr>
        <w:tc>
          <w:tcPr>
            <w:tcW w:w="1706" w:type="pct"/>
            <w:vAlign w:val="center"/>
          </w:tcPr>
          <w:p w14:paraId="3C9281C4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КСОБ</w:t>
            </w:r>
          </w:p>
        </w:tc>
        <w:tc>
          <w:tcPr>
            <w:tcW w:w="3294" w:type="pct"/>
            <w:vAlign w:val="center"/>
          </w:tcPr>
          <w:p w14:paraId="5B891E22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Комплексные системы обеспечения безопасности. В состав КСОБ входят нижеперечисленные системы:</w:t>
            </w:r>
          </w:p>
          <w:p w14:paraId="3655E7B4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автоматической пожарной сигнализации (АПС);</w:t>
            </w:r>
          </w:p>
          <w:p w14:paraId="18A6A6B4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оповещения и управления эвакуацией (СОУЭ);</w:t>
            </w:r>
          </w:p>
          <w:p w14:paraId="4C5617B7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охранной сигнализации (ОС);</w:t>
            </w:r>
          </w:p>
          <w:p w14:paraId="1DD89688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тревожной сигнализации (ТС);</w:t>
            </w:r>
          </w:p>
          <w:p w14:paraId="1913AB16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видеонаблюдения (СВН);</w:t>
            </w:r>
          </w:p>
          <w:p w14:paraId="22973001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контроля и управления доступом (СКУД);</w:t>
            </w:r>
          </w:p>
          <w:p w14:paraId="1D195501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автоматического пожаротушения (АПТ);</w:t>
            </w:r>
          </w:p>
          <w:p w14:paraId="6FDEDB81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система контроля загазованности (СКЗ)</w:t>
            </w:r>
          </w:p>
        </w:tc>
      </w:tr>
      <w:tr w:rsidR="002C19A5" w:rsidRPr="002C19A5" w14:paraId="2732F9E4" w14:textId="77777777" w:rsidTr="002C19A5">
        <w:trPr>
          <w:trHeight w:val="409"/>
          <w:jc w:val="center"/>
        </w:trPr>
        <w:tc>
          <w:tcPr>
            <w:tcW w:w="1706" w:type="pct"/>
            <w:vAlign w:val="center"/>
          </w:tcPr>
          <w:p w14:paraId="04FB532A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ТО</w:t>
            </w:r>
          </w:p>
        </w:tc>
        <w:tc>
          <w:tcPr>
            <w:tcW w:w="3294" w:type="pct"/>
            <w:vAlign w:val="center"/>
          </w:tcPr>
          <w:p w14:paraId="38B231F3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Техническое обслуживание</w:t>
            </w:r>
          </w:p>
        </w:tc>
      </w:tr>
      <w:tr w:rsidR="002C19A5" w:rsidRPr="002C19A5" w14:paraId="28E38DCE" w14:textId="77777777" w:rsidTr="002C19A5">
        <w:trPr>
          <w:trHeight w:val="2245"/>
          <w:jc w:val="center"/>
        </w:trPr>
        <w:tc>
          <w:tcPr>
            <w:tcW w:w="1706" w:type="pct"/>
            <w:vAlign w:val="center"/>
          </w:tcPr>
          <w:p w14:paraId="69A965A9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ТР</w:t>
            </w:r>
          </w:p>
        </w:tc>
        <w:tc>
          <w:tcPr>
            <w:tcW w:w="3294" w:type="pct"/>
            <w:vAlign w:val="center"/>
          </w:tcPr>
          <w:p w14:paraId="22ADE953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 xml:space="preserve">Текущий ремонт, выполняемый для обеспечения или восстановления работоспособности системы </w:t>
            </w:r>
            <w:r w:rsidRPr="002C19A5">
              <w:rPr>
                <w:rFonts w:eastAsiaTheme="minorHAnsi"/>
                <w:lang w:eastAsia="en-US"/>
              </w:rPr>
              <w:br/>
              <w:t xml:space="preserve">и состоящий в замене и (или) восстановлении </w:t>
            </w:r>
            <w:r w:rsidRPr="002C19A5">
              <w:rPr>
                <w:rFonts w:eastAsiaTheme="minorHAnsi"/>
                <w:lang w:eastAsia="en-US"/>
              </w:rPr>
              <w:br/>
              <w:t>ее отдельных частей.</w:t>
            </w:r>
          </w:p>
          <w:p w14:paraId="04DCE255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Для замены составных частей системы в ходе выполнения ТР системы используются изделия исполнителя.</w:t>
            </w:r>
          </w:p>
        </w:tc>
      </w:tr>
      <w:tr w:rsidR="002C19A5" w:rsidRPr="002C19A5" w14:paraId="4B6D70B4" w14:textId="77777777" w:rsidTr="002C19A5">
        <w:trPr>
          <w:trHeight w:val="213"/>
          <w:jc w:val="center"/>
        </w:trPr>
        <w:tc>
          <w:tcPr>
            <w:tcW w:w="1706" w:type="pct"/>
            <w:vAlign w:val="center"/>
          </w:tcPr>
          <w:p w14:paraId="3CC3D0C8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АС «КСОМБ»</w:t>
            </w:r>
          </w:p>
        </w:tc>
        <w:tc>
          <w:tcPr>
            <w:tcW w:w="3294" w:type="pct"/>
            <w:vAlign w:val="center"/>
          </w:tcPr>
          <w:p w14:paraId="3F2D644B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Автоматизированная система «Комплексная система обеспечения мониторинга безопасности»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2C19A5" w:rsidRPr="002C19A5" w14:paraId="0D77023E" w14:textId="77777777" w:rsidTr="002C19A5">
        <w:trPr>
          <w:trHeight w:val="460"/>
          <w:jc w:val="center"/>
        </w:trPr>
        <w:tc>
          <w:tcPr>
            <w:tcW w:w="1706" w:type="pct"/>
            <w:vAlign w:val="center"/>
          </w:tcPr>
          <w:p w14:paraId="408992F7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ПКП</w:t>
            </w:r>
          </w:p>
        </w:tc>
        <w:tc>
          <w:tcPr>
            <w:tcW w:w="3294" w:type="pct"/>
            <w:vAlign w:val="center"/>
          </w:tcPr>
          <w:p w14:paraId="78D7E4F2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Приемно-контрольный прибор</w:t>
            </w:r>
          </w:p>
        </w:tc>
      </w:tr>
      <w:tr w:rsidR="002C19A5" w:rsidRPr="002C19A5" w14:paraId="184D12DF" w14:textId="77777777" w:rsidTr="002C19A5">
        <w:trPr>
          <w:trHeight w:val="484"/>
          <w:jc w:val="center"/>
        </w:trPr>
        <w:tc>
          <w:tcPr>
            <w:tcW w:w="1706" w:type="pct"/>
            <w:vAlign w:val="center"/>
          </w:tcPr>
          <w:p w14:paraId="299DAE69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0"/>
              <w:jc w:val="center"/>
              <w:rPr>
                <w:rFonts w:eastAsia="Calibr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ШС</w:t>
            </w:r>
          </w:p>
        </w:tc>
        <w:tc>
          <w:tcPr>
            <w:tcW w:w="3294" w:type="pct"/>
            <w:vAlign w:val="center"/>
          </w:tcPr>
          <w:p w14:paraId="2138BA3A" w14:textId="77777777" w:rsidR="002C19A5" w:rsidRPr="002C19A5" w:rsidRDefault="002C19A5" w:rsidP="002C19A5">
            <w:pPr>
              <w:widowControl w:val="0"/>
              <w:autoSpaceDE w:val="0"/>
              <w:autoSpaceDN w:val="0"/>
              <w:spacing w:before="0" w:line="276" w:lineRule="auto"/>
              <w:ind w:firstLine="34"/>
              <w:jc w:val="left"/>
              <w:rPr>
                <w:rFonts w:eastAsiaTheme="minorHAnsi"/>
                <w:lang w:eastAsia="en-US"/>
              </w:rPr>
            </w:pPr>
            <w:r w:rsidRPr="002C19A5">
              <w:rPr>
                <w:rFonts w:eastAsiaTheme="minorHAnsi"/>
                <w:lang w:eastAsia="en-US"/>
              </w:rPr>
              <w:t>Шлейф сигнализации</w:t>
            </w:r>
          </w:p>
        </w:tc>
      </w:tr>
    </w:tbl>
    <w:p w14:paraId="5FD9B9A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40"/>
        <w:rPr>
          <w:rFonts w:eastAsiaTheme="minorHAnsi"/>
          <w:lang w:eastAsia="en-US"/>
        </w:rPr>
      </w:pPr>
    </w:p>
    <w:p w14:paraId="3EB3D777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40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Все содержащиеся в Описании объекта закупки товарные знаки сопровождаются словами «или эквивалент».</w:t>
      </w:r>
    </w:p>
    <w:p w14:paraId="145DD8F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Cs/>
          <w:lang w:eastAsia="en-US"/>
        </w:rPr>
      </w:pPr>
    </w:p>
    <w:p w14:paraId="6F59EC7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/>
          <w:bCs/>
          <w:lang w:eastAsia="en-US"/>
        </w:rPr>
      </w:pPr>
      <w:r w:rsidRPr="002C19A5">
        <w:rPr>
          <w:rFonts w:eastAsiaTheme="minorHAnsi"/>
          <w:b/>
          <w:bCs/>
          <w:lang w:eastAsia="en-US"/>
        </w:rPr>
        <w:t>1. Требования к функциональным, техническим и качественным характеристикам объекта закупки</w:t>
      </w:r>
    </w:p>
    <w:p w14:paraId="67D1CF3F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0"/>
        <w:jc w:val="left"/>
        <w:rPr>
          <w:rFonts w:eastAsiaTheme="minorHAnsi"/>
          <w:b/>
          <w:bCs/>
          <w:lang w:eastAsia="en-US"/>
        </w:rPr>
      </w:pPr>
    </w:p>
    <w:p w14:paraId="7708964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1.1. В рамках оказания услуг исполнитель обязан осуществлять ТО КСОБ. Перечень объектов, виды систем на объектах и их состав приведены в Приложении № 1 к Описанию объекта закупки (далее - Сведения о местах оказания услуг).</w:t>
      </w:r>
    </w:p>
    <w:p w14:paraId="1F7AEFD3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lastRenderedPageBreak/>
        <w:t>1.2. ТО включает в себя:</w:t>
      </w:r>
    </w:p>
    <w:p w14:paraId="4A4F4233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1.2.1. Проведение первичного обследования объектов.</w:t>
      </w:r>
    </w:p>
    <w:p w14:paraId="5DAB827B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1.2.2. ТО, предусмотренное в нормативно-технической, эксплуатационной документации на систему и выполняемое с периодичностью и в объеме, установленными </w:t>
      </w:r>
      <w:r w:rsidRPr="002C19A5">
        <w:rPr>
          <w:rFonts w:eastAsiaTheme="minorHAnsi"/>
          <w:lang w:eastAsia="en-US"/>
        </w:rPr>
        <w:br/>
        <w:t>в ней, независимо от технического состояния системы в момент начала технического обслуживания (далее – плановое ТО).</w:t>
      </w:r>
    </w:p>
    <w:p w14:paraId="17B98E5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1.2.3. Внеплановое ТО: восстановление работоспособности систем при возникновении каких-либо причин, повлекших выход из строя элементов систем, а также осуществление замены элементов КСОБ в целях обеспечения их бесперебойного функционирования.</w:t>
      </w:r>
    </w:p>
    <w:p w14:paraId="44974BEB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1.2.4. Ведение эксплуатационной и отчетной документации.</w:t>
      </w:r>
    </w:p>
    <w:p w14:paraId="7B4850C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Перечень требований к услугам приведен в Приложении № 2 к Описанию объекта закупки.</w:t>
      </w:r>
    </w:p>
    <w:p w14:paraId="2050F84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 Требования к гарантии качества услуг, а также требования к гарантийному сроку и (или) объему предоставления гарантий их качества.</w:t>
      </w:r>
    </w:p>
    <w:p w14:paraId="5D50B48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1.3.1. Исполнитель оказывает услуги по ТО КСОБ в условиях действующих объектов социальной инфраструктуры Санкт-Петербурга (далее – объекты), указанных в Приложении № 1 к Описанию объекта закупки.</w:t>
      </w:r>
    </w:p>
    <w:p w14:paraId="7C2B3E04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1.3.2. Исполнитель самостоятельно обеспечивает своих сотрудников всеми необходимыми для оказания услуг инструментами, измерительными приборами, спецодеждой и средствами индивидуальной защиты.</w:t>
      </w:r>
    </w:p>
    <w:p w14:paraId="21F7138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1.3.3. В процессе оказания услуг не должны ухудшаться характеристики установленных систем и параметры совместимости оборудования.</w:t>
      </w:r>
    </w:p>
    <w:p w14:paraId="1EB496BB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1.3.4. Исполнитель несет полную материальную ответственность за ущерб, возникший в связи с отказом инженерных систем и оборудования КСОБ на объектах, произошедшим по вине работников Исполнителя из-за неправильных действий при оказании услуг, несоблюдения ими правил техники безопасности, пожарной безопасности и из-за несвоевременного исполнения предписаний органов технического надзора.</w:t>
      </w:r>
    </w:p>
    <w:p w14:paraId="11074D5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1.3.5. Исполнитель должен стремиться к использованию минимально необходимого количества технических средств и механизмов при оказании услуг, для сокращения шума и загрязнения воздуха на объектах. Исполнитель обязан производить уборку объектов от мусора, образовавшегося в результате оказания услуг.</w:t>
      </w:r>
    </w:p>
    <w:p w14:paraId="602FC2E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1.3.6. Исполнитель обязан возмещать в полном объеме материальный ущерб, нанесённый имуществу Заказчика, имуществу, расположенному на объекте или имуществу третьих лиц, возникший в ходе оказания услуг исполнителем, в том числе устранять повреждения отделки помещений, оконных и дверных блоков и проемов, инженерных коммуникаций, КСОБ, электрических сетей локальных вычислительных сетей, телефонных кабельных линий.</w:t>
      </w:r>
    </w:p>
    <w:p w14:paraId="2355C54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1.3.7. При возникновении несчастных случаев по вине сотрудников исполнителя вся полнота ответственности ложится на исполнителя, в том числе по уплате сумм по всем претензиям, требованиям и судебным искам, всякого рода расходов, связанных с несчастными случаями, в том числе при несчастных случаях со смертельным исходом. исполнитель гарантирует освобождение заказчика и/или администрацию объекта от любой ответственности в связи с несчастными случаями, возникшими по вине исполнителя и его сотрудников, произошедшими в процессе оказания услуг, как в отношении сотрудников Исполнителя, так и сторонних лиц.</w:t>
      </w:r>
    </w:p>
    <w:p w14:paraId="2C7E241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1.3.8. Вышедшее из строя по вине исполнителя обслуживаемое оборудование, установленное на объекте, приобретается и устанавливается за счет сил и средств исполнителя в течение 24 (двадцати четырех) часов с момента обнаружения неисправности.</w:t>
      </w:r>
    </w:p>
    <w:p w14:paraId="7E3A498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1.3.9. В период оказания услуг и проведения мероприятий, связанных с отключением установок и (или) систем, обеспечивающих пожарную безопасность объекта, исполнитель обязан принять необходимые меры по защите от пожаров зданий, сооружений, помещений, технологического оборудования.</w:t>
      </w:r>
    </w:p>
    <w:p w14:paraId="1D23F0C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1.3.10. В случае проведения на объектах хозяйственных (ремонтных) работ, </w:t>
      </w:r>
      <w:r w:rsidRPr="002C19A5">
        <w:rPr>
          <w:rFonts w:eastAsiaTheme="minorHAnsi"/>
          <w:lang w:eastAsia="en-US"/>
        </w:rPr>
        <w:br/>
        <w:t xml:space="preserve">в процессе которых возможно возникновение факторов для срабатывания оборудования КСОБ с выдачей сигналов и выхода оборудования КСОБ из строя, исполнитель совместно </w:t>
      </w:r>
      <w:r w:rsidRPr="002C19A5">
        <w:rPr>
          <w:rFonts w:eastAsiaTheme="minorHAnsi"/>
          <w:lang w:eastAsia="en-US"/>
        </w:rPr>
        <w:br/>
        <w:t>с заказчиком и/или администрацией объекта должен принять меры по обеспечению сохранности и исправности такого оборудования.</w:t>
      </w:r>
    </w:p>
    <w:p w14:paraId="06D9AED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1.3.11. Исполнитель в процессе оказания услуг должен осуществлять постоянное взаимодействие с организациями, осуществляющими реагирование на сигналы тревог, </w:t>
      </w:r>
      <w:r w:rsidRPr="002C19A5">
        <w:rPr>
          <w:rFonts w:eastAsiaTheme="minorHAnsi"/>
          <w:lang w:eastAsia="en-US"/>
        </w:rPr>
        <w:br/>
      </w:r>
      <w:r w:rsidRPr="002C19A5">
        <w:rPr>
          <w:rFonts w:eastAsiaTheme="minorHAnsi"/>
          <w:lang w:eastAsia="en-US"/>
        </w:rPr>
        <w:lastRenderedPageBreak/>
        <w:t>в т.ч. по факту истинных и ложных срабатываний систем, при проведении тестирований, диагностике, анализе и устранению неисправностей по прохождению сигналов.</w:t>
      </w:r>
    </w:p>
    <w:p w14:paraId="6814EA5B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1.3.12. В период оказания услуг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p w14:paraId="056FA21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 Исполнитель обязан оказывать услуги должного качества и уровня безопасности с соблюдением требований следующих нормативных правовых актов, нормативно-технической и методической документации:</w:t>
      </w:r>
    </w:p>
    <w:p w14:paraId="26AB127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1.3.13.1. Федерального закона от 21.12.1994 № 69-ФЗ «О пожарной безопасности».</w:t>
      </w:r>
    </w:p>
    <w:p w14:paraId="0BEF6613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1.3.13.2. Федерального закона от 30.03.1999 № 52-ФЗ «О санитарно-эпидемиологическом благополучии населения».</w:t>
      </w:r>
    </w:p>
    <w:p w14:paraId="7A2BA564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1.3.13.3. Федерального закона от 22.07.2008 № 123-ФЗ «Технический регламент о требованиях пожарной безопасности».</w:t>
      </w:r>
    </w:p>
    <w:p w14:paraId="7774D9E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1.3.13.4. Постановления Правительства Российской Федерации от 16.09.2020 № 1479 «Об утверждении Правил противопожарного режима в Российской Федерации».</w:t>
      </w:r>
    </w:p>
    <w:p w14:paraId="58D82E0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1.3.13.5. Приказа Минэнерго России от 13.01.2003 № 6 «Об утверждении Правил технической эксплуатации электроустановок потребителей».</w:t>
      </w:r>
    </w:p>
    <w:p w14:paraId="786AF53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1.3.13.6. Приказа Министерства труда и социальной защиты российской федерации </w:t>
      </w:r>
      <w:r w:rsidRPr="002C19A5">
        <w:rPr>
          <w:rFonts w:eastAsiaTheme="minorHAnsi"/>
          <w:lang w:eastAsia="en-US"/>
        </w:rPr>
        <w:br/>
        <w:t>от 15.12.2020 № 903н «Об утверждении Правил по охране труда при эксплуатации электроустановок».</w:t>
      </w:r>
    </w:p>
    <w:p w14:paraId="3A4F53E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1.3.13.7. ГОСТ 18322-2016 «Система технического обслуживания и ремонта техники. Термины и определения», утвержден и введен в действие приказом Росстандарта </w:t>
      </w:r>
      <w:r w:rsidRPr="002C19A5">
        <w:rPr>
          <w:rFonts w:eastAsiaTheme="minorHAnsi"/>
          <w:lang w:eastAsia="en-US"/>
        </w:rPr>
        <w:br/>
        <w:t>от 28.03.2017 № 186-ст.</w:t>
      </w:r>
    </w:p>
    <w:p w14:paraId="1052422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1.3.13.8. «ГОСТ 12.1.030-81 ССБТ. «Электробезопасность. Защитное заземление. Зануление», утвержден и введен в действие постановлением Госстандарта СССР </w:t>
      </w:r>
      <w:r w:rsidRPr="002C19A5">
        <w:rPr>
          <w:rFonts w:eastAsiaTheme="minorHAnsi"/>
          <w:lang w:eastAsia="en-US"/>
        </w:rPr>
        <w:br/>
        <w:t>от 15.05.1981 № 2404.</w:t>
      </w:r>
    </w:p>
    <w:p w14:paraId="3EC069FF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1.3.13.9. «ГОСТ Р 59123-2020. Национальный стандарт Российской Федерации. Система стандартов безопасности труда. Средства индивидуальной защиты. Общие требования и классификация», утвержден приказом Росстандарта от 27.10.2020 № 933-ст.</w:t>
      </w:r>
    </w:p>
    <w:p w14:paraId="76AF2C5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1.3.13.10. «ГОСТ 12.1.004-91 ССБТ. Пожарная безопасность. Общие требования», утвержден и введен в действие постановлением Госстандарта СССР от 14.06.1991 № 875.</w:t>
      </w:r>
    </w:p>
    <w:p w14:paraId="3944AAC5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1.3.13.11. «ГОСТ Р 50776-95 (МЭК 60839-1-4:1989). Системы тревожной сигнализации. Часть 1. Общие требования. Раздел 4. Руководство по проектированию, монтажу и техническому обслуживанию», утвержден и введен в действие постановлением Госстандарта России от 22.05.1995 № 256.</w:t>
      </w:r>
    </w:p>
    <w:p w14:paraId="1A582501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1.3.13.12. «ГОСТ Р 51241-</w:t>
      </w:r>
      <w:proofErr w:type="gramStart"/>
      <w:r w:rsidRPr="002C19A5">
        <w:rPr>
          <w:rFonts w:eastAsiaTheme="minorHAnsi"/>
          <w:lang w:eastAsia="en-US"/>
        </w:rPr>
        <w:t>2008»Средства</w:t>
      </w:r>
      <w:proofErr w:type="gramEnd"/>
      <w:r w:rsidRPr="002C19A5">
        <w:rPr>
          <w:rFonts w:eastAsiaTheme="minorHAnsi"/>
          <w:lang w:eastAsia="en-US"/>
        </w:rPr>
        <w:t xml:space="preserve"> и системы контроля и управления доступом. Классификация. Общие технические требования. Методы испытаний», утвержден и введен в действие приказом Ростехрегулирования от 17.12.2008 № 430-ст.</w:t>
      </w:r>
    </w:p>
    <w:p w14:paraId="42905E3F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1.3.13.13. «ГОСТ Р 53195.1-2008 Безопасность функциональная связанных </w:t>
      </w:r>
      <w:r w:rsidRPr="002C19A5">
        <w:rPr>
          <w:rFonts w:eastAsiaTheme="minorHAnsi"/>
          <w:lang w:eastAsia="en-US"/>
        </w:rPr>
        <w:br/>
        <w:t>с безопасностью зданий и сооружений систем. Часть 1. Основные положения», утвержден и введен в действие приказом Ростехрегулирования от 18.12.2008 № 653-ст.</w:t>
      </w:r>
    </w:p>
    <w:p w14:paraId="377C6A4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1.3.13.14. «ГОСТ Р 53195.2-2008 Безопасность функциональная связанных </w:t>
      </w:r>
      <w:r w:rsidRPr="002C19A5">
        <w:rPr>
          <w:rFonts w:eastAsiaTheme="minorHAnsi"/>
          <w:lang w:eastAsia="en-US"/>
        </w:rPr>
        <w:br/>
        <w:t xml:space="preserve">с безопасностью зданий и сооружений систем. Часть 2. Общие требования», утвержден </w:t>
      </w:r>
      <w:r w:rsidRPr="002C19A5">
        <w:rPr>
          <w:rFonts w:eastAsiaTheme="minorHAnsi"/>
          <w:lang w:eastAsia="en-US"/>
        </w:rPr>
        <w:br/>
        <w:t>и введен в действие приказом Ростехрегулирования от 18.12.2008 № 654-ст.</w:t>
      </w:r>
    </w:p>
    <w:p w14:paraId="3B062C5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1.3.13.15. «ГОСТ Р 54101-2010 Средства автоматизации и системы управления. Средства и системы обеспечения безопасности. Техническое обслуживание и текущий ремонт», утвержден и введен в действие приказом Росстандарта от 30.11.2010 № 768-ст.</w:t>
      </w:r>
    </w:p>
    <w:p w14:paraId="76E0CE5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1.3.13.16. «ГОСТ Р 54429-2011 Кабели связи симметричные для цифровых систем передачи», утвержден и введен в действие приказом Росстандарта от 28.09.2011 № 363-ст.</w:t>
      </w:r>
    </w:p>
    <w:p w14:paraId="2957CDC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1.3.13.17. «ГОСТ 31565-2012 «Кабельные изделия. Требования пожарной безопасности», утвержден приказом Росстандарта от 22.11.2012 № 1097-ст.</w:t>
      </w:r>
    </w:p>
    <w:p w14:paraId="287ED2F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1.3.13.18. «ГОСТ 22483-2021 (IEC 60228:2004). Межгосударственный стандарт. Жилы токопроводящие для кабелей, проводов и шнуров», утвержден приказом Росстандарта </w:t>
      </w:r>
      <w:r w:rsidRPr="002C19A5">
        <w:rPr>
          <w:rFonts w:eastAsiaTheme="minorHAnsi"/>
          <w:lang w:eastAsia="en-US"/>
        </w:rPr>
        <w:br/>
        <w:t>от 14.05.2021 № 349-ст.</w:t>
      </w:r>
    </w:p>
    <w:p w14:paraId="24702EF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1.3.13.19. «ГОСТ Р 51558-2014. Национальный стандарт Российской Федерации. «Средства и системы охранные телевизионные. Классификация. Общие технические требования. Методы </w:t>
      </w:r>
      <w:r w:rsidRPr="002C19A5">
        <w:rPr>
          <w:rFonts w:eastAsiaTheme="minorHAnsi"/>
          <w:lang w:eastAsia="en-US"/>
        </w:rPr>
        <w:lastRenderedPageBreak/>
        <w:t xml:space="preserve">испытаний», утвержден и введен в действие приказом Росстандарта </w:t>
      </w:r>
      <w:r w:rsidRPr="002C19A5">
        <w:rPr>
          <w:rFonts w:eastAsiaTheme="minorHAnsi"/>
          <w:lang w:eastAsia="en-US"/>
        </w:rPr>
        <w:br/>
        <w:t>от 22.10.2014 № 1371-ст.</w:t>
      </w:r>
    </w:p>
    <w:p w14:paraId="7EC770E7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1.3.13.20. «ГОСТ 34332.3-2021 Безопасность функциональная систем связанных </w:t>
      </w:r>
      <w:r w:rsidRPr="002C19A5">
        <w:rPr>
          <w:rFonts w:eastAsiaTheme="minorHAnsi"/>
          <w:lang w:eastAsia="en-US"/>
        </w:rPr>
        <w:br/>
        <w:t xml:space="preserve">с безопасностью зданий и сооружений. Часть 3. Требования к системам», введен в действие приказом Федерального агентства по техническому регулированию и метрологии </w:t>
      </w:r>
      <w:r w:rsidRPr="002C19A5">
        <w:rPr>
          <w:rFonts w:eastAsiaTheme="minorHAnsi"/>
          <w:lang w:eastAsia="en-US"/>
        </w:rPr>
        <w:br/>
        <w:t xml:space="preserve">от 28.05.2021 № 476-ст. </w:t>
      </w:r>
    </w:p>
    <w:p w14:paraId="44435BAF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1.3.13.21. «ГОСТ Р 52435-2015. Национальный стандарт Российской Федерации. «Технические средства охранной сигнализации. Классификация. Общие технические требования и методы испытаний», утвержден и введен в действие приказом Росстандарта от 28.10.2015 № 1659-ст.</w:t>
      </w:r>
    </w:p>
    <w:p w14:paraId="6721158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1.3.13.22. «ГОСТ Р 59638-2021 «Системы пожарной сигнализации. Руководство по проектированию, монтажу, техническому обслуживанию и ремонту. Методы испытаний на работоспособность, утвержден и введен в действие приказом Федерального агентства по техническому регулированию и метрологии от 24.08.2021 № 791-ст.</w:t>
      </w:r>
    </w:p>
    <w:p w14:paraId="7B43A46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1.3.13.23. «ГОСТ Р 59636-2021 «Установки пожаротушения автоматическое. Руководство по проектированию, монтажу, техническому обслуживанию и ремонту. Методы испытаний на работоспособность», утвержден и введен в действие приказом Федерального агентства по техническому регулированию и метрологии от 24.08.2021 </w:t>
      </w:r>
      <w:r w:rsidRPr="002C19A5">
        <w:rPr>
          <w:rFonts w:eastAsiaTheme="minorHAnsi"/>
          <w:lang w:eastAsia="en-US"/>
        </w:rPr>
        <w:br/>
        <w:t>№ 789-ст.</w:t>
      </w:r>
    </w:p>
    <w:p w14:paraId="6D07AEE7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1.3.13.24. «ГОСТ Р 59639-2021 Системы оповещения и управления эвакуацией людей при пожаре. Руководство по проектированию, монтажу, техническому обслуживанию </w:t>
      </w:r>
      <w:r w:rsidRPr="002C19A5">
        <w:rPr>
          <w:rFonts w:eastAsiaTheme="minorHAnsi"/>
          <w:lang w:eastAsia="en-US"/>
        </w:rPr>
        <w:br/>
        <w:t xml:space="preserve">и ремонту. Методы испытаний на работоспособность», утвержден и введен в действие приказом Федерального агентства по техническому регулированию и метрологии </w:t>
      </w:r>
      <w:r w:rsidRPr="002C19A5">
        <w:rPr>
          <w:rFonts w:eastAsiaTheme="minorHAnsi"/>
          <w:lang w:eastAsia="en-US"/>
        </w:rPr>
        <w:br/>
        <w:t>от 24.08.2021 № 792-ст.</w:t>
      </w:r>
    </w:p>
    <w:p w14:paraId="5ACDD4D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1.3.13.25. «СП 77.13330.2016 Системы автоматизации. Актуализированная редакция СНиП 3.05.07-85», утвержден приказом Министерства строительства и жилищно-коммунального хозяйства Российской Федерации от 20.10.2016 № 727/пр.</w:t>
      </w:r>
    </w:p>
    <w:p w14:paraId="256C39B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1.3.13.26. «РД 25.964-90 Система технического обслуживания и ремонта автоматических установок пожаротушения, дымоудаления, охранной, пожарной и охранно-пожарной сигнализации организация и порядок проведения работ, утвержден Министерством Электротехнической промышленности и приборостроения СССР».</w:t>
      </w:r>
    </w:p>
    <w:p w14:paraId="43EEFEFE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1.3.13.27. «СНиП 12-03-2001 Безопасность труда в строительстве. Часть I. Общие требования», приняты и введены в действие постановлением Госстроя России от 23.07.2001 № 80.</w:t>
      </w:r>
    </w:p>
    <w:p w14:paraId="42B9242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1.3.13.28. «СНиП 31-05-2003 Общественные здания административного назначения», приняты и введены в действие постановлением Госстроя России от 23.06.2003 № 108.</w:t>
      </w:r>
    </w:p>
    <w:p w14:paraId="53ABAEE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1.3.13.29. «"СП 118.13330.2022. Свод правил. Общественные здания и сооружения. СНиП 31-06-2009" (утв. и введен в действие Приказом Минстроя России от 19.05.2022 N 389/</w:t>
      </w:r>
      <w:proofErr w:type="spellStart"/>
      <w:r w:rsidRPr="002C19A5">
        <w:rPr>
          <w:rFonts w:eastAsiaTheme="minorHAnsi"/>
          <w:lang w:eastAsia="en-US"/>
        </w:rPr>
        <w:t>пр</w:t>
      </w:r>
      <w:proofErr w:type="spellEnd"/>
      <w:r w:rsidRPr="002C19A5">
        <w:rPr>
          <w:rFonts w:eastAsiaTheme="minorHAnsi"/>
          <w:lang w:eastAsia="en-US"/>
        </w:rPr>
        <w:t>).»</w:t>
      </w:r>
    </w:p>
    <w:p w14:paraId="7C618E2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1.3.13.30. «РД 009-01-96 Система руководящих документов по пожарной автоматике. Установки пожарной автоматики. Правила технического содержания», утвержден МА </w:t>
      </w:r>
      <w:proofErr w:type="spellStart"/>
      <w:r w:rsidRPr="002C19A5">
        <w:rPr>
          <w:rFonts w:eastAsiaTheme="minorHAnsi"/>
          <w:lang w:eastAsia="en-US"/>
        </w:rPr>
        <w:t>Системсервис</w:t>
      </w:r>
      <w:proofErr w:type="spellEnd"/>
      <w:r w:rsidRPr="002C19A5">
        <w:rPr>
          <w:rFonts w:eastAsiaTheme="minorHAnsi"/>
          <w:lang w:eastAsia="en-US"/>
        </w:rPr>
        <w:t xml:space="preserve">, введен приказом МА </w:t>
      </w:r>
      <w:proofErr w:type="spellStart"/>
      <w:r w:rsidRPr="002C19A5">
        <w:rPr>
          <w:rFonts w:eastAsiaTheme="minorHAnsi"/>
          <w:lang w:eastAsia="en-US"/>
        </w:rPr>
        <w:t>Системсервис</w:t>
      </w:r>
      <w:proofErr w:type="spellEnd"/>
      <w:r w:rsidRPr="002C19A5">
        <w:rPr>
          <w:rFonts w:eastAsiaTheme="minorHAnsi"/>
          <w:lang w:eastAsia="en-US"/>
        </w:rPr>
        <w:t xml:space="preserve"> от 25.09.1996 № 25.</w:t>
      </w:r>
    </w:p>
    <w:p w14:paraId="4596B3B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1.3.13.31. «РД 009-02-96 Система руководящих документов по пожарной автоматике. Установки пожарной автоматики. Техническое обслуживание и планово-предупредительный ремонт», утвержден МА </w:t>
      </w:r>
      <w:proofErr w:type="spellStart"/>
      <w:r w:rsidRPr="002C19A5">
        <w:rPr>
          <w:rFonts w:eastAsiaTheme="minorHAnsi"/>
          <w:lang w:eastAsia="en-US"/>
        </w:rPr>
        <w:t>Системсервис</w:t>
      </w:r>
      <w:proofErr w:type="spellEnd"/>
      <w:r w:rsidRPr="002C19A5">
        <w:rPr>
          <w:rFonts w:eastAsiaTheme="minorHAnsi"/>
          <w:lang w:eastAsia="en-US"/>
        </w:rPr>
        <w:t xml:space="preserve">, введен приказом МА </w:t>
      </w:r>
      <w:proofErr w:type="spellStart"/>
      <w:r w:rsidRPr="002C19A5">
        <w:rPr>
          <w:rFonts w:eastAsiaTheme="minorHAnsi"/>
          <w:lang w:eastAsia="en-US"/>
        </w:rPr>
        <w:t>Системсервис</w:t>
      </w:r>
      <w:proofErr w:type="spellEnd"/>
      <w:r w:rsidRPr="002C19A5">
        <w:rPr>
          <w:rFonts w:eastAsiaTheme="minorHAnsi"/>
          <w:lang w:eastAsia="en-US"/>
        </w:rPr>
        <w:t xml:space="preserve"> от 25.09.1996 № 25.</w:t>
      </w:r>
    </w:p>
    <w:p w14:paraId="4179A65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1.3.13.32. «Правила устройства электроустановок (ПУЭ). Седьмое издание. Раздел 1. Общие правила. Глава 1.8», утверждены приказом Минэнерго России от 09.04.2003 № 150.</w:t>
      </w:r>
    </w:p>
    <w:p w14:paraId="72EEFAD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1.3.13.33. Распоряжения Комитета по информатизации и связи от 12.07.2021 № 137-р «О реализации пункта 6 постановления Правительства Санкт-Петербурга от 02.07.2021 № 444».</w:t>
      </w:r>
    </w:p>
    <w:p w14:paraId="5519325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Исполнитель обязан также руководствоваться иными нормативно-правовыми актами, действующими на территории Российской Федерации и регулирующими порядок оказания услуг, а также технической и эксплуатационной документацией КСОБ.</w:t>
      </w:r>
    </w:p>
    <w:p w14:paraId="42ADFF2A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1.3.14. Обязательное требование к поставляемым товарам: наличие сертификатов, технических паспортов и других документов, удостоверяющих их качество. Требования установлены:</w:t>
      </w:r>
    </w:p>
    <w:p w14:paraId="2822BEE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1.3.14.1. Федеральным законом Российской Федерации от 27.12.2002 № 184-ФЗ </w:t>
      </w:r>
      <w:r w:rsidRPr="002C19A5">
        <w:rPr>
          <w:rFonts w:eastAsiaTheme="minorHAnsi"/>
          <w:lang w:eastAsia="en-US"/>
        </w:rPr>
        <w:br/>
        <w:t>«О техническом регулировании».</w:t>
      </w:r>
    </w:p>
    <w:p w14:paraId="5801A8A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1.3.14.2. Постановлением Правительства Российской Федерации от 01.12.2021 № 2425 «Об утверждении единого перечня продукции, подлежащей обязательной сертификации, и единого </w:t>
      </w:r>
      <w:r w:rsidRPr="002C19A5">
        <w:rPr>
          <w:rFonts w:eastAsiaTheme="minorHAnsi"/>
          <w:lang w:eastAsia="en-US"/>
        </w:rPr>
        <w:lastRenderedPageBreak/>
        <w:t>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14:paraId="52B03CF3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1.3.14.3. Постановлением Правительства Санкт-Петербурга от 03.06.2009 № 636 </w:t>
      </w:r>
      <w:r w:rsidRPr="002C19A5">
        <w:rPr>
          <w:rFonts w:eastAsiaTheme="minorHAnsi"/>
          <w:lang w:eastAsia="en-US"/>
        </w:rPr>
        <w:br/>
        <w:t>«Об оснащении комплексными системами обеспечения безопасности объектов социальной инфраструктуры Санкт-Петербурга»</w:t>
      </w:r>
    </w:p>
    <w:p w14:paraId="4E1F232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1.3.15. Товар, поставляемый для оказания услуг при обычных условиях его использования, хранения, транспортировки и утилизации должен быть безопасен для жизни, здоровья пользователей, окружающей среды, а также не причинять вред имуществу заказчика и/или имуществу, находящемся на объекте.</w:t>
      </w:r>
    </w:p>
    <w:p w14:paraId="1B943FB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1.3.16. Требования к качеству и безопасности товара, поставляемого при оказании услуг. </w:t>
      </w:r>
    </w:p>
    <w:p w14:paraId="215D6AA9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1.3.16.1. Товар должен быть новым (ранее не находившимся в использовании), </w:t>
      </w:r>
      <w:r w:rsidRPr="002C19A5">
        <w:rPr>
          <w:rFonts w:eastAsiaTheme="minorHAnsi"/>
          <w:lang w:eastAsia="en-US"/>
        </w:rPr>
        <w:br/>
        <w:t xml:space="preserve">не подвергавшимся ранее ремонту (модернизации, восстановлению), не должен находиться в залоге, под арестом или иным обременением. </w:t>
      </w:r>
    </w:p>
    <w:p w14:paraId="17D18FB1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1.3.16.2. В комплект товара должны быть включены все не поименованные </w:t>
      </w:r>
      <w:r w:rsidRPr="002C19A5">
        <w:rPr>
          <w:rFonts w:eastAsiaTheme="minorHAnsi"/>
          <w:lang w:eastAsia="en-US"/>
        </w:rPr>
        <w:br/>
        <w:t xml:space="preserve">в спецификации, но необходимые для работы товара интерфейсные шнуры, соединительные кабели, а также комплект эксплуатационных документов (паспорт, руководство по монтажу, техническому обслуживанию и эксплуатации, заполненный гарантийный талон, инструкции для владельца и пользователя) на русском языке. </w:t>
      </w:r>
    </w:p>
    <w:p w14:paraId="5D8238EA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1.3.16.3. При возникновении разногласий по вопросам качества товара или несоответствия его условиям контракта, исполнитель несет все расходы, связанные с экспертизой. Товар должен быть безопасным для жизни, здоровья людей, имущества заказчика и окружающей среды при обычных условиях его использования, хранения, транспортировки и утилизации в соответствии с Федеральным законом от 30.03.1999 № 52-ФЗ «О санитарно-эпидемиологическом благополучии населения».</w:t>
      </w:r>
    </w:p>
    <w:p w14:paraId="67CE4B03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1.3.17. Гарантийный срок на оказанные услуги 12 месяцев со дня подписания заказчиком документа о приемке оказанных услуг.</w:t>
      </w:r>
    </w:p>
    <w:p w14:paraId="7020A268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1.3.18. Объем предоставления гарантии качества услуг: в полном объеме на все услуги, указанные в Приложении № 2 к извещению об осуществлении закупки.</w:t>
      </w:r>
    </w:p>
    <w:p w14:paraId="2F035456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1.3.19. В случае обнаружения в течение гарантийного срока недостатков, допущенных при оказании услуг, заказчик вправе по своему выбору:</w:t>
      </w:r>
    </w:p>
    <w:p w14:paraId="2DC73817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потребовать от исполнителя безвозмездно устранить выявленные недостатки в срок, установленный заказчиком;</w:t>
      </w:r>
    </w:p>
    <w:p w14:paraId="4EBFA3D2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самостоятельно устранить выявленные недостатки, потребовав от исполнителя возмещения причиненных убытков.</w:t>
      </w:r>
    </w:p>
    <w:p w14:paraId="28FC847C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 xml:space="preserve">1.3.20. Гарантийный срок на товар установлен производителем 12 месяцев со дня подписания заказчиком и исполнителем документа о приемке оказанных услуг. Исполнитель обязан гарантировать Заказчику надежную и безотказную работу всех КСОБ на передаваемых в обслуживание объектах, качество всех оказанных услуг в соответствии с требованиями технической документации, действующими нормами и техническими условиями, а также своевременное устранение недостатков и дефектов, выявленных в период эксплуатации КСОБ.  </w:t>
      </w:r>
    </w:p>
    <w:p w14:paraId="7A7350AD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1.3.21. В случае обнаружения в течение гарантийного срока недостатков к товару заказчик вправе по своему выбору:</w:t>
      </w:r>
    </w:p>
    <w:p w14:paraId="34EAEF9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потребовать от исполнителя за свой счет и своими силами заменить некачественный товар, в срок, установленный заказчиком;</w:t>
      </w:r>
    </w:p>
    <w:p w14:paraId="33F544C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самостоятельно устранить выявленные недостатки товара, потребовав от исполнителя возмещения причиненных убытков.</w:t>
      </w:r>
    </w:p>
    <w:p w14:paraId="635B40A1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jc w:val="left"/>
        <w:rPr>
          <w:rFonts w:eastAsiaTheme="minorHAnsi"/>
          <w:bCs/>
          <w:lang w:eastAsia="en-US"/>
        </w:rPr>
      </w:pPr>
    </w:p>
    <w:p w14:paraId="3ECB5A3F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/>
          <w:bCs/>
          <w:lang w:eastAsia="en-US"/>
        </w:rPr>
      </w:pPr>
      <w:r w:rsidRPr="002C19A5">
        <w:rPr>
          <w:rFonts w:eastAsiaTheme="minorHAnsi"/>
          <w:b/>
          <w:bCs/>
          <w:lang w:eastAsia="en-US"/>
        </w:rPr>
        <w:t>2. Требования энергетической эффективности услуг.</w:t>
      </w:r>
    </w:p>
    <w:p w14:paraId="574D9240" w14:textId="77777777" w:rsidR="002C19A5" w:rsidRPr="002C19A5" w:rsidRDefault="002C19A5" w:rsidP="002C19A5">
      <w:pPr>
        <w:autoSpaceDE w:val="0"/>
        <w:autoSpaceDN w:val="0"/>
        <w:adjustRightInd w:val="0"/>
        <w:spacing w:before="0"/>
        <w:ind w:firstLine="567"/>
        <w:rPr>
          <w:rFonts w:eastAsiaTheme="minorHAnsi"/>
          <w:lang w:eastAsia="en-US"/>
        </w:rPr>
      </w:pPr>
      <w:r w:rsidRPr="002C19A5">
        <w:rPr>
          <w:rFonts w:eastAsiaTheme="minorHAnsi"/>
          <w:lang w:eastAsia="en-US"/>
        </w:rPr>
        <w:t>2.1 Требования энергетической эффективности услуг не установлены.</w:t>
      </w:r>
    </w:p>
    <w:p w14:paraId="401856D6" w14:textId="77777777" w:rsidR="00B144D6" w:rsidRPr="009E2B67" w:rsidRDefault="00B144D6" w:rsidP="00B144D6">
      <w:pPr>
        <w:autoSpaceDE w:val="0"/>
        <w:autoSpaceDN w:val="0"/>
        <w:adjustRightInd w:val="0"/>
        <w:spacing w:before="0"/>
        <w:ind w:firstLine="0"/>
        <w:jc w:val="left"/>
        <w:rPr>
          <w:rFonts w:eastAsiaTheme="minorHAnsi"/>
          <w:bCs/>
          <w:lang w:eastAsia="en-US"/>
        </w:rPr>
      </w:pPr>
    </w:p>
    <w:p w14:paraId="00C81761" w14:textId="77777777" w:rsidR="00B144D6" w:rsidRPr="009E2B67" w:rsidRDefault="00B144D6" w:rsidP="00B144D6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/>
          <w:bCs/>
          <w:lang w:eastAsia="en-US"/>
        </w:rPr>
      </w:pPr>
      <w:r w:rsidRPr="009E2B67">
        <w:rPr>
          <w:rFonts w:eastAsiaTheme="minorHAnsi"/>
          <w:b/>
          <w:bCs/>
          <w:lang w:eastAsia="en-US"/>
        </w:rPr>
        <w:t>3. Перечень приложений, являющихся</w:t>
      </w:r>
    </w:p>
    <w:p w14:paraId="173597DE" w14:textId="77777777" w:rsidR="00B144D6" w:rsidRPr="009E2B67" w:rsidRDefault="00B144D6" w:rsidP="00B144D6">
      <w:pPr>
        <w:autoSpaceDE w:val="0"/>
        <w:autoSpaceDN w:val="0"/>
        <w:adjustRightInd w:val="0"/>
        <w:spacing w:before="0"/>
        <w:ind w:firstLine="0"/>
        <w:jc w:val="center"/>
        <w:rPr>
          <w:rFonts w:eastAsiaTheme="minorHAnsi"/>
          <w:b/>
          <w:bCs/>
          <w:lang w:eastAsia="en-US"/>
        </w:rPr>
      </w:pPr>
      <w:r w:rsidRPr="009E2B67">
        <w:rPr>
          <w:rFonts w:eastAsiaTheme="minorHAnsi"/>
          <w:b/>
          <w:bCs/>
          <w:lang w:eastAsia="en-US"/>
        </w:rPr>
        <w:t>неотъемлемой частью Описания объекта закупки.</w:t>
      </w:r>
    </w:p>
    <w:p w14:paraId="7E0FD8E4" w14:textId="77777777" w:rsidR="008C42C7" w:rsidRPr="009E2B67" w:rsidRDefault="008C42C7" w:rsidP="008C42C7">
      <w:pPr>
        <w:pStyle w:val="ab"/>
        <w:ind w:firstLine="567"/>
        <w:jc w:val="both"/>
      </w:pPr>
      <w:r w:rsidRPr="009E2B67">
        <w:t xml:space="preserve">3.1. Приложение № 1. </w:t>
      </w:r>
      <w:hyperlink w:anchor="Par9678" w:tooltip="Сведения о местах (объектах) оказания услуг" w:history="1">
        <w:r w:rsidRPr="009E2B67">
          <w:t>Сведения</w:t>
        </w:r>
      </w:hyperlink>
      <w:r w:rsidRPr="009E2B67">
        <w:t xml:space="preserve"> о местах (объектах) оказания услуг.</w:t>
      </w:r>
    </w:p>
    <w:p w14:paraId="4100A5D7" w14:textId="77777777" w:rsidR="008C42C7" w:rsidRPr="005F7C48" w:rsidRDefault="008C42C7" w:rsidP="005F7C48">
      <w:pPr>
        <w:autoSpaceDE w:val="0"/>
        <w:autoSpaceDN w:val="0"/>
        <w:adjustRightInd w:val="0"/>
        <w:ind w:firstLine="567"/>
        <w:rPr>
          <w:rFonts w:eastAsiaTheme="minorHAnsi"/>
          <w:lang w:eastAsia="en-US"/>
        </w:rPr>
      </w:pPr>
      <w:r w:rsidRPr="009E2B67">
        <w:lastRenderedPageBreak/>
        <w:t xml:space="preserve">3.2. Приложение № 2. </w:t>
      </w:r>
      <w:r w:rsidR="005F7C48" w:rsidRPr="005F7C48">
        <w:rPr>
          <w:rFonts w:eastAsiaTheme="minorHAnsi"/>
          <w:lang w:eastAsia="en-US"/>
        </w:rPr>
        <w:t>Требования к значениям показателей (характеристик) товара, работ, услуг,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50E706D7" w14:textId="77777777" w:rsidR="008C42C7" w:rsidRPr="009E2B67" w:rsidRDefault="008C42C7" w:rsidP="008C42C7">
      <w:pPr>
        <w:pStyle w:val="ab"/>
        <w:ind w:firstLine="567"/>
        <w:jc w:val="both"/>
      </w:pPr>
      <w:r w:rsidRPr="009E2B67">
        <w:t xml:space="preserve">3.3. Приложение № 3. </w:t>
      </w:r>
      <w:hyperlink w:anchor="Par9799" w:tooltip="ПЕРЕЧЕНЬ" w:history="1">
        <w:r w:rsidRPr="009E2B67">
          <w:t>Перечень</w:t>
        </w:r>
      </w:hyperlink>
      <w:r w:rsidRPr="009E2B67">
        <w:t xml:space="preserve"> требований к услугам, порядок и периодичность их оказания.</w:t>
      </w:r>
    </w:p>
    <w:p w14:paraId="49FE48DC" w14:textId="77777777" w:rsidR="005F7C48" w:rsidRDefault="008C42C7" w:rsidP="008C42C7">
      <w:pPr>
        <w:pStyle w:val="ab"/>
        <w:ind w:firstLine="567"/>
        <w:jc w:val="both"/>
      </w:pPr>
      <w:r w:rsidRPr="009E2B67">
        <w:t xml:space="preserve">3.4. Приложение № 4. </w:t>
      </w:r>
      <w:r w:rsidR="005F7C48" w:rsidRPr="009E2B67">
        <w:t>Перечень адресных и адресно-аналоговых подсистем КСОБ.</w:t>
      </w:r>
    </w:p>
    <w:p w14:paraId="3B3E0932" w14:textId="77777777" w:rsidR="008C42C7" w:rsidRPr="009E2B67" w:rsidRDefault="005F7C48" w:rsidP="008C42C7">
      <w:pPr>
        <w:pStyle w:val="ab"/>
        <w:ind w:firstLine="567"/>
        <w:jc w:val="both"/>
      </w:pPr>
      <w:r>
        <w:t xml:space="preserve">3.5.  Приложение №5 </w:t>
      </w:r>
      <w:hyperlink w:anchor="Par10241" w:tooltip="ПЕРЕЧЕНЬ ОТЧЕТНЫХ ДОКУМЕНТОВ &lt;*&gt;" w:history="1">
        <w:r w:rsidR="008C42C7" w:rsidRPr="009E2B67">
          <w:t>Перечень</w:t>
        </w:r>
      </w:hyperlink>
      <w:r w:rsidR="008C42C7" w:rsidRPr="009E2B67">
        <w:t xml:space="preserve"> отчетных документов.</w:t>
      </w:r>
    </w:p>
    <w:p w14:paraId="55F3A4DF" w14:textId="77777777" w:rsidR="008C42C7" w:rsidRPr="009E2B67" w:rsidRDefault="008C42C7" w:rsidP="008C42C7">
      <w:pPr>
        <w:pStyle w:val="ab"/>
        <w:ind w:firstLine="567"/>
        <w:jc w:val="both"/>
      </w:pPr>
      <w:r w:rsidRPr="009E2B67">
        <w:t>3.</w:t>
      </w:r>
      <w:r w:rsidR="00616018">
        <w:t>6</w:t>
      </w:r>
      <w:r w:rsidRPr="009E2B67">
        <w:t xml:space="preserve">. Приложение № </w:t>
      </w:r>
      <w:r w:rsidR="005F7C48">
        <w:t>6</w:t>
      </w:r>
      <w:r w:rsidRPr="009E2B67">
        <w:t xml:space="preserve">. </w:t>
      </w:r>
      <w:hyperlink w:anchor="Par10300" w:tooltip="ФОРМЫ" w:history="1">
        <w:r w:rsidRPr="009E2B67">
          <w:t>Формы</w:t>
        </w:r>
      </w:hyperlink>
      <w:r w:rsidRPr="009E2B67">
        <w:t xml:space="preserve"> отчетных и эксплуатационных документов.</w:t>
      </w:r>
    </w:p>
    <w:p w14:paraId="7F08D374" w14:textId="77777777" w:rsidR="008C42C7" w:rsidRPr="009E2B67" w:rsidRDefault="008C42C7" w:rsidP="008C42C7">
      <w:pPr>
        <w:pStyle w:val="ab"/>
        <w:ind w:firstLine="567"/>
        <w:jc w:val="both"/>
      </w:pPr>
      <w:r w:rsidRPr="009E2B67">
        <w:t>3.</w:t>
      </w:r>
      <w:r w:rsidR="00616018">
        <w:t>7</w:t>
      </w:r>
      <w:r w:rsidRPr="009E2B67">
        <w:t xml:space="preserve">. Приложение № </w:t>
      </w:r>
      <w:r w:rsidR="005F7C48">
        <w:t>7</w:t>
      </w:r>
      <w:r w:rsidRPr="009E2B67">
        <w:t xml:space="preserve">. </w:t>
      </w:r>
      <w:hyperlink w:anchor="Par10787" w:tooltip="ТРЕБОВАНИЯ" w:history="1">
        <w:r w:rsidRPr="009E2B67">
          <w:t>Требования</w:t>
        </w:r>
      </w:hyperlink>
      <w:r w:rsidRPr="009E2B67">
        <w:t xml:space="preserve"> к оформлению технического паспорта КСОБ адресных и адресно-аналоговых подсистем КСОБ.</w:t>
      </w:r>
    </w:p>
    <w:p w14:paraId="10A4FE2F" w14:textId="77777777" w:rsidR="008C42C7" w:rsidRPr="009E2B67" w:rsidRDefault="008C42C7" w:rsidP="008C42C7">
      <w:pPr>
        <w:pStyle w:val="ab"/>
        <w:ind w:firstLine="567"/>
        <w:jc w:val="both"/>
      </w:pPr>
      <w:r w:rsidRPr="009E2B67">
        <w:t>3.</w:t>
      </w:r>
      <w:r w:rsidR="002C67FF">
        <w:t>8</w:t>
      </w:r>
      <w:r w:rsidRPr="009E2B67">
        <w:t xml:space="preserve">. Приложение № </w:t>
      </w:r>
      <w:r w:rsidR="005F7C48">
        <w:t>8</w:t>
      </w:r>
      <w:r w:rsidRPr="009E2B67">
        <w:t xml:space="preserve">. </w:t>
      </w:r>
      <w:hyperlink w:anchor="Par10942" w:tooltip="ПАМЯТКА" w:history="1">
        <w:r w:rsidRPr="009E2B67">
          <w:t>Памятка</w:t>
        </w:r>
      </w:hyperlink>
      <w:r w:rsidRPr="009E2B67">
        <w:t xml:space="preserve"> для персонала объектов социальной инфраструктуры Санкт-Петербурга по действиям при срабатывании и тестировании АПС, ОС, ТС и СКЗ, установленных на объектах и сопряженных с АС «КСОМБ».</w:t>
      </w:r>
    </w:p>
    <w:p w14:paraId="24B7FA10" w14:textId="77777777" w:rsidR="008C42C7" w:rsidRPr="009E2B67" w:rsidRDefault="008C42C7" w:rsidP="008C42C7">
      <w:pPr>
        <w:pStyle w:val="ab"/>
        <w:ind w:firstLine="567"/>
        <w:jc w:val="both"/>
      </w:pPr>
      <w:r w:rsidRPr="009E2B67">
        <w:t>3.</w:t>
      </w:r>
      <w:r w:rsidR="00616018">
        <w:t>9</w:t>
      </w:r>
      <w:r w:rsidRPr="009E2B67">
        <w:t xml:space="preserve">. Приложение № </w:t>
      </w:r>
      <w:r w:rsidR="005F7C48">
        <w:t>9</w:t>
      </w:r>
      <w:r w:rsidRPr="009E2B67">
        <w:t xml:space="preserve">. </w:t>
      </w:r>
      <w:hyperlink w:anchor="Par11035" w:tooltip="ИНСТРУКЦИЯ" w:history="1">
        <w:r w:rsidRPr="009E2B67">
          <w:t>Инструкция</w:t>
        </w:r>
      </w:hyperlink>
      <w:r w:rsidRPr="009E2B67">
        <w:t xml:space="preserve"> по составлению фотоотчета.</w:t>
      </w:r>
    </w:p>
    <w:p w14:paraId="4100F900" w14:textId="77777777" w:rsidR="008C42C7" w:rsidRPr="009E2B67" w:rsidRDefault="008C42C7" w:rsidP="008C42C7">
      <w:pPr>
        <w:pStyle w:val="ConsPlusNormal"/>
        <w:ind w:firstLine="540"/>
        <w:jc w:val="both"/>
        <w:rPr>
          <w:sz w:val="22"/>
          <w:szCs w:val="22"/>
        </w:rPr>
      </w:pPr>
    </w:p>
    <w:p w14:paraId="5D5D4FE3" w14:textId="77777777" w:rsidR="00451079" w:rsidRPr="009E2B67" w:rsidRDefault="00451079" w:rsidP="00451079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</w:p>
    <w:p w14:paraId="5FCE9DF7" w14:textId="77777777" w:rsidR="00451079" w:rsidRPr="009E2B67" w:rsidRDefault="00451079" w:rsidP="00451079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</w:p>
    <w:p w14:paraId="148EF928" w14:textId="77777777" w:rsidR="00451079" w:rsidRPr="009E2B67" w:rsidRDefault="00451079" w:rsidP="00451079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</w:p>
    <w:p w14:paraId="4BF920A3" w14:textId="77777777" w:rsidR="00451079" w:rsidRPr="009E2B67" w:rsidRDefault="00451079" w:rsidP="00451079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</w:p>
    <w:p w14:paraId="2F65F464" w14:textId="77777777" w:rsidR="00451079" w:rsidRPr="009E2B67" w:rsidRDefault="00451079" w:rsidP="00451079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</w:pPr>
    </w:p>
    <w:p w14:paraId="755D7EBC" w14:textId="77777777" w:rsidR="001A54F4" w:rsidRPr="009E2B67" w:rsidRDefault="001A54F4">
      <w:pPr>
        <w:spacing w:before="0" w:after="160" w:line="259" w:lineRule="auto"/>
        <w:ind w:firstLine="0"/>
        <w:jc w:val="left"/>
        <w:rPr>
          <w:rFonts w:eastAsiaTheme="minorHAnsi"/>
          <w:sz w:val="22"/>
          <w:szCs w:val="22"/>
          <w:lang w:eastAsia="en-US"/>
        </w:rPr>
        <w:sectPr w:rsidR="001A54F4" w:rsidRPr="009E2B67" w:rsidSect="006B6584">
          <w:pgSz w:w="11906" w:h="16838"/>
          <w:pgMar w:top="567" w:right="707" w:bottom="426" w:left="993" w:header="708" w:footer="708" w:gutter="0"/>
          <w:cols w:space="708"/>
          <w:docGrid w:linePitch="360"/>
        </w:sectPr>
      </w:pPr>
    </w:p>
    <w:p w14:paraId="1ED3ED68" w14:textId="77777777" w:rsidR="00A724BF" w:rsidRPr="00A724BF" w:rsidRDefault="00A724BF" w:rsidP="00A724BF">
      <w:pPr>
        <w:spacing w:before="0"/>
        <w:jc w:val="right"/>
        <w:rPr>
          <w:rFonts w:eastAsiaTheme="minorHAnsi"/>
          <w:lang w:eastAsia="en-US"/>
        </w:rPr>
      </w:pPr>
      <w:r w:rsidRPr="00A724BF">
        <w:rPr>
          <w:rFonts w:eastAsiaTheme="minorHAnsi"/>
          <w:lang w:eastAsia="en-US"/>
        </w:rPr>
        <w:lastRenderedPageBreak/>
        <w:t>Приложение № 1</w:t>
      </w:r>
    </w:p>
    <w:p w14:paraId="4347730B" w14:textId="77777777" w:rsidR="00A724BF" w:rsidRPr="00A724BF" w:rsidRDefault="00071B0A" w:rsidP="00A724BF">
      <w:pPr>
        <w:spacing w:before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о</w:t>
      </w:r>
      <w:r w:rsidR="00A724BF" w:rsidRPr="00A724BF">
        <w:rPr>
          <w:rFonts w:eastAsiaTheme="minorHAnsi"/>
          <w:lang w:eastAsia="en-US"/>
        </w:rPr>
        <w:t>писанию объекта закупки</w:t>
      </w:r>
    </w:p>
    <w:p w14:paraId="271532AE" w14:textId="77777777" w:rsidR="000A129C" w:rsidRPr="00A724BF" w:rsidRDefault="000A129C" w:rsidP="00A724BF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9E2B67">
        <w:rPr>
          <w:rFonts w:eastAsiaTheme="minorHAnsi"/>
          <w:b/>
          <w:lang w:eastAsia="en-US"/>
        </w:rPr>
        <w:t>Сведения о местах (объектах) оказания услуг</w:t>
      </w:r>
    </w:p>
    <w:p w14:paraId="73461433" w14:textId="77777777" w:rsidR="000A129C" w:rsidRPr="009E2B67" w:rsidRDefault="000A129C" w:rsidP="001A54F4">
      <w:pPr>
        <w:jc w:val="right"/>
        <w:rPr>
          <w:rFonts w:eastAsiaTheme="minorHAnsi"/>
          <w:lang w:eastAsia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710"/>
        <w:gridCol w:w="1561"/>
        <w:gridCol w:w="7537"/>
        <w:gridCol w:w="4547"/>
        <w:gridCol w:w="1480"/>
      </w:tblGrid>
      <w:tr w:rsidR="00991BDD" w:rsidRPr="00991BDD" w14:paraId="149041CB" w14:textId="77777777" w:rsidTr="00145CD8">
        <w:trPr>
          <w:trHeight w:val="1710"/>
        </w:trPr>
        <w:tc>
          <w:tcPr>
            <w:tcW w:w="710" w:type="dxa"/>
            <w:noWrap/>
            <w:hideMark/>
          </w:tcPr>
          <w:p w14:paraId="72E39748" w14:textId="5DB83C48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61" w:type="dxa"/>
            <w:hideMark/>
          </w:tcPr>
          <w:p w14:paraId="202FAB35" w14:textId="33E2C5D0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Объект</w:t>
            </w:r>
          </w:p>
        </w:tc>
        <w:tc>
          <w:tcPr>
            <w:tcW w:w="7537" w:type="dxa"/>
            <w:noWrap/>
            <w:hideMark/>
          </w:tcPr>
          <w:p w14:paraId="5FC7C214" w14:textId="02B9760C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Адрес объекта</w:t>
            </w:r>
          </w:p>
        </w:tc>
        <w:tc>
          <w:tcPr>
            <w:tcW w:w="4547" w:type="dxa"/>
            <w:hideMark/>
          </w:tcPr>
          <w:p w14:paraId="0D6D717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Наименование обслуживаемого оборудования</w:t>
            </w:r>
          </w:p>
        </w:tc>
        <w:tc>
          <w:tcPr>
            <w:tcW w:w="1480" w:type="dxa"/>
            <w:hideMark/>
          </w:tcPr>
          <w:p w14:paraId="3AA6301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 xml:space="preserve">Количество систем и обслуживаемого оборудования, шт. </w:t>
            </w:r>
          </w:p>
        </w:tc>
      </w:tr>
      <w:tr w:rsidR="00991BDD" w:rsidRPr="00991BDD" w14:paraId="524B1C44" w14:textId="77777777" w:rsidTr="00145CD8">
        <w:trPr>
          <w:trHeight w:val="855"/>
        </w:trPr>
        <w:tc>
          <w:tcPr>
            <w:tcW w:w="710" w:type="dxa"/>
            <w:noWrap/>
            <w:hideMark/>
          </w:tcPr>
          <w:p w14:paraId="7D38D53F" w14:textId="383CFE37" w:rsidR="00991BDD" w:rsidRPr="00991BDD" w:rsidRDefault="00A26B67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1" w:type="dxa"/>
            <w:hideMark/>
          </w:tcPr>
          <w:p w14:paraId="0859BD30" w14:textId="73BE3263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 xml:space="preserve">ГБОУ школа № 398 </w:t>
            </w:r>
            <w:r w:rsidR="00991BDD"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 xml:space="preserve">Красносельского района Санкт-Петербурга </w:t>
            </w:r>
          </w:p>
        </w:tc>
        <w:tc>
          <w:tcPr>
            <w:tcW w:w="7537" w:type="dxa"/>
            <w:noWrap/>
            <w:hideMark/>
          </w:tcPr>
          <w:p w14:paraId="75BB921B" w14:textId="26145616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19832</w:t>
            </w:r>
            <w:r w:rsidR="00D95316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6</w:t>
            </w: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 xml:space="preserve">, Санкт-Петербург, 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ул</w:t>
            </w:r>
            <w:r w:rsidR="00145CD8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.</w:t>
            </w:r>
            <w:r w:rsidR="00D95316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Политрука</w:t>
            </w:r>
            <w:proofErr w:type="spellEnd"/>
            <w:r w:rsidR="00D95316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 xml:space="preserve"> Пасечника, дом 3, литера А</w:t>
            </w:r>
          </w:p>
        </w:tc>
        <w:tc>
          <w:tcPr>
            <w:tcW w:w="4547" w:type="dxa"/>
            <w:hideMark/>
          </w:tcPr>
          <w:p w14:paraId="37E1147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пожарной сигнализации (АПС)</w:t>
            </w:r>
          </w:p>
        </w:tc>
        <w:tc>
          <w:tcPr>
            <w:tcW w:w="1480" w:type="dxa"/>
            <w:hideMark/>
          </w:tcPr>
          <w:p w14:paraId="50D9E5A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17B7A468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2688412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543971C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ACFBB7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E58611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пожарный дымовой (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электроканальный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радиоканальный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, адресный)</w:t>
            </w:r>
          </w:p>
        </w:tc>
        <w:tc>
          <w:tcPr>
            <w:tcW w:w="1480" w:type="dxa"/>
            <w:hideMark/>
          </w:tcPr>
          <w:p w14:paraId="2F923994" w14:textId="5360B19D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126</w:t>
            </w:r>
          </w:p>
        </w:tc>
      </w:tr>
      <w:tr w:rsidR="00991BDD" w:rsidRPr="00991BDD" w14:paraId="01F391FA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7B2AE1C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372376E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6694D14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62DA9C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пожарный тепловой (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электроканальный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радиоканальный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, адресный)</w:t>
            </w:r>
          </w:p>
        </w:tc>
        <w:tc>
          <w:tcPr>
            <w:tcW w:w="1480" w:type="dxa"/>
            <w:hideMark/>
          </w:tcPr>
          <w:p w14:paraId="50D7CD80" w14:textId="47654EBA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2</w:t>
            </w:r>
          </w:p>
        </w:tc>
      </w:tr>
      <w:tr w:rsidR="00991BDD" w:rsidRPr="00991BDD" w14:paraId="5AAD942B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7833DB9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87B28E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27DD5E5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278240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пожарный ручной (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электроканальный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радиоканальный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, адресный)</w:t>
            </w:r>
          </w:p>
        </w:tc>
        <w:tc>
          <w:tcPr>
            <w:tcW w:w="1480" w:type="dxa"/>
            <w:hideMark/>
          </w:tcPr>
          <w:p w14:paraId="060A7816" w14:textId="23380995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10</w:t>
            </w:r>
          </w:p>
        </w:tc>
      </w:tr>
      <w:tr w:rsidR="00991BDD" w:rsidRPr="00991BDD" w14:paraId="3B9F4C2B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01A2DF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1761DEE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20B1280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7593B6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пожарный дымовой линейный</w:t>
            </w:r>
          </w:p>
        </w:tc>
        <w:tc>
          <w:tcPr>
            <w:tcW w:w="1480" w:type="dxa"/>
            <w:hideMark/>
          </w:tcPr>
          <w:p w14:paraId="4549CF3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26484D51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6939E9A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6DC4C7C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131655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F0A06E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Пульт контроля и управления</w:t>
            </w:r>
          </w:p>
        </w:tc>
        <w:tc>
          <w:tcPr>
            <w:tcW w:w="1480" w:type="dxa"/>
            <w:hideMark/>
          </w:tcPr>
          <w:p w14:paraId="4EB8E57A" w14:textId="685D5307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0C6EEB35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ECAE7A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0925D99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C19739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774136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Прибор приемно-контрольный охранно-пожарный</w:t>
            </w:r>
          </w:p>
        </w:tc>
        <w:tc>
          <w:tcPr>
            <w:tcW w:w="1480" w:type="dxa"/>
            <w:hideMark/>
          </w:tcPr>
          <w:p w14:paraId="4B18AB42" w14:textId="4737937A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0A386643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1641F6C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BA4A4F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659FA9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4F0332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сигнально-пусковой</w:t>
            </w:r>
          </w:p>
        </w:tc>
        <w:tc>
          <w:tcPr>
            <w:tcW w:w="1480" w:type="dxa"/>
            <w:hideMark/>
          </w:tcPr>
          <w:p w14:paraId="3DE80C9B" w14:textId="32390B58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1B7FC792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0B7C48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14FC0F2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24DDC19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6A581B0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резервного питания</w:t>
            </w:r>
          </w:p>
        </w:tc>
        <w:tc>
          <w:tcPr>
            <w:tcW w:w="1480" w:type="dxa"/>
            <w:hideMark/>
          </w:tcPr>
          <w:p w14:paraId="51113089" w14:textId="1269B8AB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0085E7EF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1017F0A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0178DF0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1510387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2A53779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Устройство контроля линий связи</w:t>
            </w:r>
          </w:p>
        </w:tc>
        <w:tc>
          <w:tcPr>
            <w:tcW w:w="1480" w:type="dxa"/>
            <w:hideMark/>
          </w:tcPr>
          <w:p w14:paraId="5F20987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17BFDE6A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2C1F7DC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4F2875A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E37A9B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1877435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оповещения и управления эвакуацией (СОУЭ)</w:t>
            </w:r>
          </w:p>
        </w:tc>
        <w:tc>
          <w:tcPr>
            <w:tcW w:w="1480" w:type="dxa"/>
            <w:hideMark/>
          </w:tcPr>
          <w:p w14:paraId="325F940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070506CB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6C44F9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242F225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F45111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57AD5CA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линейный</w:t>
            </w:r>
          </w:p>
        </w:tc>
        <w:tc>
          <w:tcPr>
            <w:tcW w:w="1480" w:type="dxa"/>
            <w:hideMark/>
          </w:tcPr>
          <w:p w14:paraId="30C8161C" w14:textId="5EF42A67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64</w:t>
            </w:r>
          </w:p>
        </w:tc>
      </w:tr>
      <w:tr w:rsidR="00991BDD" w:rsidRPr="00991BDD" w14:paraId="5E862BE5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66E24C5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1296D6E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FC04CF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F54834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Усилитель мощности</w:t>
            </w:r>
          </w:p>
        </w:tc>
        <w:tc>
          <w:tcPr>
            <w:tcW w:w="1480" w:type="dxa"/>
            <w:hideMark/>
          </w:tcPr>
          <w:p w14:paraId="783D30CD" w14:textId="52DAFBBF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23235D99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C4EE11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591EBEB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B887B7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DF5EC3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резервного питания</w:t>
            </w:r>
          </w:p>
        </w:tc>
        <w:tc>
          <w:tcPr>
            <w:tcW w:w="1480" w:type="dxa"/>
            <w:hideMark/>
          </w:tcPr>
          <w:p w14:paraId="2E7394E2" w14:textId="1DC25D1C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2764B3F8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1ECA729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579B446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A9B0D2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2955BD0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Оповещатель звуковой внутренний</w:t>
            </w:r>
          </w:p>
        </w:tc>
        <w:tc>
          <w:tcPr>
            <w:tcW w:w="1480" w:type="dxa"/>
            <w:hideMark/>
          </w:tcPr>
          <w:p w14:paraId="5940D62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7B326488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D58F91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</w:tc>
        <w:tc>
          <w:tcPr>
            <w:tcW w:w="1561" w:type="dxa"/>
            <w:hideMark/>
          </w:tcPr>
          <w:p w14:paraId="3959234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2BAB238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5F7F9A0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Оповещатель звуковой уличный</w:t>
            </w:r>
          </w:p>
        </w:tc>
        <w:tc>
          <w:tcPr>
            <w:tcW w:w="1480" w:type="dxa"/>
            <w:hideMark/>
          </w:tcPr>
          <w:p w14:paraId="3D442B0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69D8C688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747A4D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28B106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C0088B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1B89E44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Оповещатель световой "Стрелка"</w:t>
            </w:r>
          </w:p>
        </w:tc>
        <w:tc>
          <w:tcPr>
            <w:tcW w:w="1480" w:type="dxa"/>
            <w:hideMark/>
          </w:tcPr>
          <w:p w14:paraId="1406F45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787EE46E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C45453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487C575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652EBB8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CDE1D7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Оповещатель световой "Выход"</w:t>
            </w:r>
          </w:p>
        </w:tc>
        <w:tc>
          <w:tcPr>
            <w:tcW w:w="1480" w:type="dxa"/>
            <w:hideMark/>
          </w:tcPr>
          <w:p w14:paraId="001D20C5" w14:textId="230D85A7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15</w:t>
            </w:r>
          </w:p>
        </w:tc>
      </w:tr>
      <w:tr w:rsidR="00991BDD" w:rsidRPr="00991BDD" w14:paraId="1439C8A6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70E390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37AE034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29C096C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5C6638C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охранной сигнализации (ОС)</w:t>
            </w:r>
          </w:p>
        </w:tc>
        <w:tc>
          <w:tcPr>
            <w:tcW w:w="1480" w:type="dxa"/>
            <w:hideMark/>
          </w:tcPr>
          <w:p w14:paraId="589CD8E6" w14:textId="5269FFFA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67C62182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07D33AA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4D7E1B4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9E8F08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860F37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Прибор приемно-контрольный охранный</w:t>
            </w:r>
          </w:p>
        </w:tc>
        <w:tc>
          <w:tcPr>
            <w:tcW w:w="1480" w:type="dxa"/>
            <w:hideMark/>
          </w:tcPr>
          <w:p w14:paraId="3A68F68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30EEB894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700663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255E651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157CDD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107F647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резервного питания</w:t>
            </w:r>
          </w:p>
        </w:tc>
        <w:tc>
          <w:tcPr>
            <w:tcW w:w="1480" w:type="dxa"/>
            <w:hideMark/>
          </w:tcPr>
          <w:p w14:paraId="023E73D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51089B2D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12BC57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1742F31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E75A90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2E2574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Блок индикации</w:t>
            </w:r>
          </w:p>
        </w:tc>
        <w:tc>
          <w:tcPr>
            <w:tcW w:w="1480" w:type="dxa"/>
            <w:hideMark/>
          </w:tcPr>
          <w:p w14:paraId="403BCBD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280A00D2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235FF8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C99241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1A09F00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A4A119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охранный звуковой (разбития стекла)</w:t>
            </w:r>
          </w:p>
        </w:tc>
        <w:tc>
          <w:tcPr>
            <w:tcW w:w="1480" w:type="dxa"/>
            <w:hideMark/>
          </w:tcPr>
          <w:p w14:paraId="5691878D" w14:textId="2C00099C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7</w:t>
            </w:r>
          </w:p>
        </w:tc>
      </w:tr>
      <w:tr w:rsidR="00991BDD" w:rsidRPr="00991BDD" w14:paraId="785E14FE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22CE2E8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5ADC2B1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4B6DEBB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52F8CDE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 охранный объемный оптико-электронный (движения)</w:t>
            </w:r>
          </w:p>
        </w:tc>
        <w:tc>
          <w:tcPr>
            <w:tcW w:w="1480" w:type="dxa"/>
            <w:hideMark/>
          </w:tcPr>
          <w:p w14:paraId="2E01065E" w14:textId="47D136AE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13</w:t>
            </w:r>
          </w:p>
        </w:tc>
      </w:tr>
      <w:tr w:rsidR="00991BDD" w:rsidRPr="00991BDD" w14:paraId="4DE6F616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4C58541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39F3EC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3F38A0F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A8374E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Извещатель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охранный </w:t>
            </w:r>
            <w:proofErr w:type="spellStart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магнитоконтактный</w:t>
            </w:r>
            <w:proofErr w:type="spellEnd"/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универсальный</w:t>
            </w:r>
          </w:p>
        </w:tc>
        <w:tc>
          <w:tcPr>
            <w:tcW w:w="1480" w:type="dxa"/>
            <w:hideMark/>
          </w:tcPr>
          <w:p w14:paraId="2028879B" w14:textId="7E7026CE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32</w:t>
            </w:r>
          </w:p>
        </w:tc>
      </w:tr>
      <w:tr w:rsidR="00991BDD" w:rsidRPr="00991BDD" w14:paraId="0F069E51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07B8D5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0EEA63A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0FCD83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F00008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тревожной сигнализации (КТС)</w:t>
            </w:r>
          </w:p>
        </w:tc>
        <w:tc>
          <w:tcPr>
            <w:tcW w:w="1480" w:type="dxa"/>
            <w:hideMark/>
          </w:tcPr>
          <w:p w14:paraId="0E207A7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0DE5776F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0BF44BA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3607821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91765B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1A59C0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Кнопка тревожная стационарная</w:t>
            </w:r>
          </w:p>
        </w:tc>
        <w:tc>
          <w:tcPr>
            <w:tcW w:w="1480" w:type="dxa"/>
            <w:hideMark/>
          </w:tcPr>
          <w:p w14:paraId="7960B3F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38036C26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723894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6957671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91A39C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5E26E35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Кнопка тревожная носимая</w:t>
            </w:r>
          </w:p>
        </w:tc>
        <w:tc>
          <w:tcPr>
            <w:tcW w:w="1480" w:type="dxa"/>
            <w:hideMark/>
          </w:tcPr>
          <w:p w14:paraId="14EBE02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2</w:t>
            </w:r>
          </w:p>
        </w:tc>
      </w:tr>
      <w:tr w:rsidR="00991BDD" w:rsidRPr="00991BDD" w14:paraId="784E6440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7658ACD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42EAC4E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4391099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2E28E13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видеонаблюдения (СВН)</w:t>
            </w:r>
          </w:p>
        </w:tc>
        <w:tc>
          <w:tcPr>
            <w:tcW w:w="1480" w:type="dxa"/>
            <w:hideMark/>
          </w:tcPr>
          <w:p w14:paraId="7155814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5F748D30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7268E00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3C68A68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15CA0F8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3C21FD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Видеокамера уличная (аналоговая, цифровая)</w:t>
            </w:r>
          </w:p>
        </w:tc>
        <w:tc>
          <w:tcPr>
            <w:tcW w:w="1480" w:type="dxa"/>
            <w:hideMark/>
          </w:tcPr>
          <w:p w14:paraId="494B0E68" w14:textId="686DD360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6</w:t>
            </w:r>
          </w:p>
        </w:tc>
      </w:tr>
      <w:tr w:rsidR="00991BDD" w:rsidRPr="00991BDD" w14:paraId="59901472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1559496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1D60A0A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1F00B43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90D56C6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Видеокамера внутренняя купольная (аналоговая, цифровая)</w:t>
            </w:r>
          </w:p>
        </w:tc>
        <w:tc>
          <w:tcPr>
            <w:tcW w:w="1480" w:type="dxa"/>
            <w:hideMark/>
          </w:tcPr>
          <w:p w14:paraId="0FC6D2C2" w14:textId="035AA297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5</w:t>
            </w:r>
          </w:p>
        </w:tc>
      </w:tr>
      <w:tr w:rsidR="00991BDD" w:rsidRPr="00991BDD" w14:paraId="0A7EC037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076D4D8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074508E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E72F78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noWrap/>
            <w:hideMark/>
          </w:tcPr>
          <w:p w14:paraId="1B8EFB0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Видеокамера управляемая PTZ.</w:t>
            </w:r>
          </w:p>
        </w:tc>
        <w:tc>
          <w:tcPr>
            <w:tcW w:w="1480" w:type="dxa"/>
            <w:hideMark/>
          </w:tcPr>
          <w:p w14:paraId="5741985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01E8EA09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3BA0B9B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2000D8F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B8FC2B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noWrap/>
            <w:hideMark/>
          </w:tcPr>
          <w:p w14:paraId="352D913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Устройство записи видеосигнала.(Регистратор, сервер)</w:t>
            </w:r>
          </w:p>
        </w:tc>
        <w:tc>
          <w:tcPr>
            <w:tcW w:w="1480" w:type="dxa"/>
            <w:hideMark/>
          </w:tcPr>
          <w:p w14:paraId="3027CCC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5CDB7769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5F66FDA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0D1E248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86CEBC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noWrap/>
            <w:hideMark/>
          </w:tcPr>
          <w:p w14:paraId="659DC76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Монитор</w:t>
            </w:r>
          </w:p>
        </w:tc>
        <w:tc>
          <w:tcPr>
            <w:tcW w:w="1480" w:type="dxa"/>
            <w:hideMark/>
          </w:tcPr>
          <w:p w14:paraId="70F75DEE" w14:textId="1F162575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6D06FE37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6A80CC0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6A206DC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91F61F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3FD832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Система управления и контроля доступа (СКУД)</w:t>
            </w:r>
          </w:p>
        </w:tc>
        <w:tc>
          <w:tcPr>
            <w:tcW w:w="1480" w:type="dxa"/>
            <w:hideMark/>
          </w:tcPr>
          <w:p w14:paraId="6F9CCA3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5A313BDC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40537A9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5D92E16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66DCF6A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45EED87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Вызывное устройство.(Домофон)</w:t>
            </w:r>
          </w:p>
        </w:tc>
        <w:tc>
          <w:tcPr>
            <w:tcW w:w="1480" w:type="dxa"/>
            <w:hideMark/>
          </w:tcPr>
          <w:p w14:paraId="76F2C30A" w14:textId="52E559D7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57DED856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2DD2500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855B02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A52BEA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2369C0D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Электромеханическое (электромагнитное) запорное устройство</w:t>
            </w:r>
          </w:p>
        </w:tc>
        <w:tc>
          <w:tcPr>
            <w:tcW w:w="1480" w:type="dxa"/>
            <w:hideMark/>
          </w:tcPr>
          <w:p w14:paraId="2B18220B" w14:textId="7C737159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2</w:t>
            </w:r>
          </w:p>
        </w:tc>
      </w:tr>
      <w:tr w:rsidR="00991BDD" w:rsidRPr="00991BDD" w14:paraId="68260AEC" w14:textId="77777777" w:rsidTr="00145CD8">
        <w:trPr>
          <w:trHeight w:val="630"/>
        </w:trPr>
        <w:tc>
          <w:tcPr>
            <w:tcW w:w="710" w:type="dxa"/>
            <w:noWrap/>
            <w:hideMark/>
          </w:tcPr>
          <w:p w14:paraId="1B1E3B0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1CA4E1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792268B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38186D0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Считывающее устройство идентификаторов системы управления и контроля доступа</w:t>
            </w:r>
          </w:p>
        </w:tc>
        <w:tc>
          <w:tcPr>
            <w:tcW w:w="1480" w:type="dxa"/>
            <w:hideMark/>
          </w:tcPr>
          <w:p w14:paraId="1C1B8E12" w14:textId="1B9E7B12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1</w:t>
            </w:r>
          </w:p>
        </w:tc>
      </w:tr>
      <w:tr w:rsidR="00991BDD" w:rsidRPr="00991BDD" w14:paraId="6DC7AD69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167DFD64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7A6EB04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36CA00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944147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Абонентское трубка</w:t>
            </w:r>
          </w:p>
        </w:tc>
        <w:tc>
          <w:tcPr>
            <w:tcW w:w="1480" w:type="dxa"/>
            <w:hideMark/>
          </w:tcPr>
          <w:p w14:paraId="43D216F6" w14:textId="4A16E570" w:rsidR="00991BDD" w:rsidRPr="00991BDD" w:rsidRDefault="000A3EE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14EB777C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2054916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lastRenderedPageBreak/>
              <w:t> </w:t>
            </w:r>
          </w:p>
        </w:tc>
        <w:tc>
          <w:tcPr>
            <w:tcW w:w="1561" w:type="dxa"/>
            <w:hideMark/>
          </w:tcPr>
          <w:p w14:paraId="6759F002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059584B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7E9CE75F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Абонентский видеомонитор</w:t>
            </w:r>
          </w:p>
        </w:tc>
        <w:tc>
          <w:tcPr>
            <w:tcW w:w="1480" w:type="dxa"/>
            <w:hideMark/>
          </w:tcPr>
          <w:p w14:paraId="6465153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5B6E2E11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285392B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2931031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5850B6E3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2B851661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Дверной доводчик.</w:t>
            </w:r>
          </w:p>
        </w:tc>
        <w:tc>
          <w:tcPr>
            <w:tcW w:w="1480" w:type="dxa"/>
            <w:hideMark/>
          </w:tcPr>
          <w:p w14:paraId="2BB86101" w14:textId="2E578881" w:rsidR="00991BDD" w:rsidRPr="00991BDD" w:rsidRDefault="00D95316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48F5A320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2CEA1FB0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2CCE70CA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06C9C4A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058A419E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Шлагбаум</w:t>
            </w:r>
          </w:p>
        </w:tc>
        <w:tc>
          <w:tcPr>
            <w:tcW w:w="1480" w:type="dxa"/>
            <w:hideMark/>
          </w:tcPr>
          <w:p w14:paraId="2404030C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  <w:tr w:rsidR="00991BDD" w:rsidRPr="00991BDD" w14:paraId="14D5BC7A" w14:textId="77777777" w:rsidTr="00145CD8">
        <w:trPr>
          <w:trHeight w:val="375"/>
        </w:trPr>
        <w:tc>
          <w:tcPr>
            <w:tcW w:w="710" w:type="dxa"/>
            <w:noWrap/>
            <w:hideMark/>
          </w:tcPr>
          <w:p w14:paraId="127FCC35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561" w:type="dxa"/>
            <w:hideMark/>
          </w:tcPr>
          <w:p w14:paraId="4BC9CEF7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537" w:type="dxa"/>
            <w:noWrap/>
            <w:hideMark/>
          </w:tcPr>
          <w:p w14:paraId="1815BF09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</w:p>
        </w:tc>
        <w:tc>
          <w:tcPr>
            <w:tcW w:w="4547" w:type="dxa"/>
            <w:hideMark/>
          </w:tcPr>
          <w:p w14:paraId="154E85ED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Привод ворот в комплекте с блоком управления</w:t>
            </w:r>
          </w:p>
        </w:tc>
        <w:tc>
          <w:tcPr>
            <w:tcW w:w="1480" w:type="dxa"/>
            <w:hideMark/>
          </w:tcPr>
          <w:p w14:paraId="00749DC8" w14:textId="77777777" w:rsidR="00991BDD" w:rsidRPr="00991BDD" w:rsidRDefault="00991BDD" w:rsidP="00991BDD">
            <w:pPr>
              <w:spacing w:before="0" w:after="160"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</w:pPr>
            <w:r w:rsidRPr="00991BDD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>0</w:t>
            </w:r>
          </w:p>
        </w:tc>
      </w:tr>
    </w:tbl>
    <w:p w14:paraId="7225819D" w14:textId="77777777" w:rsidR="00A26B67" w:rsidRDefault="00A26B67" w:rsidP="00866E0E">
      <w:pPr>
        <w:keepNext/>
        <w:keepLines/>
        <w:spacing w:before="0"/>
        <w:ind w:firstLine="0"/>
        <w:jc w:val="right"/>
        <w:outlineLvl w:val="3"/>
        <w:rPr>
          <w:rFonts w:eastAsiaTheme="majorEastAsia"/>
          <w:iCs/>
          <w:szCs w:val="22"/>
          <w:lang w:eastAsia="en-US"/>
        </w:rPr>
      </w:pPr>
    </w:p>
    <w:sectPr w:rsidR="00A26B67" w:rsidSect="00145CD8">
      <w:pgSz w:w="16838" w:h="11906" w:orient="landscape"/>
      <w:pgMar w:top="426" w:right="567" w:bottom="85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3B79"/>
    <w:multiLevelType w:val="multilevel"/>
    <w:tmpl w:val="8B5A7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76" w:hanging="1800"/>
      </w:pPr>
      <w:rPr>
        <w:rFonts w:hint="default"/>
      </w:rPr>
    </w:lvl>
  </w:abstractNum>
  <w:abstractNum w:abstractNumId="1">
    <w:nsid w:val="2D740736"/>
    <w:multiLevelType w:val="hybridMultilevel"/>
    <w:tmpl w:val="64DE01D4"/>
    <w:lvl w:ilvl="0" w:tplc="89A4D6E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943A1622">
      <w:numFmt w:val="none"/>
      <w:lvlText w:val=""/>
      <w:lvlJc w:val="left"/>
      <w:pPr>
        <w:tabs>
          <w:tab w:val="num" w:pos="360"/>
        </w:tabs>
      </w:pPr>
    </w:lvl>
    <w:lvl w:ilvl="2" w:tplc="68529EE2">
      <w:numFmt w:val="none"/>
      <w:lvlText w:val=""/>
      <w:lvlJc w:val="left"/>
      <w:pPr>
        <w:tabs>
          <w:tab w:val="num" w:pos="360"/>
        </w:tabs>
      </w:pPr>
    </w:lvl>
    <w:lvl w:ilvl="3" w:tplc="E6062EF6">
      <w:numFmt w:val="none"/>
      <w:lvlText w:val=""/>
      <w:lvlJc w:val="left"/>
      <w:pPr>
        <w:tabs>
          <w:tab w:val="num" w:pos="360"/>
        </w:tabs>
      </w:pPr>
    </w:lvl>
    <w:lvl w:ilvl="4" w:tplc="DFD82038">
      <w:numFmt w:val="none"/>
      <w:lvlText w:val=""/>
      <w:lvlJc w:val="left"/>
      <w:pPr>
        <w:tabs>
          <w:tab w:val="num" w:pos="360"/>
        </w:tabs>
      </w:pPr>
    </w:lvl>
    <w:lvl w:ilvl="5" w:tplc="8A182F1E">
      <w:numFmt w:val="none"/>
      <w:lvlText w:val=""/>
      <w:lvlJc w:val="left"/>
      <w:pPr>
        <w:tabs>
          <w:tab w:val="num" w:pos="360"/>
        </w:tabs>
      </w:pPr>
    </w:lvl>
    <w:lvl w:ilvl="6" w:tplc="D682D4F4">
      <w:numFmt w:val="none"/>
      <w:lvlText w:val=""/>
      <w:lvlJc w:val="left"/>
      <w:pPr>
        <w:tabs>
          <w:tab w:val="num" w:pos="360"/>
        </w:tabs>
      </w:pPr>
    </w:lvl>
    <w:lvl w:ilvl="7" w:tplc="36688256">
      <w:numFmt w:val="none"/>
      <w:lvlText w:val=""/>
      <w:lvlJc w:val="left"/>
      <w:pPr>
        <w:tabs>
          <w:tab w:val="num" w:pos="360"/>
        </w:tabs>
      </w:pPr>
    </w:lvl>
    <w:lvl w:ilvl="8" w:tplc="A95CAC7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C284C8C"/>
    <w:multiLevelType w:val="multilevel"/>
    <w:tmpl w:val="B100E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746C294B"/>
    <w:multiLevelType w:val="multilevel"/>
    <w:tmpl w:val="BC92B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AC"/>
    <w:rsid w:val="0001215F"/>
    <w:rsid w:val="00042B4E"/>
    <w:rsid w:val="000479BD"/>
    <w:rsid w:val="00071B0A"/>
    <w:rsid w:val="000833B3"/>
    <w:rsid w:val="00097456"/>
    <w:rsid w:val="000A129C"/>
    <w:rsid w:val="000A3EE6"/>
    <w:rsid w:val="000A7857"/>
    <w:rsid w:val="000B2E15"/>
    <w:rsid w:val="00106FC5"/>
    <w:rsid w:val="001102FB"/>
    <w:rsid w:val="0014339E"/>
    <w:rsid w:val="00143596"/>
    <w:rsid w:val="00145CD8"/>
    <w:rsid w:val="00147E8D"/>
    <w:rsid w:val="00152DD2"/>
    <w:rsid w:val="00160079"/>
    <w:rsid w:val="001620D3"/>
    <w:rsid w:val="00174D92"/>
    <w:rsid w:val="001816B1"/>
    <w:rsid w:val="00185BFC"/>
    <w:rsid w:val="001875D8"/>
    <w:rsid w:val="001A54F4"/>
    <w:rsid w:val="001B2595"/>
    <w:rsid w:val="001B566B"/>
    <w:rsid w:val="001E3F38"/>
    <w:rsid w:val="001E58B5"/>
    <w:rsid w:val="00205D91"/>
    <w:rsid w:val="00213A4B"/>
    <w:rsid w:val="00222F9E"/>
    <w:rsid w:val="002345AD"/>
    <w:rsid w:val="002407A4"/>
    <w:rsid w:val="0025460F"/>
    <w:rsid w:val="00257A12"/>
    <w:rsid w:val="00282872"/>
    <w:rsid w:val="00294DF9"/>
    <w:rsid w:val="002A3D4D"/>
    <w:rsid w:val="002C19A5"/>
    <w:rsid w:val="002C67FF"/>
    <w:rsid w:val="002D4EA9"/>
    <w:rsid w:val="002E1FD6"/>
    <w:rsid w:val="002E35F3"/>
    <w:rsid w:val="00332301"/>
    <w:rsid w:val="00355A1A"/>
    <w:rsid w:val="00356D2E"/>
    <w:rsid w:val="003600EA"/>
    <w:rsid w:val="003616C2"/>
    <w:rsid w:val="00372B1D"/>
    <w:rsid w:val="00376B30"/>
    <w:rsid w:val="00381EF3"/>
    <w:rsid w:val="003A1921"/>
    <w:rsid w:val="003B10A6"/>
    <w:rsid w:val="003C53D7"/>
    <w:rsid w:val="003F402B"/>
    <w:rsid w:val="004023FE"/>
    <w:rsid w:val="00405F21"/>
    <w:rsid w:val="004217BA"/>
    <w:rsid w:val="004228E4"/>
    <w:rsid w:val="00447796"/>
    <w:rsid w:val="00451079"/>
    <w:rsid w:val="00457357"/>
    <w:rsid w:val="00460691"/>
    <w:rsid w:val="00461CA7"/>
    <w:rsid w:val="00466CF1"/>
    <w:rsid w:val="0048759A"/>
    <w:rsid w:val="004B63F9"/>
    <w:rsid w:val="004D2F1C"/>
    <w:rsid w:val="004D313D"/>
    <w:rsid w:val="005005D6"/>
    <w:rsid w:val="0053026C"/>
    <w:rsid w:val="005325DD"/>
    <w:rsid w:val="00554ECA"/>
    <w:rsid w:val="005745D3"/>
    <w:rsid w:val="005758BE"/>
    <w:rsid w:val="005A30F6"/>
    <w:rsid w:val="005D660C"/>
    <w:rsid w:val="005F7C48"/>
    <w:rsid w:val="00601E28"/>
    <w:rsid w:val="0060718C"/>
    <w:rsid w:val="00616018"/>
    <w:rsid w:val="006205C9"/>
    <w:rsid w:val="00631E2D"/>
    <w:rsid w:val="00632A78"/>
    <w:rsid w:val="00657057"/>
    <w:rsid w:val="006724E7"/>
    <w:rsid w:val="0067673B"/>
    <w:rsid w:val="0068192A"/>
    <w:rsid w:val="006B6584"/>
    <w:rsid w:val="006D070A"/>
    <w:rsid w:val="00700CDE"/>
    <w:rsid w:val="0072184A"/>
    <w:rsid w:val="00724A5A"/>
    <w:rsid w:val="00743413"/>
    <w:rsid w:val="00757D98"/>
    <w:rsid w:val="007640C1"/>
    <w:rsid w:val="0076495B"/>
    <w:rsid w:val="00787C8C"/>
    <w:rsid w:val="00797FFD"/>
    <w:rsid w:val="007A27F7"/>
    <w:rsid w:val="007F0F14"/>
    <w:rsid w:val="007F1856"/>
    <w:rsid w:val="007F256C"/>
    <w:rsid w:val="00830A2D"/>
    <w:rsid w:val="00861CB9"/>
    <w:rsid w:val="00862257"/>
    <w:rsid w:val="00866E0E"/>
    <w:rsid w:val="00877FBD"/>
    <w:rsid w:val="008955E0"/>
    <w:rsid w:val="00896FD0"/>
    <w:rsid w:val="008C2DA9"/>
    <w:rsid w:val="008C42C7"/>
    <w:rsid w:val="008C7B03"/>
    <w:rsid w:val="008D09A1"/>
    <w:rsid w:val="008D13FE"/>
    <w:rsid w:val="0091308F"/>
    <w:rsid w:val="00944F22"/>
    <w:rsid w:val="00983712"/>
    <w:rsid w:val="00991BDD"/>
    <w:rsid w:val="0099464B"/>
    <w:rsid w:val="00994D12"/>
    <w:rsid w:val="009A6F64"/>
    <w:rsid w:val="009B0701"/>
    <w:rsid w:val="009C6186"/>
    <w:rsid w:val="009D2045"/>
    <w:rsid w:val="009E2B67"/>
    <w:rsid w:val="00A07E64"/>
    <w:rsid w:val="00A11E68"/>
    <w:rsid w:val="00A26B67"/>
    <w:rsid w:val="00A43A22"/>
    <w:rsid w:val="00A50C6A"/>
    <w:rsid w:val="00A6089B"/>
    <w:rsid w:val="00A724BF"/>
    <w:rsid w:val="00A82EC3"/>
    <w:rsid w:val="00A87EAC"/>
    <w:rsid w:val="00AD26E5"/>
    <w:rsid w:val="00B144D6"/>
    <w:rsid w:val="00B24D88"/>
    <w:rsid w:val="00B25A69"/>
    <w:rsid w:val="00B349F6"/>
    <w:rsid w:val="00B350C4"/>
    <w:rsid w:val="00B53AEA"/>
    <w:rsid w:val="00B5749D"/>
    <w:rsid w:val="00B90169"/>
    <w:rsid w:val="00B90DCD"/>
    <w:rsid w:val="00B92649"/>
    <w:rsid w:val="00BA22D3"/>
    <w:rsid w:val="00BB6937"/>
    <w:rsid w:val="00BC3468"/>
    <w:rsid w:val="00BC606C"/>
    <w:rsid w:val="00BD2C8F"/>
    <w:rsid w:val="00BF2C06"/>
    <w:rsid w:val="00BF66E6"/>
    <w:rsid w:val="00C25DCA"/>
    <w:rsid w:val="00CA2D2E"/>
    <w:rsid w:val="00CD15FF"/>
    <w:rsid w:val="00CD3E7B"/>
    <w:rsid w:val="00D04A1F"/>
    <w:rsid w:val="00D06DE2"/>
    <w:rsid w:val="00D13D25"/>
    <w:rsid w:val="00D15FE8"/>
    <w:rsid w:val="00D25D2E"/>
    <w:rsid w:val="00D31753"/>
    <w:rsid w:val="00D672E0"/>
    <w:rsid w:val="00D75026"/>
    <w:rsid w:val="00D95316"/>
    <w:rsid w:val="00DF2E34"/>
    <w:rsid w:val="00E01461"/>
    <w:rsid w:val="00E175DC"/>
    <w:rsid w:val="00E26ADB"/>
    <w:rsid w:val="00E26E00"/>
    <w:rsid w:val="00E3502F"/>
    <w:rsid w:val="00E50EDA"/>
    <w:rsid w:val="00E92E9E"/>
    <w:rsid w:val="00E9566B"/>
    <w:rsid w:val="00EA5400"/>
    <w:rsid w:val="00EC36E0"/>
    <w:rsid w:val="00F01240"/>
    <w:rsid w:val="00F01991"/>
    <w:rsid w:val="00F45D4A"/>
    <w:rsid w:val="00F511C3"/>
    <w:rsid w:val="00F55EC3"/>
    <w:rsid w:val="00F70B18"/>
    <w:rsid w:val="00F741FA"/>
    <w:rsid w:val="00F90FDE"/>
    <w:rsid w:val="00F94F8E"/>
    <w:rsid w:val="00FA55A8"/>
    <w:rsid w:val="00FB11AB"/>
    <w:rsid w:val="00FB76C2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56C6"/>
  <w15:chartTrackingRefBased/>
  <w15:docId w15:val="{07F68FF2-34BD-494C-A5DF-031882BF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079"/>
    <w:pPr>
      <w:spacing w:before="120" w:after="0" w:line="240" w:lineRule="auto"/>
      <w:ind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Список 1,Body Text Char,Список 1 Знак Знак,Основной текст Знак Знак Знак,Список 1 Знак Знак Знак,Body Text Char Знак Знак Знак,Основной текст Знак Знак Знак Знак Знак Знак Знак Знак,Основной текст Знак4 Знак"/>
    <w:basedOn w:val="a"/>
    <w:link w:val="1"/>
    <w:qFormat/>
    <w:rsid w:val="00451079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45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Список 1 Знак,Body Text Char Знак,Список 1 Знак Знак Знак1,Основной текст Знак Знак Знак Знак,Список 1 Знак Знак Знак Знак,Body Text Char Знак Знак Знак Знак,Основной текст Знак Знак Знак Знак Знак Знак Знак Знак Знак"/>
    <w:link w:val="a3"/>
    <w:locked/>
    <w:rsid w:val="0045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Содержимое таблицы"/>
    <w:basedOn w:val="a"/>
    <w:uiPriority w:val="99"/>
    <w:rsid w:val="00451079"/>
    <w:pPr>
      <w:widowControl w:val="0"/>
      <w:suppressLineNumbers/>
      <w:suppressAutoHyphens/>
      <w:spacing w:before="0"/>
      <w:ind w:firstLine="0"/>
      <w:jc w:val="left"/>
    </w:pPr>
    <w:rPr>
      <w:rFonts w:ascii="Arial" w:eastAsia="Lucida Sans Unicode" w:hAnsi="Arial"/>
      <w:kern w:val="1"/>
      <w:sz w:val="20"/>
    </w:rPr>
  </w:style>
  <w:style w:type="numbering" w:customStyle="1" w:styleId="10">
    <w:name w:val="Нет списка1"/>
    <w:next w:val="a2"/>
    <w:uiPriority w:val="99"/>
    <w:semiHidden/>
    <w:unhideWhenUsed/>
    <w:rsid w:val="00451079"/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unhideWhenUsed/>
    <w:qFormat/>
    <w:rsid w:val="00451079"/>
    <w:pPr>
      <w:spacing w:before="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451079"/>
    <w:rPr>
      <w:sz w:val="20"/>
      <w:szCs w:val="20"/>
    </w:rPr>
  </w:style>
  <w:style w:type="character" w:styleId="a8">
    <w:name w:val="footnote reference"/>
    <w:basedOn w:val="a0"/>
    <w:uiPriority w:val="99"/>
    <w:unhideWhenUsed/>
    <w:rsid w:val="00451079"/>
    <w:rPr>
      <w:vertAlign w:val="superscript"/>
    </w:rPr>
  </w:style>
  <w:style w:type="paragraph" w:styleId="a9">
    <w:name w:val="Subtitle"/>
    <w:basedOn w:val="a"/>
    <w:next w:val="a"/>
    <w:link w:val="aa"/>
    <w:uiPriority w:val="11"/>
    <w:qFormat/>
    <w:rsid w:val="00451079"/>
    <w:pPr>
      <w:numPr>
        <w:ilvl w:val="1"/>
      </w:numPr>
      <w:spacing w:before="0" w:after="160" w:line="259" w:lineRule="auto"/>
      <w:ind w:firstLine="11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aa">
    <w:name w:val="Подзаголовок Знак"/>
    <w:basedOn w:val="a0"/>
    <w:link w:val="a9"/>
    <w:uiPriority w:val="11"/>
    <w:rsid w:val="00451079"/>
    <w:rPr>
      <w:rFonts w:eastAsiaTheme="minorEastAsia"/>
      <w:color w:val="5A5A5A" w:themeColor="text1" w:themeTint="A5"/>
      <w:spacing w:val="15"/>
    </w:rPr>
  </w:style>
  <w:style w:type="paragraph" w:styleId="ab">
    <w:name w:val="No Spacing"/>
    <w:link w:val="ac"/>
    <w:uiPriority w:val="1"/>
    <w:qFormat/>
    <w:rsid w:val="0045107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ac">
    <w:name w:val="Без интервала Знак"/>
    <w:link w:val="ab"/>
    <w:uiPriority w:val="1"/>
    <w:locked/>
    <w:rsid w:val="00451079"/>
    <w:rPr>
      <w:rFonts w:ascii="Times New Roman" w:eastAsia="Calibri" w:hAnsi="Times New Roman" w:cs="Times New Roman"/>
      <w:sz w:val="24"/>
    </w:rPr>
  </w:style>
  <w:style w:type="paragraph" w:customStyle="1" w:styleId="ConsPlusNonformat">
    <w:name w:val="ConsPlusNonformat"/>
    <w:qFormat/>
    <w:rsid w:val="00451079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Title"/>
    <w:basedOn w:val="a"/>
    <w:next w:val="a"/>
    <w:link w:val="ae"/>
    <w:uiPriority w:val="10"/>
    <w:qFormat/>
    <w:rsid w:val="00451079"/>
    <w:pPr>
      <w:spacing w:before="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e">
    <w:name w:val="Название Знак"/>
    <w:basedOn w:val="a0"/>
    <w:link w:val="ad"/>
    <w:uiPriority w:val="10"/>
    <w:rsid w:val="00451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">
    <w:name w:val="Balloon Text"/>
    <w:basedOn w:val="a"/>
    <w:link w:val="af0"/>
    <w:uiPriority w:val="99"/>
    <w:semiHidden/>
    <w:unhideWhenUsed/>
    <w:rsid w:val="00451079"/>
    <w:pPr>
      <w:spacing w:before="0"/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451079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34"/>
    <w:qFormat/>
    <w:rsid w:val="00451079"/>
    <w:pPr>
      <w:spacing w:before="0"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1">
    <w:name w:val="Нет списка11"/>
    <w:next w:val="a2"/>
    <w:uiPriority w:val="99"/>
    <w:semiHidden/>
    <w:unhideWhenUsed/>
    <w:rsid w:val="00451079"/>
  </w:style>
  <w:style w:type="table" w:styleId="af2">
    <w:name w:val="Table Grid"/>
    <w:basedOn w:val="a1"/>
    <w:uiPriority w:val="39"/>
    <w:rsid w:val="00451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451079"/>
    <w:rPr>
      <w:color w:val="0563C1"/>
      <w:u w:val="single"/>
    </w:rPr>
  </w:style>
  <w:style w:type="character" w:styleId="af4">
    <w:name w:val="FollowedHyperlink"/>
    <w:basedOn w:val="a0"/>
    <w:uiPriority w:val="99"/>
    <w:semiHidden/>
    <w:unhideWhenUsed/>
    <w:rsid w:val="00451079"/>
    <w:rPr>
      <w:color w:val="954F72"/>
      <w:u w:val="single"/>
    </w:rPr>
  </w:style>
  <w:style w:type="paragraph" w:customStyle="1" w:styleId="msonormal0">
    <w:name w:val="msonormal"/>
    <w:basedOn w:val="a"/>
    <w:rsid w:val="00451079"/>
    <w:pPr>
      <w:spacing w:before="100" w:beforeAutospacing="1" w:after="100" w:afterAutospacing="1"/>
      <w:ind w:firstLine="0"/>
      <w:jc w:val="left"/>
    </w:pPr>
  </w:style>
  <w:style w:type="paragraph" w:customStyle="1" w:styleId="font5">
    <w:name w:val="font5"/>
    <w:basedOn w:val="a"/>
    <w:rsid w:val="00451079"/>
    <w:pPr>
      <w:spacing w:before="100" w:beforeAutospacing="1" w:after="100" w:afterAutospacing="1"/>
      <w:ind w:firstLine="0"/>
      <w:jc w:val="left"/>
    </w:pPr>
    <w:rPr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451079"/>
    <w:pPr>
      <w:spacing w:before="100" w:beforeAutospacing="1" w:after="100" w:afterAutospacing="1"/>
      <w:ind w:firstLine="0"/>
      <w:jc w:val="left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color w:val="000000"/>
      <w:sz w:val="20"/>
      <w:szCs w:val="20"/>
    </w:rPr>
  </w:style>
  <w:style w:type="paragraph" w:customStyle="1" w:styleId="xl66">
    <w:name w:val="xl66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451079"/>
    <w:pPr>
      <w:spacing w:before="100" w:beforeAutospacing="1" w:after="100" w:afterAutospacing="1"/>
      <w:ind w:firstLine="0"/>
      <w:jc w:val="left"/>
    </w:pPr>
  </w:style>
  <w:style w:type="paragraph" w:customStyle="1" w:styleId="xl70">
    <w:name w:val="xl70"/>
    <w:basedOn w:val="a"/>
    <w:rsid w:val="00451079"/>
    <w:pPr>
      <w:spacing w:before="100" w:beforeAutospacing="1" w:after="100" w:afterAutospacing="1"/>
      <w:ind w:firstLine="0"/>
      <w:jc w:val="left"/>
    </w:pPr>
  </w:style>
  <w:style w:type="paragraph" w:customStyle="1" w:styleId="xl71">
    <w:name w:val="xl71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72">
    <w:name w:val="xl72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385623"/>
      <w:sz w:val="20"/>
      <w:szCs w:val="20"/>
    </w:rPr>
  </w:style>
  <w:style w:type="paragraph" w:customStyle="1" w:styleId="xl77">
    <w:name w:val="xl77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451079"/>
    <w:pPr>
      <w:spacing w:before="100" w:beforeAutospacing="1" w:after="100" w:afterAutospacing="1"/>
      <w:ind w:firstLine="0"/>
      <w:jc w:val="left"/>
    </w:pPr>
  </w:style>
  <w:style w:type="paragraph" w:customStyle="1" w:styleId="xl80">
    <w:name w:val="xl80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83">
    <w:name w:val="xl83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4510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0">
    <w:name w:val="xl90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1">
    <w:name w:val="xl91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2">
    <w:name w:val="xl92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4">
    <w:name w:val="xl94"/>
    <w:basedOn w:val="a"/>
    <w:rsid w:val="0045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5">
    <w:name w:val="xl95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6">
    <w:name w:val="xl96"/>
    <w:basedOn w:val="a"/>
    <w:rsid w:val="0045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7">
    <w:name w:val="xl97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8">
    <w:name w:val="xl98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99">
    <w:name w:val="xl99"/>
    <w:basedOn w:val="a"/>
    <w:rsid w:val="004510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0">
    <w:name w:val="xl100"/>
    <w:basedOn w:val="a"/>
    <w:rsid w:val="0045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1">
    <w:name w:val="xl101"/>
    <w:basedOn w:val="a"/>
    <w:rsid w:val="0045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2">
    <w:name w:val="xl102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3">
    <w:name w:val="xl103"/>
    <w:basedOn w:val="a"/>
    <w:rsid w:val="004510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4">
    <w:name w:val="xl104"/>
    <w:basedOn w:val="a"/>
    <w:rsid w:val="00451079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5">
    <w:name w:val="xl105"/>
    <w:basedOn w:val="a"/>
    <w:rsid w:val="004510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06">
    <w:name w:val="xl106"/>
    <w:basedOn w:val="a"/>
    <w:rsid w:val="004510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07">
    <w:name w:val="xl107"/>
    <w:basedOn w:val="a"/>
    <w:rsid w:val="00451079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08">
    <w:name w:val="xl108"/>
    <w:basedOn w:val="a"/>
    <w:rsid w:val="004510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09">
    <w:name w:val="xl109"/>
    <w:basedOn w:val="a"/>
    <w:rsid w:val="0045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10">
    <w:name w:val="xl110"/>
    <w:basedOn w:val="a"/>
    <w:rsid w:val="0045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11">
    <w:name w:val="xl111"/>
    <w:basedOn w:val="a"/>
    <w:rsid w:val="004510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customStyle="1" w:styleId="xl112">
    <w:name w:val="xl112"/>
    <w:basedOn w:val="a"/>
    <w:rsid w:val="00451079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  <w:szCs w:val="20"/>
    </w:rPr>
  </w:style>
  <w:style w:type="paragraph" w:styleId="af5">
    <w:name w:val="header"/>
    <w:basedOn w:val="a"/>
    <w:link w:val="af6"/>
    <w:uiPriority w:val="99"/>
    <w:unhideWhenUsed/>
    <w:rsid w:val="00451079"/>
    <w:pPr>
      <w:tabs>
        <w:tab w:val="center" w:pos="4677"/>
        <w:tab w:val="right" w:pos="9355"/>
      </w:tabs>
      <w:spacing w:before="0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451079"/>
  </w:style>
  <w:style w:type="paragraph" w:styleId="af7">
    <w:name w:val="footer"/>
    <w:basedOn w:val="a"/>
    <w:link w:val="af8"/>
    <w:uiPriority w:val="99"/>
    <w:unhideWhenUsed/>
    <w:rsid w:val="00451079"/>
    <w:pPr>
      <w:tabs>
        <w:tab w:val="center" w:pos="4677"/>
        <w:tab w:val="right" w:pos="9355"/>
      </w:tabs>
      <w:spacing w:before="0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451079"/>
  </w:style>
  <w:style w:type="numbering" w:customStyle="1" w:styleId="2">
    <w:name w:val="Нет списка2"/>
    <w:next w:val="a2"/>
    <w:uiPriority w:val="99"/>
    <w:semiHidden/>
    <w:unhideWhenUsed/>
    <w:rsid w:val="00EA5400"/>
  </w:style>
  <w:style w:type="numbering" w:customStyle="1" w:styleId="12">
    <w:name w:val="Нет списка12"/>
    <w:next w:val="a2"/>
    <w:uiPriority w:val="99"/>
    <w:semiHidden/>
    <w:unhideWhenUsed/>
    <w:rsid w:val="00EA5400"/>
  </w:style>
  <w:style w:type="table" w:customStyle="1" w:styleId="13">
    <w:name w:val="Сетка таблицы1"/>
    <w:basedOn w:val="a1"/>
    <w:next w:val="af2"/>
    <w:uiPriority w:val="39"/>
    <w:rsid w:val="00EA5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">
    <w:name w:val="Нет списка3"/>
    <w:next w:val="a2"/>
    <w:uiPriority w:val="99"/>
    <w:semiHidden/>
    <w:unhideWhenUsed/>
    <w:rsid w:val="00861CB9"/>
  </w:style>
  <w:style w:type="numbering" w:customStyle="1" w:styleId="4">
    <w:name w:val="Нет списка4"/>
    <w:next w:val="a2"/>
    <w:uiPriority w:val="99"/>
    <w:semiHidden/>
    <w:unhideWhenUsed/>
    <w:rsid w:val="00861CB9"/>
  </w:style>
  <w:style w:type="numbering" w:customStyle="1" w:styleId="5">
    <w:name w:val="Нет списка5"/>
    <w:next w:val="a2"/>
    <w:uiPriority w:val="99"/>
    <w:semiHidden/>
    <w:unhideWhenUsed/>
    <w:rsid w:val="00861CB9"/>
  </w:style>
  <w:style w:type="character" w:customStyle="1" w:styleId="14">
    <w:name w:val="Верхний колонтитул Знак1"/>
    <w:basedOn w:val="a0"/>
    <w:uiPriority w:val="99"/>
    <w:semiHidden/>
    <w:rsid w:val="00861CB9"/>
  </w:style>
  <w:style w:type="character" w:customStyle="1" w:styleId="15">
    <w:name w:val="Нижний колонтитул Знак1"/>
    <w:basedOn w:val="a0"/>
    <w:uiPriority w:val="99"/>
    <w:semiHidden/>
    <w:rsid w:val="00861CB9"/>
  </w:style>
  <w:style w:type="character" w:customStyle="1" w:styleId="16">
    <w:name w:val="Заголовок Знак1"/>
    <w:basedOn w:val="a0"/>
    <w:uiPriority w:val="10"/>
    <w:rsid w:val="00861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7">
    <w:name w:val="Подзаголовок Знак1"/>
    <w:basedOn w:val="a0"/>
    <w:uiPriority w:val="11"/>
    <w:rsid w:val="00861CB9"/>
    <w:rPr>
      <w:rFonts w:eastAsiaTheme="minorEastAsia"/>
      <w:color w:val="5A5A5A" w:themeColor="text1" w:themeTint="A5"/>
      <w:spacing w:val="15"/>
    </w:rPr>
  </w:style>
  <w:style w:type="character" w:customStyle="1" w:styleId="18">
    <w:name w:val="Текст выноски Знак1"/>
    <w:basedOn w:val="a0"/>
    <w:uiPriority w:val="99"/>
    <w:semiHidden/>
    <w:rsid w:val="00861CB9"/>
    <w:rPr>
      <w:rFonts w:ascii="Segoe UI" w:hAnsi="Segoe UI" w:cs="Segoe UI"/>
      <w:sz w:val="18"/>
      <w:szCs w:val="18"/>
    </w:rPr>
  </w:style>
  <w:style w:type="numbering" w:customStyle="1" w:styleId="6">
    <w:name w:val="Нет списка6"/>
    <w:next w:val="a2"/>
    <w:uiPriority w:val="99"/>
    <w:semiHidden/>
    <w:unhideWhenUsed/>
    <w:rsid w:val="001A54F4"/>
  </w:style>
  <w:style w:type="numbering" w:customStyle="1" w:styleId="130">
    <w:name w:val="Нет списка13"/>
    <w:next w:val="a2"/>
    <w:uiPriority w:val="99"/>
    <w:semiHidden/>
    <w:unhideWhenUsed/>
    <w:rsid w:val="001A54F4"/>
  </w:style>
  <w:style w:type="table" w:customStyle="1" w:styleId="20">
    <w:name w:val="Сетка таблицы2"/>
    <w:basedOn w:val="a1"/>
    <w:next w:val="af2"/>
    <w:uiPriority w:val="39"/>
    <w:rsid w:val="001A5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.FORMATTEXT"/>
    <w:uiPriority w:val="99"/>
    <w:rsid w:val="001A54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1"/>
    <w:next w:val="a2"/>
    <w:uiPriority w:val="99"/>
    <w:semiHidden/>
    <w:unhideWhenUsed/>
    <w:rsid w:val="001A54F4"/>
  </w:style>
  <w:style w:type="paragraph" w:customStyle="1" w:styleId="xl113">
    <w:name w:val="xl113"/>
    <w:basedOn w:val="a"/>
    <w:rsid w:val="001A54F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sz w:val="20"/>
      <w:szCs w:val="20"/>
    </w:rPr>
  </w:style>
  <w:style w:type="paragraph" w:customStyle="1" w:styleId="xl114">
    <w:name w:val="xl114"/>
    <w:basedOn w:val="a"/>
    <w:rsid w:val="001A54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15">
    <w:name w:val="xl115"/>
    <w:basedOn w:val="a"/>
    <w:rsid w:val="001A54F4"/>
    <w:pPr>
      <w:pBdr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16">
    <w:name w:val="xl116"/>
    <w:basedOn w:val="a"/>
    <w:rsid w:val="001A54F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ConsPlusNormal">
    <w:name w:val="ConsPlusNormal"/>
    <w:rsid w:val="001A54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A54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18">
    <w:name w:val="xl118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20">
    <w:name w:val="xl120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21">
    <w:name w:val="xl121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22">
    <w:name w:val="xl122"/>
    <w:basedOn w:val="a"/>
    <w:rsid w:val="00E92E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23">
    <w:name w:val="xl123"/>
    <w:basedOn w:val="a"/>
    <w:rsid w:val="00E92E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24">
    <w:name w:val="xl124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343434"/>
    </w:rPr>
  </w:style>
  <w:style w:type="paragraph" w:customStyle="1" w:styleId="xl125">
    <w:name w:val="xl125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26">
    <w:name w:val="xl126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b/>
      <w:bCs/>
      <w:i/>
      <w:iCs/>
    </w:rPr>
  </w:style>
  <w:style w:type="paragraph" w:customStyle="1" w:styleId="xl127">
    <w:name w:val="xl127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color w:val="000000"/>
    </w:rPr>
  </w:style>
  <w:style w:type="paragraph" w:customStyle="1" w:styleId="xl128">
    <w:name w:val="xl128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color w:val="000000"/>
    </w:rPr>
  </w:style>
  <w:style w:type="paragraph" w:customStyle="1" w:styleId="xl129">
    <w:name w:val="xl129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30">
    <w:name w:val="xl130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color w:val="000000"/>
    </w:rPr>
  </w:style>
  <w:style w:type="paragraph" w:customStyle="1" w:styleId="xl131">
    <w:name w:val="xl131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32">
    <w:name w:val="xl132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33">
    <w:name w:val="xl133"/>
    <w:basedOn w:val="a"/>
    <w:rsid w:val="00E92E9E"/>
    <w:pPr>
      <w:pBdr>
        <w:top w:val="single" w:sz="8" w:space="0" w:color="auto"/>
      </w:pBdr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4">
    <w:name w:val="xl134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35">
    <w:name w:val="xl135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36">
    <w:name w:val="xl136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37">
    <w:name w:val="xl137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38">
    <w:name w:val="xl138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39">
    <w:name w:val="xl139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40">
    <w:name w:val="xl140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41">
    <w:name w:val="xl141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</w:style>
  <w:style w:type="paragraph" w:customStyle="1" w:styleId="xl142">
    <w:name w:val="xl142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43">
    <w:name w:val="xl143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</w:style>
  <w:style w:type="paragraph" w:customStyle="1" w:styleId="xl144">
    <w:name w:val="xl144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i/>
      <w:iCs/>
    </w:rPr>
  </w:style>
  <w:style w:type="paragraph" w:customStyle="1" w:styleId="xl145">
    <w:name w:val="xl145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</w:rPr>
  </w:style>
  <w:style w:type="paragraph" w:customStyle="1" w:styleId="xl146">
    <w:name w:val="xl146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i/>
      <w:iCs/>
    </w:rPr>
  </w:style>
  <w:style w:type="paragraph" w:customStyle="1" w:styleId="xl148">
    <w:name w:val="xl148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</w:rPr>
  </w:style>
  <w:style w:type="paragraph" w:customStyle="1" w:styleId="xl149">
    <w:name w:val="xl149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50">
    <w:name w:val="xl150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51">
    <w:name w:val="xl151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52">
    <w:name w:val="xl152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53">
    <w:name w:val="xl153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</w:style>
  <w:style w:type="paragraph" w:customStyle="1" w:styleId="xl154">
    <w:name w:val="xl154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55">
    <w:name w:val="xl155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56">
    <w:name w:val="xl156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</w:style>
  <w:style w:type="paragraph" w:customStyle="1" w:styleId="xl157">
    <w:name w:val="xl157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</w:style>
  <w:style w:type="paragraph" w:customStyle="1" w:styleId="xl158">
    <w:name w:val="xl158"/>
    <w:basedOn w:val="a"/>
    <w:rsid w:val="00E92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59">
    <w:name w:val="xl159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60">
    <w:name w:val="xl160"/>
    <w:basedOn w:val="a"/>
    <w:rsid w:val="00E92E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</w:rPr>
  </w:style>
  <w:style w:type="paragraph" w:customStyle="1" w:styleId="xl161">
    <w:name w:val="xl161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62">
    <w:name w:val="xl162"/>
    <w:basedOn w:val="a"/>
    <w:rsid w:val="00E92E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63">
    <w:name w:val="xl163"/>
    <w:basedOn w:val="a"/>
    <w:rsid w:val="00E92E9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64">
    <w:name w:val="xl164"/>
    <w:basedOn w:val="a"/>
    <w:rsid w:val="00E92E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</w:rPr>
  </w:style>
  <w:style w:type="paragraph" w:customStyle="1" w:styleId="xl165">
    <w:name w:val="xl165"/>
    <w:basedOn w:val="a"/>
    <w:rsid w:val="00E92E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</w:rPr>
  </w:style>
  <w:style w:type="paragraph" w:customStyle="1" w:styleId="xl166">
    <w:name w:val="xl166"/>
    <w:basedOn w:val="a"/>
    <w:rsid w:val="00E92E9E"/>
    <w:pPr>
      <w:pBdr>
        <w:top w:val="single" w:sz="8" w:space="0" w:color="auto"/>
      </w:pBdr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67">
    <w:name w:val="xl167"/>
    <w:basedOn w:val="a"/>
    <w:rsid w:val="00E92E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68">
    <w:name w:val="xl168"/>
    <w:basedOn w:val="a"/>
    <w:rsid w:val="00E92E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69">
    <w:name w:val="xl169"/>
    <w:basedOn w:val="a"/>
    <w:rsid w:val="00E92E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70">
    <w:name w:val="xl170"/>
    <w:basedOn w:val="a"/>
    <w:rsid w:val="00866E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71">
    <w:name w:val="xl171"/>
    <w:basedOn w:val="a"/>
    <w:rsid w:val="00866E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72">
    <w:name w:val="xl172"/>
    <w:basedOn w:val="a"/>
    <w:rsid w:val="00866E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  <w:style w:type="paragraph" w:customStyle="1" w:styleId="xl173">
    <w:name w:val="xl173"/>
    <w:basedOn w:val="a"/>
    <w:rsid w:val="00866E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9C95B-1BD6-4C70-BFA2-EEFFDEC78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3157</Words>
  <Characters>17996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2023-07-11T07:44:00Z</cp:lastPrinted>
  <dcterms:created xsi:type="dcterms:W3CDTF">2023-12-28T12:41:00Z</dcterms:created>
  <dcterms:modified xsi:type="dcterms:W3CDTF">2023-12-28T12:41:00Z</dcterms:modified>
</cp:coreProperties>
</file>