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679" w:rsidRPr="001B067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B0679">
        <w:rPr>
          <w:rFonts w:ascii="Times New Roman" w:hAnsi="Times New Roman" w:cs="Times New Roman"/>
          <w:b/>
          <w:bCs/>
        </w:rPr>
        <w:t xml:space="preserve">ОБОСНОВАНИЕ НЕВОЗМОЖНОСТИ ПРИМЕНЕНИЯ МЕТОДОВ ДЛЯ ОПРЕДЕЛЕНИЯ НАЧАЛЬНОЙ (МАКСМИМАЛЬНОЙ) ЦЕНЫ КОНТРАКТА В СООТВЕТСТВИИ </w:t>
      </w:r>
      <w:r w:rsidRPr="001B0679">
        <w:rPr>
          <w:rFonts w:ascii="Times New Roman" w:hAnsi="Times New Roman" w:cs="Times New Roman"/>
          <w:b/>
          <w:bCs/>
        </w:rPr>
        <w:br/>
        <w:t xml:space="preserve">С ЧАСТЬЮ 1 СТАТЬИ 22 ФЕДЕРАЛЬНОГО ЗАКОНА ОТ 05 АПРЕЛЯ 2013 Г. № 44-ФЗ </w:t>
      </w:r>
      <w:r w:rsidRPr="001B0679">
        <w:rPr>
          <w:rFonts w:ascii="Times New Roman" w:hAnsi="Times New Roman" w:cs="Times New Roman"/>
          <w:b/>
          <w:bCs/>
        </w:rPr>
        <w:br/>
        <w:t xml:space="preserve">«О КОНТРАКТНОЙ СИСТЕМЕ В СФЕРЕ ЗАКУПОК, ТОВАРОВ, РАБОТ, УСЛУГ </w:t>
      </w:r>
      <w:r w:rsidRPr="001B0679">
        <w:rPr>
          <w:rFonts w:ascii="Times New Roman" w:hAnsi="Times New Roman" w:cs="Times New Roman"/>
          <w:b/>
          <w:bCs/>
        </w:rPr>
        <w:br/>
        <w:t>ДЛЯ ОБЕСПЕЧЕНИЯ ГОСУДАРСТВЕННЫХ И МУНИЦИПАЛЬНЫХ НУЖД</w:t>
      </w:r>
    </w:p>
    <w:p w:rsidR="001B0679" w:rsidRPr="0089780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B0679" w:rsidRPr="00F21D52" w:rsidRDefault="001B0679" w:rsidP="001B06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21D52">
        <w:rPr>
          <w:rFonts w:ascii="Times New Roman" w:hAnsi="Times New Roman" w:cs="Times New Roman"/>
          <w:bCs/>
        </w:rPr>
        <w:t xml:space="preserve">Для определения начальной (максимальной) цены контракта на </w:t>
      </w:r>
      <w:r w:rsidR="00322E9B" w:rsidRPr="00F21D52">
        <w:rPr>
          <w:rFonts w:ascii="Times New Roman" w:hAnsi="Times New Roman" w:cs="Times New Roman"/>
        </w:rPr>
        <w:t xml:space="preserve">оказание </w:t>
      </w:r>
      <w:r w:rsidR="00F21D52" w:rsidRPr="00F21D52">
        <w:rPr>
          <w:rFonts w:ascii="Times New Roman" w:hAnsi="Times New Roman" w:cs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F21D52" w:rsidRPr="00F21D52">
        <w:rPr>
          <w:rFonts w:ascii="Times New Roman" w:hAnsi="Times New Roman" w:cs="Times New Roman"/>
          <w:b/>
        </w:rPr>
        <w:t xml:space="preserve"> </w:t>
      </w:r>
      <w:r w:rsidR="00AC5709" w:rsidRPr="00AC5709">
        <w:rPr>
          <w:rFonts w:ascii="Times New Roman" w:hAnsi="Times New Roman" w:cs="Times New Roman"/>
          <w:b/>
          <w:sz w:val="24"/>
          <w:szCs w:val="24"/>
        </w:rPr>
        <w:t>концерт «Пуччини-гала»</w:t>
      </w:r>
      <w:r w:rsidR="00DA504D" w:rsidRPr="00AC5709">
        <w:rPr>
          <w:rFonts w:ascii="Times New Roman" w:hAnsi="Times New Roman" w:cs="Times New Roman"/>
        </w:rPr>
        <w:t>,</w:t>
      </w:r>
      <w:r w:rsidRPr="00AC5709">
        <w:rPr>
          <w:rFonts w:ascii="Times New Roman" w:hAnsi="Times New Roman" w:cs="Times New Roman"/>
        </w:rPr>
        <w:t xml:space="preserve"> Заказчиком применена часть 12 статьи 22 Федерального закона о</w:t>
      </w:r>
      <w:r w:rsidRPr="00F21D52">
        <w:rPr>
          <w:rFonts w:ascii="Times New Roman" w:hAnsi="Times New Roman" w:cs="Times New Roman"/>
        </w:rPr>
        <w:t>т 05 апреля 2013 г. № 44-ФЗ «О контрактной системе в сфере закупок, товаров, работ, услуг для обеспечения государственных и муниципальных нужд» - иные методы определения начальной (максимальной) цены контракта.</w:t>
      </w:r>
    </w:p>
    <w:p w:rsidR="001B0679" w:rsidRPr="00F21D52" w:rsidRDefault="001B0679" w:rsidP="00AB1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F21D52">
        <w:rPr>
          <w:rFonts w:ascii="Times New Roman" w:hAnsi="Times New Roman" w:cs="Times New Roman"/>
          <w:b/>
        </w:rPr>
        <w:t xml:space="preserve">Обоснование невозможности применения для определения и обоснования </w:t>
      </w:r>
      <w:r w:rsidRPr="00F21D52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 w:rsidRPr="00F21D52">
        <w:rPr>
          <w:rFonts w:ascii="Times New Roman" w:hAnsi="Times New Roman" w:cs="Times New Roman"/>
          <w:b/>
        </w:rPr>
        <w:t xml:space="preserve">Федерального закона </w:t>
      </w:r>
      <w:r w:rsidRPr="00F21D52">
        <w:rPr>
          <w:rFonts w:ascii="Times New Roman" w:hAnsi="Times New Roman" w:cs="Times New Roman"/>
          <w:b/>
        </w:rPr>
        <w:br/>
        <w:t xml:space="preserve">от 05 апреля 2013 г. № 44-ФЗ «О контрактной системе в сфере закупок, товаров, работ, услуг </w:t>
      </w:r>
      <w:r w:rsidRPr="00F21D52">
        <w:rPr>
          <w:rFonts w:ascii="Times New Roman" w:hAnsi="Times New Roman" w:cs="Times New Roman"/>
          <w:b/>
        </w:rPr>
        <w:br/>
        <w:t xml:space="preserve">для обеспечения государственных и муниципальных нужд», а также обоснование метода определения и обоснования </w:t>
      </w:r>
      <w:r w:rsidRPr="00F21D52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</w:t>
      </w:r>
      <w:r w:rsidRPr="00F21D52">
        <w:rPr>
          <w:rFonts w:ascii="Times New Roman" w:hAnsi="Times New Roman" w:cs="Times New Roman"/>
          <w:b/>
          <w:bCs/>
        </w:rPr>
        <w:br/>
        <w:t xml:space="preserve">с единственным поставщиком (подрядчиком, исполнителем), не предусмотренного </w:t>
      </w:r>
      <w:r w:rsidRPr="00F21D52">
        <w:rPr>
          <w:rFonts w:ascii="Times New Roman" w:hAnsi="Times New Roman" w:cs="Times New Roman"/>
          <w:b/>
          <w:bCs/>
        </w:rPr>
        <w:br/>
        <w:t>частью 1 статьи 22 Федерального закона:</w:t>
      </w:r>
    </w:p>
    <w:p w:rsidR="00AE5A34" w:rsidRPr="00F21D52" w:rsidRDefault="001B0679" w:rsidP="00483BA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5"/>
        <w:jc w:val="both"/>
        <w:rPr>
          <w:rFonts w:ascii="Times New Roman" w:hAnsi="Times New Roman"/>
        </w:rPr>
      </w:pPr>
      <w:r w:rsidRPr="00F21D52">
        <w:rPr>
          <w:rFonts w:ascii="Times New Roman" w:hAnsi="Times New Roman"/>
          <w:bCs/>
        </w:rPr>
        <w:t xml:space="preserve">Метод сопоставимых рыночных цен (анализа рынка). Данный метод невозможно применить в связи с тем, </w:t>
      </w:r>
      <w:r w:rsidR="009028E9" w:rsidRPr="00F21D52">
        <w:rPr>
          <w:rFonts w:ascii="Times New Roman" w:hAnsi="Times New Roman"/>
          <w:bCs/>
        </w:rPr>
        <w:t xml:space="preserve">что </w:t>
      </w:r>
      <w:r w:rsidR="000E1E4B" w:rsidRPr="00F21D52">
        <w:rPr>
          <w:rFonts w:ascii="Times New Roman" w:hAnsi="Times New Roman"/>
          <w:bCs/>
        </w:rPr>
        <w:t xml:space="preserve">закупка </w:t>
      </w:r>
      <w:r w:rsidR="00322E9B" w:rsidRPr="00F21D52">
        <w:rPr>
          <w:rFonts w:ascii="Times New Roman" w:hAnsi="Times New Roman"/>
          <w:bCs/>
        </w:rPr>
        <w:t>на</w:t>
      </w:r>
      <w:r w:rsidR="000E1E4B" w:rsidRPr="00F21D52">
        <w:rPr>
          <w:rFonts w:ascii="Times New Roman" w:hAnsi="Times New Roman"/>
          <w:bCs/>
        </w:rPr>
        <w:t xml:space="preserve"> </w:t>
      </w:r>
      <w:r w:rsidR="00322E9B" w:rsidRPr="00F21D52">
        <w:rPr>
          <w:rFonts w:ascii="Times New Roman" w:hAnsi="Times New Roman"/>
        </w:rPr>
        <w:t xml:space="preserve">оказание </w:t>
      </w:r>
      <w:r w:rsidR="00F21D52" w:rsidRPr="00F21D52">
        <w:rPr>
          <w:rFonts w:ascii="Times New Roman" w:hAnsi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F21D52" w:rsidRPr="00F21D52">
        <w:rPr>
          <w:rFonts w:ascii="Times New Roman" w:hAnsi="Times New Roman"/>
          <w:b/>
        </w:rPr>
        <w:t xml:space="preserve"> </w:t>
      </w:r>
      <w:r w:rsidR="00AC5709" w:rsidRPr="00AC5709">
        <w:rPr>
          <w:rFonts w:ascii="Times New Roman" w:hAnsi="Times New Roman"/>
          <w:b/>
          <w:sz w:val="24"/>
          <w:szCs w:val="24"/>
        </w:rPr>
        <w:t>концерт «Пуччини-гала»</w:t>
      </w:r>
      <w:r w:rsidR="009028E9" w:rsidRPr="00F21D52">
        <w:rPr>
          <w:rFonts w:ascii="Times New Roman" w:hAnsi="Times New Roman"/>
        </w:rPr>
        <w:t>,</w:t>
      </w:r>
      <w:r w:rsidR="000E1E4B" w:rsidRPr="00F21D52">
        <w:rPr>
          <w:rFonts w:ascii="Times New Roman" w:hAnsi="Times New Roman"/>
        </w:rPr>
        <w:t xml:space="preserve"> </w:t>
      </w:r>
      <w:r w:rsidR="00322E9B" w:rsidRPr="00F21D52">
        <w:rPr>
          <w:rFonts w:ascii="Times New Roman" w:hAnsi="Times New Roman"/>
        </w:rPr>
        <w:t xml:space="preserve">возможно </w:t>
      </w:r>
      <w:r w:rsidR="004C2324" w:rsidRPr="00F21D52">
        <w:rPr>
          <w:rFonts w:ascii="Times New Roman" w:hAnsi="Times New Roman"/>
        </w:rPr>
        <w:t>заключить</w:t>
      </w:r>
      <w:r w:rsidR="00322E9B" w:rsidRPr="00F21D52">
        <w:rPr>
          <w:rFonts w:ascii="Times New Roman" w:hAnsi="Times New Roman"/>
        </w:rPr>
        <w:t xml:space="preserve"> только с </w:t>
      </w:r>
      <w:r w:rsidR="00897809" w:rsidRPr="00F21D52">
        <w:rPr>
          <w:rFonts w:ascii="Times New Roman" w:hAnsi="Times New Roman"/>
          <w:b/>
        </w:rPr>
        <w:t>Федеральным государственным бюджетным учреждением культуры «</w:t>
      </w:r>
      <w:r w:rsidR="00F21D52" w:rsidRPr="00F21D52">
        <w:rPr>
          <w:rFonts w:ascii="Times New Roman" w:hAnsi="Times New Roman"/>
          <w:b/>
        </w:rPr>
        <w:t>Государственный Эрмитаж</w:t>
      </w:r>
      <w:r w:rsidR="00897809" w:rsidRPr="00F21D52">
        <w:rPr>
          <w:rFonts w:ascii="Times New Roman" w:hAnsi="Times New Roman"/>
          <w:b/>
        </w:rPr>
        <w:t>»</w:t>
      </w:r>
      <w:r w:rsidR="00D25BF1" w:rsidRPr="00F21D52">
        <w:rPr>
          <w:rFonts w:ascii="Times New Roman" w:hAnsi="Times New Roman"/>
          <w:color w:val="000000"/>
        </w:rPr>
        <w:t xml:space="preserve">, так как </w:t>
      </w:r>
      <w:r w:rsidR="00AB10C4" w:rsidRPr="00F21D52">
        <w:rPr>
          <w:rFonts w:ascii="Times New Roman" w:hAnsi="Times New Roman"/>
          <w:color w:val="000000"/>
        </w:rPr>
        <w:t xml:space="preserve">мероприятие проводится на </w:t>
      </w:r>
      <w:r w:rsidR="00881F55" w:rsidRPr="00F21D52">
        <w:rPr>
          <w:rFonts w:ascii="Times New Roman" w:hAnsi="Times New Roman"/>
          <w:color w:val="000000"/>
        </w:rPr>
        <w:t>площадке</w:t>
      </w:r>
      <w:r w:rsidR="00AB10C4" w:rsidRPr="00F21D52">
        <w:rPr>
          <w:rFonts w:ascii="Times New Roman" w:hAnsi="Times New Roman"/>
          <w:color w:val="000000"/>
        </w:rPr>
        <w:t xml:space="preserve"> данного учреждения</w:t>
      </w:r>
      <w:r w:rsidR="00AE5A34" w:rsidRPr="00F21D52">
        <w:rPr>
          <w:rFonts w:ascii="Times New Roman" w:hAnsi="Times New Roman"/>
        </w:rPr>
        <w:t>.</w:t>
      </w:r>
    </w:p>
    <w:p w:rsidR="001B0679" w:rsidRPr="00483BAC" w:rsidRDefault="001B0679" w:rsidP="00AB10C4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</w:r>
      <w:r w:rsidRPr="00483BAC">
        <w:rPr>
          <w:rFonts w:ascii="Times New Roman" w:hAnsi="Times New Roman"/>
          <w:bCs/>
        </w:rPr>
        <w:br/>
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Тарифный метод. Тарифный метод применяется заказчиком, если в соответствии </w:t>
      </w:r>
      <w:r w:rsidRPr="00483BAC">
        <w:rPr>
          <w:rFonts w:ascii="Times New Roman" w:hAnsi="Times New Roman"/>
          <w:bCs/>
        </w:rPr>
        <w:br/>
        <w:t xml:space="preserve">с законодательством Российской Федерации цены закупаемых товаров, работ, услуг </w:t>
      </w:r>
      <w:r w:rsidRPr="00483BAC">
        <w:rPr>
          <w:rFonts w:ascii="Times New Roman" w:hAnsi="Times New Roman"/>
          <w:bCs/>
        </w:rPr>
        <w:br/>
        <w:t xml:space="preserve">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</w:t>
      </w:r>
      <w:r w:rsidRPr="00483BAC">
        <w:rPr>
          <w:rFonts w:ascii="Times New Roman" w:hAnsi="Times New Roman"/>
          <w:bCs/>
        </w:rPr>
        <w:br/>
        <w:t>не подлежат государственному регулированию, в связи с чем применение тарифного метода невозможно.</w:t>
      </w:r>
    </w:p>
    <w:p w:rsidR="001B0679" w:rsidRPr="0027371B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</w:t>
      </w:r>
      <w:r w:rsidRPr="0027371B">
        <w:rPr>
          <w:rFonts w:ascii="Times New Roman" w:hAnsi="Times New Roman"/>
          <w:bCs/>
        </w:rPr>
        <w:t xml:space="preserve">культурного наследия (памятников истории и культуры) народов Российской Федерации. </w:t>
      </w:r>
      <w:r w:rsidR="00483BAC" w:rsidRPr="0027371B">
        <w:rPr>
          <w:rFonts w:ascii="Times New Roman" w:hAnsi="Times New Roman"/>
          <w:bCs/>
        </w:rPr>
        <w:t xml:space="preserve">Оказание </w:t>
      </w:r>
      <w:r w:rsidR="0027371B" w:rsidRPr="0027371B">
        <w:rPr>
          <w:rFonts w:ascii="Times New Roman" w:hAnsi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27371B" w:rsidRPr="0027371B">
        <w:rPr>
          <w:rFonts w:ascii="Times New Roman" w:hAnsi="Times New Roman"/>
          <w:b/>
        </w:rPr>
        <w:t xml:space="preserve"> </w:t>
      </w:r>
      <w:r w:rsidR="00AC5709" w:rsidRPr="00AC5709">
        <w:rPr>
          <w:rFonts w:ascii="Times New Roman" w:hAnsi="Times New Roman"/>
          <w:b/>
          <w:sz w:val="24"/>
          <w:szCs w:val="24"/>
        </w:rPr>
        <w:t>концерт «Пуччини-гала»</w:t>
      </w:r>
      <w:r w:rsidR="00483BAC" w:rsidRPr="0027371B">
        <w:rPr>
          <w:rFonts w:ascii="Times New Roman" w:hAnsi="Times New Roman"/>
        </w:rPr>
        <w:t>,</w:t>
      </w:r>
      <w:r w:rsidRPr="0027371B">
        <w:rPr>
          <w:rFonts w:ascii="Times New Roman" w:hAnsi="Times New Roman"/>
          <w:bCs/>
        </w:rPr>
        <w:t xml:space="preserve"> не входит в круг вышеописанных затрат, поэтому применение проектно-сметного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27371B">
        <w:rPr>
          <w:rFonts w:ascii="Times New Roman" w:hAnsi="Times New Roman"/>
          <w:bCs/>
        </w:rPr>
        <w:t>Затратный метод. Затратный метод применяется в случае невозможности применения иных методов, или в дополнение к иным методам</w:t>
      </w:r>
      <w:r w:rsidRPr="00483BAC">
        <w:rPr>
          <w:rFonts w:ascii="Times New Roman" w:hAnsi="Times New Roman"/>
          <w:bCs/>
        </w:rPr>
        <w:t xml:space="preserve">. Данный метод заключается </w:t>
      </w:r>
      <w:r w:rsidRPr="00483BAC">
        <w:rPr>
          <w:rFonts w:ascii="Times New Roman" w:hAnsi="Times New Roman"/>
          <w:bCs/>
        </w:rPr>
        <w:br/>
        <w:t xml:space="preserve">в определении начальной (максимальной) цены контракта, как суммы произведенных затрат </w:t>
      </w:r>
      <w:r w:rsidRPr="00483BAC">
        <w:rPr>
          <w:rFonts w:ascii="Times New Roman" w:hAnsi="Times New Roman"/>
          <w:bCs/>
        </w:rPr>
        <w:br/>
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</w:t>
      </w:r>
      <w:r w:rsidRPr="00483BAC">
        <w:rPr>
          <w:rFonts w:ascii="Times New Roman" w:hAnsi="Times New Roman"/>
          <w:bCs/>
        </w:rPr>
        <w:br/>
        <w:t>а также отсутствует возможность оценить объем трудозатрат, применение данного метода невозможно.</w:t>
      </w:r>
    </w:p>
    <w:p w:rsidR="009028E9" w:rsidRDefault="009028E9" w:rsidP="00F0377E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</w:p>
    <w:p w:rsidR="007865B0" w:rsidRDefault="009028E9" w:rsidP="007865B0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Обоснование подготовил:</w:t>
      </w:r>
      <w:r>
        <w:rPr>
          <w:rFonts w:ascii="Times New Roman" w:hAnsi="Times New Roman" w:cs="Times New Roman"/>
          <w:bCs/>
        </w:rPr>
        <w:tab/>
      </w:r>
      <w:r w:rsidR="00AC1E02">
        <w:rPr>
          <w:rFonts w:ascii="Times New Roman" w:hAnsi="Times New Roman" w:cs="Times New Roman"/>
          <w:bCs/>
        </w:rPr>
        <w:t>Н</w:t>
      </w:r>
      <w:r w:rsidR="001B0679" w:rsidRPr="001B0679">
        <w:rPr>
          <w:rFonts w:ascii="Times New Roman" w:hAnsi="Times New Roman" w:cs="Times New Roman"/>
          <w:bCs/>
        </w:rPr>
        <w:t xml:space="preserve">ачальник отдела </w:t>
      </w:r>
      <w:bookmarkStart w:id="0" w:name="_GoBack"/>
      <w:bookmarkEnd w:id="0"/>
      <w:r w:rsidR="007300FD">
        <w:rPr>
          <w:rFonts w:ascii="Times New Roman" w:hAnsi="Times New Roman" w:cs="Times New Roman"/>
          <w:bCs/>
        </w:rPr>
        <w:t>государственных закупок ГБУК «</w:t>
      </w:r>
      <w:r w:rsidR="007865B0">
        <w:rPr>
          <w:rFonts w:ascii="Times New Roman" w:hAnsi="Times New Roman" w:cs="Times New Roman"/>
          <w:bCs/>
        </w:rPr>
        <w:t>Центр музыкальной культуры «Чайковски</w:t>
      </w:r>
      <w:r w:rsidR="00AC1E02">
        <w:rPr>
          <w:rFonts w:ascii="Times New Roman" w:hAnsi="Times New Roman" w:cs="Times New Roman"/>
          <w:bCs/>
        </w:rPr>
        <w:t>й</w:t>
      </w:r>
      <w:r w:rsidR="007300FD">
        <w:rPr>
          <w:rFonts w:ascii="Times New Roman" w:hAnsi="Times New Roman" w:cs="Times New Roman"/>
          <w:bCs/>
        </w:rPr>
        <w:t>»</w:t>
      </w:r>
    </w:p>
    <w:p w:rsidR="001B0679" w:rsidRPr="00180437" w:rsidRDefault="00F0377E" w:rsidP="007865B0">
      <w:pPr>
        <w:spacing w:after="0" w:line="240" w:lineRule="auto"/>
        <w:ind w:left="4956"/>
        <w:jc w:val="both"/>
        <w:rPr>
          <w:rFonts w:ascii="Times New Roman" w:hAnsi="Times New Roman"/>
          <w:bCs/>
        </w:rPr>
      </w:pPr>
      <w:r>
        <w:rPr>
          <w:rFonts w:ascii="Times New Roman" w:hAnsi="Times New Roman" w:cs="Times New Roman"/>
          <w:bCs/>
        </w:rPr>
        <w:t>Коломиец В.В.</w:t>
      </w:r>
    </w:p>
    <w:sectPr w:rsidR="001B0679" w:rsidRPr="00180437" w:rsidSect="00322E9B">
      <w:pgSz w:w="11906" w:h="16838"/>
      <w:pgMar w:top="1134" w:right="850" w:bottom="426" w:left="1701" w:header="45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D48" w:rsidRDefault="00691D48" w:rsidP="001B0679">
      <w:pPr>
        <w:spacing w:after="0" w:line="240" w:lineRule="auto"/>
      </w:pPr>
      <w:r>
        <w:separator/>
      </w:r>
    </w:p>
  </w:endnote>
  <w:endnote w:type="continuationSeparator" w:id="0">
    <w:p w:rsidR="00691D48" w:rsidRDefault="00691D48" w:rsidP="001B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D48" w:rsidRDefault="00691D48" w:rsidP="001B0679">
      <w:pPr>
        <w:spacing w:after="0" w:line="240" w:lineRule="auto"/>
      </w:pPr>
      <w:r>
        <w:separator/>
      </w:r>
    </w:p>
  </w:footnote>
  <w:footnote w:type="continuationSeparator" w:id="0">
    <w:p w:rsidR="00691D48" w:rsidRDefault="00691D48" w:rsidP="001B0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372325C"/>
    <w:multiLevelType w:val="hybridMultilevel"/>
    <w:tmpl w:val="DAB044B4"/>
    <w:lvl w:ilvl="0" w:tplc="6DE45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679"/>
    <w:rsid w:val="000E1E4B"/>
    <w:rsid w:val="00145E14"/>
    <w:rsid w:val="00173BD4"/>
    <w:rsid w:val="001B0679"/>
    <w:rsid w:val="0027371B"/>
    <w:rsid w:val="00322E9B"/>
    <w:rsid w:val="003702D1"/>
    <w:rsid w:val="003E76CA"/>
    <w:rsid w:val="00483BAC"/>
    <w:rsid w:val="004C2324"/>
    <w:rsid w:val="005006DA"/>
    <w:rsid w:val="005175BB"/>
    <w:rsid w:val="005202C7"/>
    <w:rsid w:val="00590CCD"/>
    <w:rsid w:val="005C73B9"/>
    <w:rsid w:val="005E22BF"/>
    <w:rsid w:val="00691D48"/>
    <w:rsid w:val="006D7B1C"/>
    <w:rsid w:val="007252F4"/>
    <w:rsid w:val="007300FD"/>
    <w:rsid w:val="007865B0"/>
    <w:rsid w:val="007C6D4A"/>
    <w:rsid w:val="00881F55"/>
    <w:rsid w:val="00897809"/>
    <w:rsid w:val="008A1C3C"/>
    <w:rsid w:val="008D25CC"/>
    <w:rsid w:val="008D3727"/>
    <w:rsid w:val="008E41C1"/>
    <w:rsid w:val="009028E9"/>
    <w:rsid w:val="009D3FBD"/>
    <w:rsid w:val="009E415E"/>
    <w:rsid w:val="009E629A"/>
    <w:rsid w:val="00A75159"/>
    <w:rsid w:val="00AB10C4"/>
    <w:rsid w:val="00AC1E02"/>
    <w:rsid w:val="00AC5709"/>
    <w:rsid w:val="00AE2107"/>
    <w:rsid w:val="00AE5A34"/>
    <w:rsid w:val="00B002D2"/>
    <w:rsid w:val="00D22908"/>
    <w:rsid w:val="00D25BF1"/>
    <w:rsid w:val="00D26936"/>
    <w:rsid w:val="00D64B75"/>
    <w:rsid w:val="00DA504D"/>
    <w:rsid w:val="00E34A98"/>
    <w:rsid w:val="00F0377E"/>
    <w:rsid w:val="00F21D52"/>
    <w:rsid w:val="00F22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6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B06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0679"/>
  </w:style>
  <w:style w:type="paragraph" w:styleId="a8">
    <w:name w:val="Balloon Text"/>
    <w:basedOn w:val="a"/>
    <w:link w:val="a9"/>
    <w:uiPriority w:val="99"/>
    <w:semiHidden/>
    <w:unhideWhenUsed/>
    <w:rsid w:val="00F03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377E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AB10C4"/>
    <w:pPr>
      <w:spacing w:after="0" w:line="240" w:lineRule="auto"/>
      <w:ind w:right="849" w:firstLine="720"/>
    </w:pPr>
    <w:rPr>
      <w:rFonts w:ascii="Tahoma" w:eastAsia="Times New Roman" w:hAnsi="Tahoma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B10C4"/>
    <w:rPr>
      <w:rFonts w:ascii="Tahoma" w:eastAsia="Times New Roman" w:hAnsi="Tahoma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Ожигин</dc:creator>
  <cp:lastModifiedBy>gso</cp:lastModifiedBy>
  <cp:revision>2</cp:revision>
  <cp:lastPrinted>2023-10-20T13:12:00Z</cp:lastPrinted>
  <dcterms:created xsi:type="dcterms:W3CDTF">2024-02-26T14:34:00Z</dcterms:created>
  <dcterms:modified xsi:type="dcterms:W3CDTF">2024-02-26T14:34:00Z</dcterms:modified>
</cp:coreProperties>
</file>