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6F9639" w14:textId="77777777" w:rsidR="00C6675C" w:rsidRDefault="00C40F2C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noProof/>
          <w:sz w:val="20"/>
          <w:szCs w:val="20"/>
          <w:lang w:eastAsia="ru-RU"/>
        </w:rPr>
        <w:drawing>
          <wp:inline distT="0" distB="0" distL="0" distR="0" wp14:anchorId="17378475" wp14:editId="47E127D0">
            <wp:extent cx="514350" cy="542925"/>
            <wp:effectExtent l="0" t="0" r="0" b="9525"/>
            <wp:docPr id="191858520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58520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E2EFF5" w14:textId="77777777" w:rsidR="00C6675C" w:rsidRDefault="00C6675C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/>
          <w:sz w:val="20"/>
          <w:szCs w:val="20"/>
          <w:lang w:eastAsia="ar-SA"/>
        </w:rPr>
      </w:pPr>
    </w:p>
    <w:p w14:paraId="381C6F62" w14:textId="77777777" w:rsidR="00C6675C" w:rsidRDefault="00C40F2C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SimSun" w:hAnsi="Times New Roman"/>
          <w:b/>
          <w:bCs/>
          <w:sz w:val="20"/>
          <w:szCs w:val="20"/>
          <w:lang w:eastAsia="ar-SA"/>
        </w:rPr>
        <w:t>ПРАВИТЕЛЬСТВО САНКТ-ПЕТЕРБУРГА КОМИТЕТ ПО ЗДРАВООХРАНЕНИЮ</w:t>
      </w:r>
    </w:p>
    <w:p w14:paraId="35E9D33A" w14:textId="77777777" w:rsidR="00C6675C" w:rsidRDefault="00C40F2C">
      <w:pPr>
        <w:suppressAutoHyphens/>
        <w:spacing w:after="0" w:line="240" w:lineRule="auto"/>
        <w:jc w:val="center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САНКТ-ПЕТЕРБУРГСКОЕ ГОСУДАРСТВЕННОЕ БЮДЖЕТНОЕ УЧРЕЖДЕНИЕ ЗДРАВООХРАНЕНИЯ</w:t>
      </w:r>
    </w:p>
    <w:p w14:paraId="66591CA1" w14:textId="77777777" w:rsidR="00C6675C" w:rsidRDefault="00C40F2C">
      <w:pPr>
        <w:suppressAutoHyphens/>
        <w:spacing w:after="0" w:line="240" w:lineRule="auto"/>
        <w:jc w:val="center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«ГОРОДСКОЙ КОНСУЛЬТАТИВНО-ДИАГНОСТИЧЕСКИЙ ЦЕНТР № 1»</w:t>
      </w:r>
    </w:p>
    <w:p w14:paraId="03AC2E0D" w14:textId="77777777" w:rsidR="00C6675C" w:rsidRDefault="00C40F2C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___________________________________________________________________________</w:t>
      </w:r>
    </w:p>
    <w:p w14:paraId="7F6F48DD" w14:textId="77777777" w:rsidR="00C6675C" w:rsidRDefault="00C40F2C">
      <w:pPr>
        <w:suppressAutoHyphens/>
        <w:snapToGrid w:val="0"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УТВЕРЖДАЮ</w:t>
      </w:r>
    </w:p>
    <w:p w14:paraId="6B4B4390" w14:textId="77777777" w:rsidR="00C6675C" w:rsidRDefault="00C40F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Главный инженер</w:t>
      </w:r>
    </w:p>
    <w:p w14:paraId="416BE020" w14:textId="77777777" w:rsidR="00C6675C" w:rsidRDefault="00C40F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Санкт-Петербургского государственного</w:t>
      </w:r>
    </w:p>
    <w:p w14:paraId="62820C5B" w14:textId="77777777" w:rsidR="00C6675C" w:rsidRDefault="00C40F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 бюджетного учреждения здравоохранения</w:t>
      </w:r>
    </w:p>
    <w:p w14:paraId="3220EC01" w14:textId="77777777" w:rsidR="00C6675C" w:rsidRDefault="00C40F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 «Городской консультативно-диагностический центр № 1»</w:t>
      </w:r>
    </w:p>
    <w:p w14:paraId="340AC040" w14:textId="77777777" w:rsidR="00C6675C" w:rsidRDefault="00C40F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 _____________ /Аристов А.Г./</w:t>
      </w:r>
    </w:p>
    <w:p w14:paraId="1B7E2195" w14:textId="77777777" w:rsidR="00C6675C" w:rsidRDefault="00C40F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«____»______________2024 г.</w:t>
      </w:r>
    </w:p>
    <w:p w14:paraId="50DB0BCC" w14:textId="77777777" w:rsidR="00C6675C" w:rsidRDefault="00C6675C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/>
          <w:sz w:val="20"/>
          <w:szCs w:val="20"/>
          <w:lang w:eastAsia="ar-SA"/>
        </w:rPr>
      </w:pPr>
    </w:p>
    <w:p w14:paraId="7E607390" w14:textId="77777777" w:rsidR="00C6675C" w:rsidRDefault="00C40F2C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SimSun" w:hAnsi="Times New Roman" w:cs="Calibri"/>
          <w:b/>
          <w:sz w:val="20"/>
          <w:szCs w:val="20"/>
          <w:lang w:eastAsia="ar-SA"/>
        </w:rPr>
        <w:t xml:space="preserve">ПРОЕКТ </w:t>
      </w:r>
      <w:r>
        <w:rPr>
          <w:rFonts w:ascii="Times New Roman" w:eastAsia="SimSun" w:hAnsi="Times New Roman"/>
          <w:b/>
          <w:bCs/>
          <w:sz w:val="20"/>
          <w:szCs w:val="20"/>
          <w:lang w:eastAsia="ar-SA"/>
        </w:rPr>
        <w:t>ДОКУМЕНТАЦИИ НА ОСУЩЕСТВЛЕНИИ ЗАКУПКИ СПОСОБОМ ЭЛЕКТРОННЫЙ МАГАЗИН</w:t>
      </w:r>
    </w:p>
    <w:p w14:paraId="553E4F13" w14:textId="77777777" w:rsidR="00C6675C" w:rsidRDefault="00C40F2C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ar-SA"/>
        </w:rPr>
      </w:pPr>
      <w:bookmarkStart w:id="0" w:name="_Hlk99634515"/>
      <w:bookmarkStart w:id="1" w:name="_GoBack"/>
      <w:r>
        <w:rPr>
          <w:rFonts w:ascii="Times New Roman" w:eastAsia="SimSun" w:hAnsi="Times New Roman"/>
          <w:b/>
          <w:bCs/>
          <w:sz w:val="20"/>
          <w:szCs w:val="20"/>
          <w:lang w:eastAsia="ar-SA"/>
        </w:rPr>
        <w:t>ПРЕДОСТАВЛЕНИЕ УСЛУГИ ПО ПРОДЛЕНИЮ СРОКА ПОДКЛЮЧЕНИЯ К ПРОГРАММЕ ДЛЯ ЭВМ, ПУТЁМ ПРЕДОСТАВЛЕНИЯ НЕИСКЛЮЧИТЕЛЬНОГО ПРАВА ИСПОЛЬЗОВАНИЯ ПРОГРАММЫ ДЛЯ ЭВМ «АС «КАБИНЕТ УЦ», ПРЕДНАЗНАЧЕННОЙ ДЛЯ ВЗАИМОДЕЙСТВИЯ ЗАКАЗЧИКА С УДОСТОВЕРЯЮЩИМ ЦЕНТРОМ В ПРОЦЕССЕ ВЫДАЧИ СЕРТИФИКАТОВ КЛЮЧЕЙ ПРОВЕРКИ ЭЛЕКТРОННОЙ ПОДПИСИ</w:t>
      </w:r>
    </w:p>
    <w:bookmarkEnd w:id="0"/>
    <w:bookmarkEnd w:id="1"/>
    <w:p w14:paraId="526C7E2B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ar-SA"/>
        </w:rPr>
      </w:pPr>
    </w:p>
    <w:p w14:paraId="27311189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SimSun" w:hAnsi="Times New Roman"/>
          <w:b/>
          <w:bCs/>
          <w:sz w:val="20"/>
          <w:szCs w:val="20"/>
          <w:lang w:eastAsia="ar-SA"/>
        </w:rPr>
        <w:t>«СОГЛАСОВАНО»</w:t>
      </w:r>
    </w:p>
    <w:p w14:paraId="207A8D69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Руководитель контрактной службы </w:t>
      </w:r>
    </w:p>
    <w:p w14:paraId="188FCA6A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5F55131B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______________ Аристов А.Г. </w:t>
      </w:r>
    </w:p>
    <w:p w14:paraId="5DCAE167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«___» ___________2024 г.</w:t>
      </w:r>
    </w:p>
    <w:p w14:paraId="4B360A27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73305CEC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Заместитель главного врача по медицинской части</w:t>
      </w:r>
    </w:p>
    <w:p w14:paraId="2169B303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6F053581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______________ </w:t>
      </w:r>
      <w:proofErr w:type="spellStart"/>
      <w:r>
        <w:rPr>
          <w:rFonts w:ascii="Times New Roman" w:eastAsia="SimSun" w:hAnsi="Times New Roman"/>
          <w:sz w:val="20"/>
          <w:szCs w:val="20"/>
          <w:lang w:eastAsia="ar-SA"/>
        </w:rPr>
        <w:t>Бидерман</w:t>
      </w:r>
      <w:proofErr w:type="spellEnd"/>
      <w:r>
        <w:rPr>
          <w:rFonts w:ascii="Times New Roman" w:eastAsia="SimSun" w:hAnsi="Times New Roman"/>
          <w:sz w:val="20"/>
          <w:szCs w:val="20"/>
          <w:lang w:eastAsia="ar-SA"/>
        </w:rPr>
        <w:t xml:space="preserve"> Г.Ф. </w:t>
      </w:r>
    </w:p>
    <w:p w14:paraId="35E297A4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</w:pPr>
      <w:r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  <w:t>«___» ___________2024 г.</w:t>
      </w:r>
    </w:p>
    <w:p w14:paraId="50E03922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44FC9CED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Заместитель главного врача экономическим вопросам</w:t>
      </w:r>
    </w:p>
    <w:p w14:paraId="2A1D0631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36835454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_________________  </w:t>
      </w:r>
      <w:proofErr w:type="spellStart"/>
      <w:r>
        <w:rPr>
          <w:rFonts w:ascii="Times New Roman" w:eastAsia="SimSun" w:hAnsi="Times New Roman"/>
          <w:sz w:val="20"/>
          <w:szCs w:val="20"/>
          <w:lang w:eastAsia="ar-SA"/>
        </w:rPr>
        <w:t>Маршев</w:t>
      </w:r>
      <w:proofErr w:type="spellEnd"/>
      <w:r>
        <w:rPr>
          <w:rFonts w:ascii="Times New Roman" w:eastAsia="SimSun" w:hAnsi="Times New Roman"/>
          <w:sz w:val="20"/>
          <w:szCs w:val="20"/>
          <w:lang w:eastAsia="ar-SA"/>
        </w:rPr>
        <w:t xml:space="preserve"> Е.А.</w:t>
      </w:r>
    </w:p>
    <w:p w14:paraId="6746DBC7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 </w:t>
      </w:r>
      <w:r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  <w:t>«___» ___________2024 г.</w:t>
      </w:r>
    </w:p>
    <w:p w14:paraId="246A4327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1B9EEB30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Главный бухгалтер </w:t>
      </w:r>
    </w:p>
    <w:p w14:paraId="3AB156DF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405E78F6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______________ Маткова Т.А. </w:t>
      </w:r>
    </w:p>
    <w:p w14:paraId="035347F1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</w:pPr>
      <w:r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  <w:t>«___» ___________2024 г.</w:t>
      </w:r>
    </w:p>
    <w:p w14:paraId="2CFBA279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4C94BF18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Юрисконсульт</w:t>
      </w:r>
    </w:p>
    <w:p w14:paraId="0173E2F9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55D72979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_________________</w:t>
      </w:r>
      <w:proofErr w:type="spellStart"/>
      <w:r>
        <w:rPr>
          <w:rFonts w:ascii="Times New Roman" w:eastAsia="SimSun" w:hAnsi="Times New Roman"/>
          <w:sz w:val="20"/>
          <w:szCs w:val="20"/>
          <w:lang w:eastAsia="ar-SA"/>
        </w:rPr>
        <w:t>Пяттоева</w:t>
      </w:r>
      <w:proofErr w:type="spellEnd"/>
      <w:r>
        <w:rPr>
          <w:rFonts w:ascii="Times New Roman" w:eastAsia="SimSun" w:hAnsi="Times New Roman"/>
          <w:sz w:val="20"/>
          <w:szCs w:val="20"/>
          <w:lang w:eastAsia="ar-SA"/>
        </w:rPr>
        <w:t xml:space="preserve"> И.А. </w:t>
      </w:r>
    </w:p>
    <w:p w14:paraId="3A5ED795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</w:pPr>
      <w:r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  <w:t>«___» ___________2024 г.</w:t>
      </w:r>
    </w:p>
    <w:p w14:paraId="63813F27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706094B4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Начальник службы ИТ</w:t>
      </w:r>
    </w:p>
    <w:p w14:paraId="4435BFEA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5D105E08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______________ Калинин Е.С.</w:t>
      </w:r>
    </w:p>
    <w:p w14:paraId="57F43391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</w:pPr>
      <w:r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  <w:t>«___» ___________2024 г.</w:t>
      </w:r>
    </w:p>
    <w:p w14:paraId="4E6B39A3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028EF4A4" w14:textId="77777777" w:rsidR="00C6675C" w:rsidRDefault="00C6675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</w:p>
    <w:p w14:paraId="414BE390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>Начальник отдела закупок</w:t>
      </w:r>
    </w:p>
    <w:p w14:paraId="1765D6B2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sz w:val="20"/>
          <w:szCs w:val="20"/>
          <w:lang w:eastAsia="ar-SA"/>
        </w:rPr>
      </w:pPr>
      <w:r>
        <w:rPr>
          <w:rFonts w:ascii="Times New Roman" w:eastAsia="SimSun" w:hAnsi="Times New Roman"/>
          <w:sz w:val="20"/>
          <w:szCs w:val="20"/>
          <w:lang w:eastAsia="ar-SA"/>
        </w:rPr>
        <w:t xml:space="preserve">______________ Ашнин Д.Д. </w:t>
      </w:r>
    </w:p>
    <w:p w14:paraId="38EA2ACE" w14:textId="77777777" w:rsidR="00C6675C" w:rsidRDefault="00C40F2C">
      <w:pPr>
        <w:suppressAutoHyphens/>
        <w:spacing w:after="0" w:line="240" w:lineRule="auto"/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</w:pPr>
      <w:r>
        <w:rPr>
          <w:rFonts w:ascii="Times New Roman" w:eastAsia="SimSun" w:hAnsi="Times New Roman"/>
          <w:bCs/>
          <w:color w:val="365F91"/>
          <w:sz w:val="20"/>
          <w:szCs w:val="20"/>
          <w:lang w:eastAsia="ar-SA"/>
        </w:rPr>
        <w:t>«___» ___________2024 г.</w:t>
      </w:r>
    </w:p>
    <w:p w14:paraId="0A78E6E6" w14:textId="77777777" w:rsidR="00C6675C" w:rsidRDefault="00C40F2C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sz w:val="20"/>
          <w:szCs w:val="20"/>
          <w:lang w:eastAsia="ar-SA"/>
        </w:rPr>
      </w:pPr>
      <w:r>
        <w:rPr>
          <w:rFonts w:ascii="Times New Roman" w:eastAsia="SimSun" w:hAnsi="Times New Roman"/>
          <w:b/>
          <w:sz w:val="20"/>
          <w:szCs w:val="20"/>
          <w:lang w:eastAsia="ar-SA"/>
        </w:rPr>
        <w:t>Санкт-Петербург</w:t>
      </w:r>
      <w:r>
        <w:rPr>
          <w:rFonts w:ascii="Times New Roman" w:eastAsia="SimSun" w:hAnsi="Times New Roman"/>
          <w:b/>
          <w:sz w:val="20"/>
          <w:szCs w:val="20"/>
          <w:lang w:eastAsia="ar-SA"/>
        </w:rPr>
        <w:br/>
        <w:t>2024 год</w:t>
      </w:r>
    </w:p>
    <w:p w14:paraId="5B3EB2A9" w14:textId="77777777" w:rsidR="00C6675C" w:rsidRDefault="00C6675C">
      <w:pPr>
        <w:suppressAutoHyphens/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eastAsia="ar-SA"/>
        </w:rPr>
      </w:pPr>
    </w:p>
    <w:p w14:paraId="0F58E493" w14:textId="77777777" w:rsidR="00C6675C" w:rsidRDefault="00C40F2C">
      <w:pPr>
        <w:pStyle w:val="a5"/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lastRenderedPageBreak/>
        <w:t>ОПИСАНИЕ ОБЪЕКТА ЗАКУПКИ</w:t>
      </w:r>
    </w:p>
    <w:p w14:paraId="60459372" w14:textId="77777777" w:rsidR="00C6675C" w:rsidRDefault="00C40F2C">
      <w:pPr>
        <w:spacing w:beforeAutospacing="1" w:after="0" w:afterAutospacing="1" w:line="273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НА ПРЕДОСТАВЛЕНИЕ УСЛУГИ </w:t>
      </w:r>
      <w:r>
        <w:rPr>
          <w:rFonts w:ascii="Times New Roman" w:hAnsi="Times New Roman"/>
          <w:b/>
          <w:bCs/>
          <w:sz w:val="20"/>
          <w:szCs w:val="20"/>
          <w:lang w:eastAsia="zh-CN"/>
        </w:rPr>
        <w:t>ПО ПРОДЛЕНИЮ СРОКА ПОДКЛЮЧЕНИЯ К ПРОГРАММЕ ДЛЯ ЭВМ, ПУТЁМ ПРЕДОСТАВЛЕНИЯ НЕИСКЛЮЧИТЕЛЬНОГО ПРАВА ИСПОЛЬЗОВАНИЯ ПРОГРАММЫ ДЛЯ ЭВМ «АС «КАБИНЕТ УЦ», ПРЕДНАЗНАЧЕННОЙ ДЛЯ ВЗАИМОДЕЙСТВИЯ ЗАКАЗЧИКА С УДОСТОВЕРЯЮЩИМ ЦЕНТРОМ В ПРОЦЕССЕ ВЫДАЧИ СЕРТИФИКАТОВ КЛЮЧЕЙ ПРОВЕРКИ ЭЛЕКТРОННОЙ ПОДПИСИ</w:t>
      </w:r>
    </w:p>
    <w:p w14:paraId="68367785" w14:textId="77777777" w:rsidR="00C6675C" w:rsidRDefault="00C40F2C">
      <w:pPr>
        <w:spacing w:before="240" w:after="12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Раздел 1. Общие требования.</w:t>
      </w:r>
    </w:p>
    <w:p w14:paraId="0C9413DE" w14:textId="77777777" w:rsidR="00C6675C" w:rsidRDefault="00C40F2C">
      <w:pPr>
        <w:spacing w:before="240" w:after="120" w:line="240" w:lineRule="auto"/>
        <w:ind w:firstLine="480"/>
        <w:jc w:val="center"/>
        <w:rPr>
          <w:rStyle w:val="a4"/>
          <w:rFonts w:ascii="Times New Roman" w:hAnsi="Times New Roman"/>
          <w:color w:val="auto"/>
          <w:sz w:val="20"/>
          <w:szCs w:val="20"/>
        </w:rPr>
      </w:pPr>
      <w:r>
        <w:rPr>
          <w:rStyle w:val="a4"/>
          <w:rFonts w:ascii="Times New Roman" w:hAnsi="Times New Roman"/>
          <w:color w:val="auto"/>
          <w:sz w:val="20"/>
          <w:szCs w:val="20"/>
        </w:rPr>
        <w:t>1.1 Предмет закупки, начальная (максимальная) цена контракта</w:t>
      </w:r>
    </w:p>
    <w:p w14:paraId="27CAEA5D" w14:textId="77777777" w:rsidR="00C6675C" w:rsidRDefault="00C40F2C">
      <w:pPr>
        <w:spacing w:beforeAutospacing="1" w:after="0" w:afterAutospacing="1" w:line="273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Предметом настоящей закупки является право заключения контракта на предоставление услуг </w:t>
      </w:r>
      <w:r>
        <w:rPr>
          <w:rFonts w:ascii="Times New Roman" w:eastAsia="MS Mincho" w:hAnsi="Times New Roman"/>
          <w:sz w:val="20"/>
          <w:szCs w:val="20"/>
          <w:lang w:eastAsia="zh-CN" w:bidi="ar"/>
        </w:rPr>
        <w:t xml:space="preserve">по продлению срока подключения к программе для ЭВМ, путем предоставления неисключительного права использования программы для ЭВМ «АС «Кабинет УЦ», предназначенной для взаимодействия Заказчика с Удостоверяющим центром в процессе выдачи сертификатов ключей проверки электронной подписи </w:t>
      </w:r>
      <w:r>
        <w:rPr>
          <w:rFonts w:ascii="Times New Roman" w:hAnsi="Times New Roman"/>
          <w:sz w:val="20"/>
          <w:szCs w:val="20"/>
        </w:rPr>
        <w:t>для государственных нужд в</w:t>
      </w:r>
      <w:r>
        <w:rPr>
          <w:rFonts w:ascii="Times New Roman" w:hAnsi="Times New Roman"/>
          <w:kern w:val="2"/>
          <w:sz w:val="20"/>
          <w:szCs w:val="20"/>
        </w:rPr>
        <w:t xml:space="preserve"> СПб ГБУЗ «Городской консультативно-диагностический центр №1».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2E8DCCE6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Начальная (максимальная) цена контракта: 35 200,00 р.</w:t>
      </w:r>
    </w:p>
    <w:p w14:paraId="10FA689A" w14:textId="77777777" w:rsidR="00C6675C" w:rsidRDefault="00C40F2C">
      <w:pPr>
        <w:spacing w:line="240" w:lineRule="auto"/>
        <w:ind w:firstLine="440"/>
        <w:jc w:val="both"/>
        <w:rPr>
          <w:rFonts w:ascii="Times New Roman" w:hAnsi="Times New Roman"/>
          <w:kern w:val="2"/>
          <w:sz w:val="20"/>
          <w:szCs w:val="20"/>
        </w:rPr>
      </w:pPr>
      <w:r>
        <w:rPr>
          <w:rFonts w:ascii="Times New Roman" w:hAnsi="Times New Roman"/>
          <w:kern w:val="2"/>
          <w:sz w:val="20"/>
          <w:szCs w:val="20"/>
        </w:rPr>
        <w:t xml:space="preserve">3 </w:t>
      </w:r>
      <w:r>
        <w:rPr>
          <w:rFonts w:ascii="Times New Roman" w:hAnsi="Times New Roman"/>
          <w:sz w:val="20"/>
          <w:szCs w:val="20"/>
        </w:rPr>
        <w:t>Коды по Общероссийскому классификатору продукции по видам экономической деятельности (ОКПД2) ОК 034-2014 с указанием вида продукции, соответствующий предмету закупки:</w:t>
      </w:r>
      <w:r>
        <w:rPr>
          <w:rFonts w:ascii="Times New Roman" w:hAnsi="Times New Roman"/>
          <w:kern w:val="2"/>
          <w:sz w:val="20"/>
          <w:szCs w:val="20"/>
        </w:rPr>
        <w:t xml:space="preserve"> </w:t>
      </w:r>
    </w:p>
    <w:p w14:paraId="718B95A3" w14:textId="77777777" w:rsidR="00C6675C" w:rsidRDefault="00C40F2C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ОКПД2 - 58.29.50.000 – Услуги по предоставлению лицензий на право использовать компьютерное программное обеспечение.</w:t>
      </w:r>
    </w:p>
    <w:p w14:paraId="12F8892D" w14:textId="77777777" w:rsidR="00C6675C" w:rsidRDefault="00C40F2C">
      <w:pPr>
        <w:spacing w:line="240" w:lineRule="auto"/>
        <w:ind w:firstLine="440"/>
        <w:jc w:val="both"/>
        <w:rPr>
          <w:rFonts w:ascii="Times New Roman" w:hAnsi="Times New Roman"/>
          <w:kern w:val="2"/>
          <w:sz w:val="20"/>
          <w:szCs w:val="20"/>
        </w:rPr>
      </w:pPr>
      <w:r>
        <w:rPr>
          <w:rFonts w:ascii="Times New Roman" w:hAnsi="Times New Roman"/>
          <w:kern w:val="2"/>
          <w:sz w:val="20"/>
          <w:szCs w:val="20"/>
        </w:rPr>
        <w:t>4. ИКЗ в плане-графике ___________________________</w:t>
      </w:r>
    </w:p>
    <w:p w14:paraId="63B339AB" w14:textId="77777777" w:rsidR="00C6675C" w:rsidRDefault="00C40F2C">
      <w:pPr>
        <w:spacing w:line="240" w:lineRule="auto"/>
        <w:ind w:firstLine="440"/>
        <w:jc w:val="both"/>
        <w:rPr>
          <w:rFonts w:ascii="Times New Roman" w:hAnsi="Times New Roman"/>
          <w:b/>
          <w:bCs/>
          <w:kern w:val="2"/>
          <w:sz w:val="20"/>
          <w:szCs w:val="20"/>
        </w:rPr>
      </w:pPr>
      <w:r>
        <w:rPr>
          <w:rFonts w:ascii="Times New Roman" w:hAnsi="Times New Roman"/>
          <w:b/>
          <w:bCs/>
          <w:kern w:val="2"/>
          <w:sz w:val="20"/>
          <w:szCs w:val="20"/>
        </w:rPr>
        <w:t>1.2. Цели и правовое основание для предоставления услуг</w:t>
      </w:r>
    </w:p>
    <w:p w14:paraId="6DB84968" w14:textId="77777777" w:rsidR="00C6675C" w:rsidRDefault="00C40F2C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kern w:val="2"/>
          <w:sz w:val="20"/>
          <w:szCs w:val="20"/>
        </w:rPr>
        <w:t>1. Целями данной закупки является обеспечение подписания электронных медицинских документов</w:t>
      </w:r>
      <w:r>
        <w:rPr>
          <w:rFonts w:ascii="Times New Roman" w:hAnsi="Times New Roman"/>
          <w:sz w:val="20"/>
          <w:szCs w:val="20"/>
        </w:rPr>
        <w:t xml:space="preserve"> в</w:t>
      </w:r>
      <w:r>
        <w:rPr>
          <w:rFonts w:ascii="Times New Roman" w:hAnsi="Times New Roman"/>
          <w:kern w:val="2"/>
          <w:sz w:val="20"/>
          <w:szCs w:val="20"/>
        </w:rPr>
        <w:t xml:space="preserve"> СПб ГБУЗ «Городской консультативно-диагностический центр №1».</w:t>
      </w:r>
    </w:p>
    <w:p w14:paraId="51E51763" w14:textId="77777777" w:rsidR="00C6675C" w:rsidRDefault="00C40F2C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kern w:val="2"/>
          <w:sz w:val="20"/>
          <w:szCs w:val="20"/>
        </w:rPr>
        <w:t>2. Основанием для оказания услуг является: план график учреждения на 2024 год.</w:t>
      </w:r>
    </w:p>
    <w:p w14:paraId="5CBF0D80" w14:textId="77777777" w:rsidR="00C6675C" w:rsidRDefault="00C40F2C">
      <w:pPr>
        <w:spacing w:line="240" w:lineRule="auto"/>
        <w:ind w:firstLine="480"/>
        <w:jc w:val="both"/>
        <w:rPr>
          <w:rStyle w:val="a4"/>
          <w:rFonts w:ascii="Times New Roman" w:hAnsi="Times New Roman"/>
          <w:sz w:val="20"/>
          <w:szCs w:val="20"/>
        </w:rPr>
      </w:pPr>
      <w:r>
        <w:rPr>
          <w:rStyle w:val="a4"/>
          <w:rFonts w:ascii="Times New Roman" w:hAnsi="Times New Roman"/>
          <w:sz w:val="20"/>
          <w:szCs w:val="20"/>
        </w:rPr>
        <w:t>1.3. Источник финансирования закупки</w:t>
      </w:r>
    </w:p>
    <w:p w14:paraId="2875CDDB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Источник финансирования государственного заказа Санкт-Петербурга: код КОСГУ - 226.</w:t>
      </w:r>
    </w:p>
    <w:p w14:paraId="4A6702AE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</w:t>
      </w:r>
      <w:r>
        <w:rPr>
          <w:rFonts w:ascii="Times New Roman" w:hAnsi="Times New Roman"/>
          <w:color w:val="000000"/>
          <w:sz w:val="20"/>
          <w:szCs w:val="20"/>
        </w:rPr>
        <w:t>Источник финансирования – бюджет Санкт-Петербурга на 2024 год в соответствии с Законом Санкт-Петербурга «О бюджете Санкт-Петербурга на 2023 год и на плановый период 2024 и 2025 годов».</w:t>
      </w:r>
    </w:p>
    <w:p w14:paraId="6CDEA8EC" w14:textId="77777777" w:rsidR="00C6675C" w:rsidRDefault="00C6675C">
      <w:pPr>
        <w:spacing w:after="0" w:line="240" w:lineRule="auto"/>
        <w:ind w:firstLine="44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5034C2A" w14:textId="77777777" w:rsidR="00C6675C" w:rsidRDefault="00C40F2C">
      <w:pPr>
        <w:spacing w:after="0" w:line="240" w:lineRule="auto"/>
        <w:ind w:firstLine="480"/>
        <w:jc w:val="both"/>
        <w:rPr>
          <w:rStyle w:val="a4"/>
          <w:rFonts w:ascii="Times New Roman" w:hAnsi="Times New Roman"/>
          <w:sz w:val="20"/>
          <w:szCs w:val="20"/>
        </w:rPr>
      </w:pPr>
      <w:r>
        <w:rPr>
          <w:rStyle w:val="a4"/>
          <w:rFonts w:ascii="Times New Roman" w:hAnsi="Times New Roman"/>
          <w:sz w:val="20"/>
          <w:szCs w:val="20"/>
        </w:rPr>
        <w:t>1.4. Форма, сроки и порядок оплаты оказанных услуг.</w:t>
      </w:r>
    </w:p>
    <w:p w14:paraId="5A8DA66C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Оплата осуществляется в безналичной форме в соответствии с утвержденными бюджетными ассигнованиями. </w:t>
      </w:r>
    </w:p>
    <w:p w14:paraId="07365BCC" w14:textId="3ECA95CA" w:rsidR="00C6675C" w:rsidRPr="00FE6C66" w:rsidRDefault="00C40F2C">
      <w:pPr>
        <w:spacing w:after="0" w:line="240" w:lineRule="auto"/>
        <w:ind w:firstLine="440"/>
        <w:jc w:val="both"/>
        <w:rPr>
          <w:rFonts w:ascii="Times New Roman" w:hAnsi="Times New Roman"/>
          <w:color w:val="FF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Сроки и порядок оплаты: в течение 10 рабочих дней после подписания </w:t>
      </w:r>
      <w:r w:rsidRPr="00FE6C66">
        <w:rPr>
          <w:rFonts w:ascii="Times New Roman" w:hAnsi="Times New Roman"/>
          <w:color w:val="FF0000"/>
          <w:sz w:val="20"/>
          <w:szCs w:val="20"/>
        </w:rPr>
        <w:t xml:space="preserve">Акта </w:t>
      </w:r>
      <w:r w:rsidR="00FE6C66">
        <w:rPr>
          <w:rFonts w:ascii="Times New Roman" w:hAnsi="Times New Roman"/>
          <w:color w:val="FF0000"/>
          <w:sz w:val="20"/>
          <w:szCs w:val="20"/>
        </w:rPr>
        <w:t>сдачи-приемки</w:t>
      </w:r>
      <w:r w:rsidR="00FE6C66" w:rsidRPr="00FE6C66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FE6C66" w:rsidRPr="00FE6C66">
        <w:rPr>
          <w:rFonts w:ascii="Times New Roman" w:hAnsi="Times New Roman"/>
          <w:color w:val="FF0000"/>
          <w:sz w:val="20"/>
          <w:szCs w:val="20"/>
        </w:rPr>
        <w:t>или УПД</w:t>
      </w:r>
    </w:p>
    <w:p w14:paraId="4B6C5D6D" w14:textId="77777777" w:rsidR="00C6675C" w:rsidRPr="00FE6C66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 w:rsidRPr="00FE6C66">
        <w:rPr>
          <w:rFonts w:ascii="Times New Roman" w:hAnsi="Times New Roman"/>
          <w:sz w:val="20"/>
          <w:szCs w:val="20"/>
        </w:rPr>
        <w:t xml:space="preserve">3. Авансирование: не предусмотрено.  </w:t>
      </w:r>
    </w:p>
    <w:p w14:paraId="174900E8" w14:textId="77777777" w:rsidR="00C6675C" w:rsidRDefault="00C6675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66B483BE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1.5. Место, условия и сроки (периоды) оказания услуг.</w:t>
      </w:r>
    </w:p>
    <w:p w14:paraId="362F0A75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Местом оказания услуг является: г. Санкт-Петербург, ул. Сикейроса, д. 10, лит. А, </w:t>
      </w:r>
    </w:p>
    <w:p w14:paraId="45B0FCB3" w14:textId="77777777" w:rsidR="00C6675C" w:rsidRDefault="00C40F2C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Сроки оказания услуг: </w:t>
      </w:r>
      <w:r>
        <w:rPr>
          <w:rFonts w:ascii="Times New Roman" w:hAnsi="Times New Roman"/>
          <w:sz w:val="20"/>
          <w:szCs w:val="20"/>
        </w:rPr>
        <w:t>в течение 7 (семи) календарных дней с даты заключения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Контракта </w:t>
      </w:r>
    </w:p>
    <w:p w14:paraId="31DB42D5" w14:textId="77777777" w:rsidR="00C6675C" w:rsidRDefault="00C40F2C">
      <w:pPr>
        <w:spacing w:before="240" w:after="120" w:line="240" w:lineRule="auto"/>
        <w:ind w:firstLine="44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Раздел 2. Описание объекта закупки </w:t>
      </w:r>
    </w:p>
    <w:p w14:paraId="439FBD1F" w14:textId="77777777" w:rsidR="00C6675C" w:rsidRDefault="00C40F2C">
      <w:pPr>
        <w:spacing w:after="0" w:line="240" w:lineRule="auto"/>
        <w:ind w:firstLine="440"/>
        <w:jc w:val="both"/>
        <w:rPr>
          <w:rFonts w:ascii="Times New Roman" w:eastAsia="Arial Unicode MS" w:hAnsi="Times New Roman"/>
          <w:bCs/>
          <w:kern w:val="2"/>
          <w:sz w:val="20"/>
          <w:szCs w:val="20"/>
        </w:rPr>
      </w:pPr>
      <w:r>
        <w:rPr>
          <w:rFonts w:ascii="Times New Roman" w:eastAsia="Arial Unicode MS" w:hAnsi="Times New Roman"/>
          <w:bCs/>
          <w:kern w:val="2"/>
          <w:sz w:val="20"/>
          <w:szCs w:val="20"/>
        </w:rPr>
        <w:t>Согласно Приложению №1 настоящего Технического задания.</w:t>
      </w:r>
    </w:p>
    <w:p w14:paraId="62271CA3" w14:textId="77777777" w:rsidR="00C6675C" w:rsidRDefault="00C6675C">
      <w:pPr>
        <w:spacing w:after="0" w:line="240" w:lineRule="auto"/>
        <w:ind w:firstLine="440"/>
        <w:jc w:val="both"/>
        <w:rPr>
          <w:rFonts w:ascii="Times New Roman" w:eastAsia="Arial Unicode MS" w:hAnsi="Times New Roman"/>
          <w:bCs/>
          <w:kern w:val="2"/>
          <w:sz w:val="20"/>
          <w:szCs w:val="20"/>
        </w:rPr>
      </w:pPr>
    </w:p>
    <w:p w14:paraId="118272E8" w14:textId="77777777" w:rsidR="00C6675C" w:rsidRDefault="00C40F2C">
      <w:pPr>
        <w:spacing w:after="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Раздел 3.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14:paraId="547EF204" w14:textId="77777777" w:rsidR="00C6675C" w:rsidRDefault="00C40F2C">
      <w:pPr>
        <w:spacing w:before="120" w:after="12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Требования к гарантийному сроку - в течение всего срока действия контракта.</w:t>
      </w:r>
    </w:p>
    <w:p w14:paraId="25176516" w14:textId="77777777" w:rsidR="00C6675C" w:rsidRDefault="00C40F2C">
      <w:pPr>
        <w:spacing w:before="240" w:after="120" w:line="240" w:lineRule="auto"/>
        <w:ind w:firstLine="44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Раздел 4. Требования энергетической эффективности товаров, работ, услуг. </w:t>
      </w:r>
    </w:p>
    <w:p w14:paraId="0D8DCA79" w14:textId="77777777" w:rsidR="00C6675C" w:rsidRDefault="00C40F2C">
      <w:pPr>
        <w:spacing w:before="120" w:after="120"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Требования не установлены.</w:t>
      </w:r>
    </w:p>
    <w:p w14:paraId="139D3064" w14:textId="77777777" w:rsidR="00C6675C" w:rsidRPr="00F303DD" w:rsidRDefault="00C40F2C">
      <w:pPr>
        <w:spacing w:before="240" w:after="120" w:line="240" w:lineRule="auto"/>
        <w:ind w:firstLine="440"/>
        <w:jc w:val="center"/>
        <w:rPr>
          <w:rFonts w:ascii="Times New Roman" w:hAnsi="Times New Roman"/>
          <w:sz w:val="20"/>
          <w:szCs w:val="20"/>
        </w:rPr>
      </w:pPr>
      <w:r w:rsidRPr="00F303DD">
        <w:rPr>
          <w:rFonts w:ascii="Times New Roman" w:hAnsi="Times New Roman"/>
          <w:b/>
          <w:bCs/>
          <w:sz w:val="20"/>
          <w:szCs w:val="20"/>
        </w:rPr>
        <w:t>Раздел 5. Перечень приложений, являющихся неотъемлемой частью технического задания</w:t>
      </w:r>
    </w:p>
    <w:p w14:paraId="10563B28" w14:textId="77777777" w:rsidR="00C6675C" w:rsidRPr="00F303DD" w:rsidRDefault="00C40F2C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  <w:r w:rsidRPr="00F303DD">
        <w:rPr>
          <w:rFonts w:ascii="Times New Roman" w:hAnsi="Times New Roman"/>
          <w:sz w:val="20"/>
          <w:szCs w:val="20"/>
        </w:rPr>
        <w:t>Приложение №1 - Условия и перечень оказания услуг;</w:t>
      </w:r>
    </w:p>
    <w:p w14:paraId="5BE214B0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47D202AD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DCC6BB6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325AB71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0F40737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4F62727B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2CF6959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26329ACB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235000A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093A974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4256681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070F37C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0D5CDC30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180356BF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1AFCCBF8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2F08A96E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377C2DBC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E4B2DC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F4A85EB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30D56B7F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6944FBF6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3B0A9FC8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298B2FB0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3A6B508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1A7C1989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7802B935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0D66CA6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6A7426E1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18376FE0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1A7938C6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57615170" w14:textId="77777777" w:rsidR="00F303DD" w:rsidRPr="00F303DD" w:rsidRDefault="00F303DD">
      <w:pPr>
        <w:spacing w:line="240" w:lineRule="auto"/>
        <w:ind w:firstLine="440"/>
        <w:jc w:val="both"/>
        <w:rPr>
          <w:rFonts w:ascii="Times New Roman" w:hAnsi="Times New Roman"/>
          <w:sz w:val="20"/>
          <w:szCs w:val="20"/>
        </w:rPr>
      </w:pPr>
    </w:p>
    <w:p w14:paraId="60B61D7A" w14:textId="77777777" w:rsidR="00F303DD" w:rsidRPr="00F303DD" w:rsidRDefault="00F303DD" w:rsidP="00F303DD">
      <w:pPr>
        <w:spacing w:line="240" w:lineRule="auto"/>
        <w:ind w:firstLine="440"/>
        <w:jc w:val="right"/>
        <w:rPr>
          <w:rFonts w:ascii="Times New Roman" w:hAnsi="Times New Roman"/>
          <w:sz w:val="20"/>
          <w:szCs w:val="20"/>
        </w:rPr>
      </w:pPr>
      <w:r w:rsidRPr="00F303DD">
        <w:rPr>
          <w:rFonts w:ascii="Times New Roman" w:hAnsi="Times New Roman"/>
          <w:sz w:val="20"/>
          <w:szCs w:val="20"/>
        </w:rPr>
        <w:t xml:space="preserve">Приложение №1 </w:t>
      </w:r>
    </w:p>
    <w:p w14:paraId="3D122DD4" w14:textId="08076685" w:rsidR="00F303DD" w:rsidRDefault="00F303DD" w:rsidP="00F303DD">
      <w:pPr>
        <w:spacing w:line="240" w:lineRule="auto"/>
        <w:ind w:firstLine="440"/>
        <w:jc w:val="center"/>
        <w:rPr>
          <w:rFonts w:ascii="Times New Roman" w:hAnsi="Times New Roman"/>
          <w:sz w:val="20"/>
          <w:szCs w:val="20"/>
        </w:rPr>
      </w:pPr>
      <w:r w:rsidRPr="00F303DD">
        <w:rPr>
          <w:rFonts w:ascii="Times New Roman" w:hAnsi="Times New Roman"/>
          <w:sz w:val="20"/>
          <w:szCs w:val="20"/>
        </w:rPr>
        <w:t>Условия и перечень оказания услуг</w:t>
      </w:r>
    </w:p>
    <w:tbl>
      <w:tblPr>
        <w:tblW w:w="5444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182"/>
        <w:gridCol w:w="6817"/>
        <w:gridCol w:w="698"/>
      </w:tblGrid>
      <w:tr w:rsidR="00C6675C" w:rsidRPr="00F303DD" w14:paraId="62441391" w14:textId="77777777" w:rsidTr="00F303DD">
        <w:trPr>
          <w:tblHeader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244E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95B5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3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24A3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3990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C6675C" w:rsidRPr="00F303DD" w14:paraId="55CA3AF0" w14:textId="77777777" w:rsidTr="00F303DD">
        <w:trPr>
          <w:trHeight w:val="1161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92B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608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 xml:space="preserve">Бессрочная лицензия на право использования СКЗИ «КриптоПро CSP» версии 5.0 для работы с ключами и сертификатами шифрования </w:t>
            </w:r>
          </w:p>
        </w:tc>
        <w:tc>
          <w:tcPr>
            <w:tcW w:w="3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359E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 xml:space="preserve">Срок действия лицензионного ключа </w:t>
            </w:r>
          </w:p>
          <w:p w14:paraId="764EE408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бессрочно с момента активации лицензионного ключа Заказчиком.</w:t>
            </w:r>
          </w:p>
          <w:p w14:paraId="4B8F0DDA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Сведения о лицензии должны фиксироваться в сертификате ключа шифрования, с которым используется лицензия, организацией, выпускающей сертификат. Лицензия должна позволять использовать СКЗИ на любом рабочем месте (ПК), при условии совместного использования для выполнения криптографических операций с вышеуказанным сертификатом ключа шифрования (без ограничения количества таких рабочих мест).</w:t>
            </w:r>
          </w:p>
          <w:p w14:paraId="4A134347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Срок действия лицензии должен исчисляться с момента выпуска сертификата ключа шифрования (не с момента продажи).</w:t>
            </w:r>
          </w:p>
          <w:p w14:paraId="6008E7E3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 xml:space="preserve">Комплектация: </w:t>
            </w:r>
          </w:p>
          <w:p w14:paraId="50B4DB4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Лицензионный ключ (ключ активации) в электронном виде.</w:t>
            </w:r>
          </w:p>
          <w:p w14:paraId="454D67F8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реализации криптографических стандартов</w:t>
            </w:r>
          </w:p>
          <w:p w14:paraId="459A76E0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Применяемое средство криптографической защиты информации (средство электронной подписи) должно обеспечивать применение электронной подписи (ЭП) и шифрования в соответствии с нормами действующего законодательства Российской Федерации и осуществлять выполнение следующих основных функций:</w:t>
            </w:r>
          </w:p>
          <w:p w14:paraId="51CF4AC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генерацию и управление ключевой информацией;</w:t>
            </w:r>
          </w:p>
          <w:p w14:paraId="1874F1F0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формирование электронной подписи в соответствии с ГОСТ Р 34.10-2012 и ГОСТ 34.10-2018;</w:t>
            </w:r>
          </w:p>
          <w:p w14:paraId="597253C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подтверждение подлинности электронной подписи электронного документа в соответствии с ГОСТ Р 34.10-2012;</w:t>
            </w:r>
          </w:p>
          <w:p w14:paraId="120435F0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подсчет значения хеш-функции в соответствии с ГОСТ Р 34.11-2012 и ГОСТ 34.11-2018;</w:t>
            </w:r>
          </w:p>
          <w:p w14:paraId="4695E05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шифрование и расшифрование данных в соответствии с ГОСТ 34.12-2018 и ГОСТ 34.13-2018;</w:t>
            </w:r>
          </w:p>
          <w:p w14:paraId="7ECC9DF4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формирование ключей электронной подписи и ключей проверки электронной подписи, а также ключей шифрования;</w:t>
            </w:r>
          </w:p>
          <w:p w14:paraId="0AD4A1DD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идентификацию, аутентификацию, шифрование,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имитозащиту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TLS соединений;</w:t>
            </w:r>
          </w:p>
          <w:p w14:paraId="1A525775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реализацию набора протоколов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IPsec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в соответствии с особенностями использования отечественных криптографических алгоритмов.</w:t>
            </w:r>
          </w:p>
          <w:p w14:paraId="63F1D182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реализации программного интерфейса встраивания</w:t>
            </w:r>
          </w:p>
          <w:p w14:paraId="4EFF564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 xml:space="preserve">Средство криптографической защиты информации (средство электронной подписи) должно соответствовать криптографическому интерфейсу компании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Microsoft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Cryptographic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Service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Provider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(CSP).</w:t>
            </w:r>
          </w:p>
          <w:p w14:paraId="349E74E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Встраивание средства криптографической защиты информации (средства электронной подписи) в прикладную информационную систему должно предусматривать возможность:</w:t>
            </w:r>
          </w:p>
          <w:p w14:paraId="3DF8A7B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Применения в операционных системах семейства Microsoft Windows интерфейса функций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CAPICOM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Certificate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Enrollment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Control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Certificate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Enrollment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API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Certificate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Services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074664AF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вызова функций средства криптографической защиты информации (средства электронной подписи);</w:t>
            </w:r>
          </w:p>
          <w:p w14:paraId="32913B35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применения в стандартном прикладном программном обеспечении операционных систем семейства Microsoft Windows MS Outlook Express; MS IE; MS IIS; Outlook, и т.д. (для поддержки MS Office Word, Excel может требоваться дополнительное ПО от разработчика средство криптографической защиты информации (средство электронной подписи)).</w:t>
            </w:r>
          </w:p>
          <w:p w14:paraId="08992B7C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алгоритмам, сертификатам открытых ключей и поддерживаемым форматам криптографических сообщений</w:t>
            </w:r>
          </w:p>
          <w:p w14:paraId="7725F59B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Применяемое средство криптографической защиты информации (средство электронной подписи) должно реализовывать ГОСТ Р 34.10-2012, ГОСТ Р 34.11-2012, ГОСТ 34.12-2018 и ГОСТ 34.13-2018 с учетом RFC 4357 «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Additional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Cryptographic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Algorithms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for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Use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with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ГОСТ 34.12-2018 и ГОСТ 34.13-2018, GOST R 34.10-2012,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GOST R 34.11-2012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Algorithms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>», ГОСТ Р 34.10-2012, ГОСТ Р 34.10-2018, ГОСТ Р 34.10-2018.</w:t>
            </w:r>
          </w:p>
          <w:p w14:paraId="064C390B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Применяемое средство криптографической защиты информации (средство электронной подписи) должно поддерживать сертификаты открытых ключей стандарта X.509v3 согласно RFC 5280 «Internet X.509 Public Key Infrastructure.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Certificate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Certificate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Revocation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List (CRL) Profile» с учетом RFC 4491, GOST R 34.10-2012, ГОСТ Р 34.11-2012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Algorithms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with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the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Internet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X.509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Public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Key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Infrastructure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Certificate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CRL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Profile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>», а также документа Технического комитета по стандартизации «Криптографическая защита информации» (ТК 26), «Техническая спецификация. Использование алгоритмов ГОСТ Р 34.10, ГОСТ Р 34.11 в профиле сертификата и списке отзыва сертификатов (CRL) инфраструктуры открытых ключей X.509».</w:t>
            </w:r>
          </w:p>
          <w:p w14:paraId="353506A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Применяемое средство криптографической защиты информации (средство электронной подписи) должно поддерживать формат криптографических сообщений согласно RFC 3852 «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Cryptographic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Message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Syntax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(CMS)» с учетом RFC 4490 «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Using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the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ГОСТ 34.12-2018 и ГОСТ 34.13-2018, ГОСТ Р 34.11-2012, GOST R 34.10-2012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Algorithms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with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Cryptographic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Message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Syntax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(CMS)», а также документа Технического комитета по стандартизации «Криптографическая защита информации» (ТК 26), «Информационная технология. Криптографическая защита информации. Рекомендации по стандартизации. Использование алгоритмов ГОСТ 34.12-2018 и ГОСТ 34.13-2018, ГОСТ Р 34.11 и ГОСТ Р 34.10 в криптографических сообщениях формата CMS».</w:t>
            </w:r>
          </w:p>
          <w:p w14:paraId="4E4E1714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 xml:space="preserve">Применяемое средство криптографической защиты информации (средство электронной подписи) должно поддерживать возможность создания форматов криптографических сообщений типа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CAdES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в соответствии с ETSI TS 101 733 (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Electronic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Signatures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and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Infrastructures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(ESI); CMS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Advanced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Electronic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Signatures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CAdES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)): </w:t>
            </w:r>
          </w:p>
          <w:p w14:paraId="24D83A40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ab/>
            </w:r>
            <w:r w:rsidRPr="00F303DD">
              <w:rPr>
                <w:rFonts w:ascii="Times New Roman" w:hAnsi="Times New Roman"/>
                <w:sz w:val="20"/>
                <w:szCs w:val="20"/>
              </w:rPr>
              <w:t>формата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CAdES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-BES;</w:t>
            </w:r>
          </w:p>
          <w:p w14:paraId="163F76E1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ab/>
            </w:r>
            <w:r w:rsidRPr="00F303DD">
              <w:rPr>
                <w:rFonts w:ascii="Times New Roman" w:hAnsi="Times New Roman"/>
                <w:sz w:val="20"/>
                <w:szCs w:val="20"/>
              </w:rPr>
              <w:t>формата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CAdES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–T;</w:t>
            </w:r>
          </w:p>
          <w:p w14:paraId="1BC0501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ab/>
            </w:r>
            <w:r w:rsidRPr="00F303DD">
              <w:rPr>
                <w:rFonts w:ascii="Times New Roman" w:hAnsi="Times New Roman"/>
                <w:sz w:val="20"/>
                <w:szCs w:val="20"/>
              </w:rPr>
              <w:t>формата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AdES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-X Long Type 1,</w:t>
            </w:r>
          </w:p>
          <w:p w14:paraId="3BCE08C1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 xml:space="preserve">а также формата XML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DSign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для формирования электронной подписи в XML при встраивании в прикладные информационные системы с использованием программных библиотек (SDK) от разработчика средства криптографической защиты информации (средство электронной подписи). Отдельные компоненты таких программных библиотек могут лицензироваться дополнительно.</w:t>
            </w:r>
          </w:p>
          <w:p w14:paraId="6A32B1FF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составу</w:t>
            </w:r>
          </w:p>
          <w:p w14:paraId="35E37454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Комплектация исполнения средства криптографической защиты информации (средства электронной подписи) должна включать:</w:t>
            </w:r>
          </w:p>
          <w:p w14:paraId="71F29B8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Модуль сетевой аутентификации TLS, обеспечивающий реализацию сетевого протокола TLS с использованием российских криптографических стандартов (возможности модуля TLS определяются типом лицензии на средство криптографической защиты информации (средство электронной подписи));</w:t>
            </w:r>
          </w:p>
          <w:p w14:paraId="03462C52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модуль реализации набора протоколов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IPsec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с использованием отечественных криптографических алгоритмов, включая библиотеки IKE, ESP, AH (лицензируется отдельно);</w:t>
            </w:r>
          </w:p>
          <w:p w14:paraId="361EECFA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модуль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Winlogon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для аутентификации пользователей в домене Microsoft Windows (лицензируется отдельно);</w:t>
            </w:r>
          </w:p>
          <w:p w14:paraId="5B760C96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модуль, обеспечивающий реализацию криптографических операций в Java-приложениях, посредством использования средства криптографической защиты информации (средства электронной подписи) (лицензируется отдельно);</w:t>
            </w:r>
          </w:p>
          <w:p w14:paraId="5ACDB83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приложение командной строки обеспечивающее формирование запросов на создание сертификатов, хэширование, шифрование и расшифрование файлов, создание и проверку электронной подписи файлов, в том числе в формате криптографических сообщений типа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CAdES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(лицензируется отдельно);</w:t>
            </w:r>
          </w:p>
          <w:p w14:paraId="212050F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модуль построения защищенного TLS-канала между произвольными серверами и рабочими местами пользователей с установленным средством криптографической защиты информации (средством электронной подписи), реализует прием (инкапсуляцию) незащищенного трафика от произвольного приложения или службы на клиентском компьютере (рабочем месте), его шифрование и дальнейшую передачу по протоколу TLS с последующем расшифровыванием на удаленном компьютере.</w:t>
            </w:r>
          </w:p>
          <w:p w14:paraId="6FCF2F21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Функциональные требования</w:t>
            </w:r>
          </w:p>
          <w:p w14:paraId="7A4FFA8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Средство криптографической защиты информации (средство электронной подписи) должно предоставлять программный интерфейс для выполнения следующих основных функций:</w:t>
            </w:r>
          </w:p>
          <w:p w14:paraId="694BCCE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формирование электронной подписи на рабочем месте пользователя;</w:t>
            </w:r>
          </w:p>
          <w:p w14:paraId="1C00F0D2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подтверждение подлинности электронной подписи на рабочих местах пользователей;</w:t>
            </w:r>
          </w:p>
          <w:p w14:paraId="6B236A86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подсчет значения хеш-функции данных на рабочих местах пользователей;</w:t>
            </w:r>
          </w:p>
          <w:p w14:paraId="48BA8666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шифрование и расшифрование данных на рабочем месте пользователя;</w:t>
            </w:r>
          </w:p>
          <w:p w14:paraId="36C2CA4D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формирование ключей электронной подписи и ключей проверки электронной подписи на рабочем месте пользователя;</w:t>
            </w:r>
          </w:p>
          <w:p w14:paraId="69D7BE3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поддержка аппаратных средств визуализации подписываемой информации, включая форматы подписи таких аппаратных устройств (типа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Рутокен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4AA3B4D" w14:textId="77777777" w:rsidR="00C6675C" w:rsidRPr="00F303DD" w:rsidRDefault="00C6675C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1B1A63A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Средство криптографической защиты информации (средство электронной подписи) должно обеспечивать выполнение следующих сервисных функций:</w:t>
            </w:r>
          </w:p>
          <w:p w14:paraId="7742F42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установка личных сертификатов и ключей проверки электронной подписи на рабочем месте с обеспечением связи сертификата открытого ключа с соответствующим указанному сертификату закрытым ключом;</w:t>
            </w:r>
          </w:p>
          <w:p w14:paraId="5E9E853D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копирование и удаление ключей электронной подписи;</w:t>
            </w:r>
          </w:p>
          <w:p w14:paraId="026A712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установка, изменение и удаление пароля на доступ к закрытому ключу.</w:t>
            </w:r>
          </w:p>
          <w:p w14:paraId="488449B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создание и проверка электронной подписи в формате CMS (присоединенной и отсоединенной) с использованием графического интерфейса пользователя;</w:t>
            </w:r>
          </w:p>
          <w:p w14:paraId="160C3205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Установка параметров работы в режиме «Облачного провайдера», включая определение сетевых адресов подключения, установку сертификатов ключей проверки электронной подписи, хранящихся в «облачном токене».</w:t>
            </w:r>
          </w:p>
          <w:p w14:paraId="6CE7BA10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общесистемному программному обеспечению</w:t>
            </w:r>
          </w:p>
          <w:p w14:paraId="10D9E64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Средство криптографической защиты информации (средство электронной подписи) должно включать варианты исполнений, функционирующих в среде следующих операционных систем:</w:t>
            </w:r>
          </w:p>
          <w:p w14:paraId="126341E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Windows:</w:t>
            </w:r>
          </w:p>
          <w:p w14:paraId="04E4F3A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ab/>
              <w:t xml:space="preserve">Windows XP/7/8/8.1/10.11 (x86, x64). </w:t>
            </w:r>
          </w:p>
          <w:p w14:paraId="5E64C767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Linux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5B42A3EA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«Альт 8 СП» Рабочая станция / релиз 8 (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86,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x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64)</w:t>
            </w:r>
          </w:p>
          <w:p w14:paraId="26973E9F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Red Hat Enterprise Linux Desktop</w:t>
            </w:r>
          </w:p>
          <w:p w14:paraId="134A21D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Apple Mac OS X</w:t>
            </w:r>
          </w:p>
          <w:p w14:paraId="1E012B45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Red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Hat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Enterprise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Linux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Workstation</w:t>
            </w:r>
          </w:p>
          <w:p w14:paraId="2DE5BAB4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поддерживаемым ключевым носителям</w:t>
            </w:r>
          </w:p>
          <w:p w14:paraId="61384D8D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Средство криптографической защиты информации (средство электронной подписи) должно поддерживать следующие носители:</w:t>
            </w:r>
          </w:p>
          <w:p w14:paraId="480402F9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1.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Пассивные носители, предназначенные для хранения ключей электронной подписи и их передачи в операционную систему с установленным средством криптографической защиты информации (средством электронной подписи) для создания электронной подписи и выполнения прочих операций.</w:t>
            </w:r>
          </w:p>
          <w:p w14:paraId="5CF2E1BF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2.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Активные носители, предназначенные для хранения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неизвлекаемых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ключей электронной подписи без возможности их передачи в операционную систему с установленным средством криптографической защиты информации (средством электронной подписи).</w:t>
            </w:r>
          </w:p>
          <w:p w14:paraId="6CCB4DAD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3.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Функциональные ключевые носители, предназначенные для хранения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неизвлекаемых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ключей электронной подписи с защитой канала связи с ключевым носителем с помощью протокола выработки общего ключа с аутентификацией на основе пароля – протокола SESPAKE.</w:t>
            </w:r>
          </w:p>
          <w:p w14:paraId="4E6FD84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4.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Сетевые программно-аппаратные комплексы для централизованного хранения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неизвлекаемых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ключей и создания электронной подписи («облачный токен»).</w:t>
            </w:r>
          </w:p>
          <w:p w14:paraId="33C86A44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поддерживаемым стандартным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приложениям и службам операционных систем</w:t>
            </w:r>
          </w:p>
          <w:p w14:paraId="2AA18A12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Средство криптографической защиты информации (средство электронной подписи) должно поддерживаться следующими стандартными приложениями и службами операционных систем:</w:t>
            </w:r>
          </w:p>
          <w:p w14:paraId="123AA670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Клиент электронной почты - Microsoft Outlook (из состава Microsoft Office 2003/2007/2010/2013/2016).</w:t>
            </w:r>
          </w:p>
          <w:p w14:paraId="6F0FDE9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ab/>
            </w:r>
            <w:r w:rsidRPr="00F303DD">
              <w:rPr>
                <w:rFonts w:ascii="Times New Roman" w:hAnsi="Times New Roman"/>
                <w:sz w:val="20"/>
                <w:szCs w:val="20"/>
              </w:rPr>
              <w:t>Клиент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электронной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почты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Microsoft Outlook Express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в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составе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Internet Explorer/Microsoft Edge,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Почта</w:t>
            </w: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Windows Mail, Live Mail.</w:t>
            </w:r>
          </w:p>
          <w:p w14:paraId="4EDC3BA0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Microsoft Word, Excel из состава Microsoft Office 2003/2007/2010/2013/2016 (c помощью специализированного плагина от производителя средства криптографической защиты информации (средства электронной подписи) для Microsoft Office – лицензируется отдельно).</w:t>
            </w:r>
          </w:p>
          <w:p w14:paraId="71E8361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Средства контроля целостности ПО, распространяемого по сети -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Microsoft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Authenticode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746F65A5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Защита TCP/IP соединений в сети Интернет - протокол TLS/SSL при взаимодействии Microsoft Internet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Explorer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Microsoft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Edge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web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>-сервер IIS, TLS-сервер, TLS-клиент (IE).</w:t>
            </w:r>
          </w:p>
          <w:p w14:paraId="709B56C3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Служба доменной аутентификации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Winlogon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в составе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Microsoft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Windows (с помощью специализированного модуля в составе средства криптографической защиты информации (средства электронной подписи) – лицензируется отдельно).</w:t>
            </w:r>
          </w:p>
          <w:p w14:paraId="125C5F5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Microsoft ISA сервер.</w:t>
            </w:r>
          </w:p>
          <w:p w14:paraId="7CC35B9B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Сервер Microsoft TMG.</w:t>
            </w:r>
          </w:p>
          <w:p w14:paraId="6D9E4DEE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>Сервер Microsoft UAG.</w:t>
            </w:r>
          </w:p>
          <w:p w14:paraId="6D2090C7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-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ab/>
              <w:t xml:space="preserve">Стандартная служба шифрования данных на жестком диске компьютера (рабочего месте)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Microsoft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Encrypt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File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System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</w:rPr>
              <w:t>Microsoft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</w:rPr>
              <w:t xml:space="preserve"> EFS) (c помощью специализированного ПО от производителя средства криптографической защиты информации (средства электронной подписи) для Microsoft Windows – лицензируется отдельно).</w:t>
            </w:r>
          </w:p>
          <w:p w14:paraId="155F2319" w14:textId="77777777" w:rsidR="00C6675C" w:rsidRPr="00F303DD" w:rsidRDefault="00C40F2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303DD">
              <w:rPr>
                <w:rFonts w:ascii="Times New Roman" w:hAnsi="Times New Roman"/>
                <w:b/>
                <w:sz w:val="20"/>
                <w:szCs w:val="20"/>
              </w:rPr>
              <w:t>Требования к сертификации</w:t>
            </w:r>
          </w:p>
          <w:p w14:paraId="7DD232D8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Средство электронной подписи (средство криптографической защиты информации) должно быть сертифицировано ФСБ России по требованиям:</w:t>
            </w:r>
          </w:p>
          <w:p w14:paraId="03F59497" w14:textId="77777777" w:rsidR="00C6675C" w:rsidRPr="00F303DD" w:rsidRDefault="00C40F2C">
            <w:pPr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К средствам электронной подписи;</w:t>
            </w:r>
          </w:p>
          <w:p w14:paraId="7F520BBD" w14:textId="77777777" w:rsidR="00C6675C" w:rsidRPr="00F303DD" w:rsidRDefault="00C40F2C">
            <w:pPr>
              <w:numPr>
                <w:ilvl w:val="0"/>
                <w:numId w:val="1"/>
              </w:num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К шифровальным (криптографическим) средствам защиты конфиденциальной информации,</w:t>
            </w:r>
          </w:p>
          <w:p w14:paraId="09995C48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по классам КС1 и КС2.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5EB21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</w:tr>
      <w:tr w:rsidR="00C6675C" w:rsidRPr="00F303DD" w14:paraId="5DF497E6" w14:textId="77777777" w:rsidTr="00F303DD">
        <w:trPr>
          <w:trHeight w:val="70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DCE2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9FD2" w14:textId="77777777" w:rsidR="00C6675C" w:rsidRPr="00F303DD" w:rsidRDefault="00C40F2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 w:eastAsia="zh-CN"/>
              </w:rPr>
            </w:pP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>Дистрибютив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СКАЗИ «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>КриптоПро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</w:t>
            </w:r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CSP</w:t>
            </w:r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» версии 5.0 </w:t>
            </w:r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R</w:t>
            </w:r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2 (Исполнения - </w:t>
            </w:r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Base</w:t>
            </w:r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) на </w:t>
            </w:r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DVD</w:t>
            </w:r>
            <w:r w:rsidRPr="00F303D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.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Формуляры</w:t>
            </w:r>
            <w:proofErr w:type="spellEnd"/>
          </w:p>
          <w:p w14:paraId="76690D55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 xml:space="preserve">*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Последняя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сертифицированная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 xml:space="preserve"> ФСБ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России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сборка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 xml:space="preserve"> СКАЗИ «</w:t>
            </w:r>
            <w:proofErr w:type="spellStart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>КриптоПро</w:t>
            </w:r>
            <w:proofErr w:type="spellEnd"/>
            <w:r w:rsidRPr="00F303DD">
              <w:rPr>
                <w:rFonts w:ascii="Times New Roman" w:hAnsi="Times New Roman"/>
                <w:sz w:val="20"/>
                <w:szCs w:val="20"/>
                <w:lang w:val="en-US" w:eastAsia="zh-CN"/>
              </w:rPr>
              <w:t xml:space="preserve"> CSP 5.0»</w:t>
            </w:r>
          </w:p>
        </w:tc>
        <w:tc>
          <w:tcPr>
            <w:tcW w:w="3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721C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DVD </w:t>
            </w:r>
            <w:r w:rsidRPr="00F303DD">
              <w:rPr>
                <w:rFonts w:ascii="Times New Roman" w:hAnsi="Times New Roman"/>
                <w:sz w:val="20"/>
                <w:szCs w:val="20"/>
              </w:rPr>
              <w:t>диск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37C4D" w14:textId="77777777" w:rsidR="00C6675C" w:rsidRPr="00F303DD" w:rsidRDefault="00C40F2C">
            <w:pPr>
              <w:rPr>
                <w:rFonts w:ascii="Times New Roman" w:hAnsi="Times New Roman"/>
                <w:sz w:val="20"/>
                <w:szCs w:val="20"/>
              </w:rPr>
            </w:pPr>
            <w:r w:rsidRPr="00F303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14:paraId="0B742B33" w14:textId="77777777" w:rsidR="00C6675C" w:rsidRDefault="00C6675C">
      <w:pPr>
        <w:spacing w:before="120" w:after="120" w:line="240" w:lineRule="auto"/>
        <w:ind w:firstLine="440"/>
        <w:jc w:val="both"/>
        <w:rPr>
          <w:rFonts w:ascii="Times New Roman" w:hAnsi="Times New Roman"/>
          <w:bCs/>
          <w:sz w:val="20"/>
          <w:szCs w:val="20"/>
          <w:lang w:eastAsia="ar-SA"/>
        </w:rPr>
      </w:pPr>
    </w:p>
    <w:tbl>
      <w:tblPr>
        <w:tblW w:w="9871" w:type="dxa"/>
        <w:tblLook w:val="04A0" w:firstRow="1" w:lastRow="0" w:firstColumn="1" w:lastColumn="0" w:noHBand="0" w:noVBand="1"/>
      </w:tblPr>
      <w:tblGrid>
        <w:gridCol w:w="5816"/>
        <w:gridCol w:w="4055"/>
      </w:tblGrid>
      <w:tr w:rsidR="00C6675C" w14:paraId="709AFE54" w14:textId="77777777">
        <w:tc>
          <w:tcPr>
            <w:tcW w:w="5815" w:type="dxa"/>
            <w:shd w:val="clear" w:color="auto" w:fill="auto"/>
          </w:tcPr>
          <w:p w14:paraId="02A9F270" w14:textId="77777777" w:rsidR="00C6675C" w:rsidRDefault="00C40F2C">
            <w:pPr>
              <w:spacing w:line="240" w:lineRule="auto"/>
              <w:ind w:firstLine="44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Начальник службы ИТ</w:t>
            </w:r>
          </w:p>
        </w:tc>
        <w:tc>
          <w:tcPr>
            <w:tcW w:w="4055" w:type="dxa"/>
            <w:shd w:val="clear" w:color="auto" w:fill="auto"/>
            <w:vAlign w:val="bottom"/>
          </w:tcPr>
          <w:p w14:paraId="4CC65AEC" w14:textId="77777777" w:rsidR="00C6675C" w:rsidRDefault="00C40F2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________________Калинин Е.С.</w:t>
            </w:r>
          </w:p>
        </w:tc>
      </w:tr>
    </w:tbl>
    <w:p w14:paraId="051BD142" w14:textId="77777777" w:rsidR="00C6675C" w:rsidRDefault="00C6675C">
      <w:pPr>
        <w:rPr>
          <w:rFonts w:ascii="Times New Roman" w:hAnsi="Times New Roman"/>
          <w:b/>
          <w:bCs/>
          <w:sz w:val="20"/>
          <w:szCs w:val="20"/>
        </w:rPr>
      </w:pPr>
    </w:p>
    <w:sectPr w:rsidR="00C6675C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3643B8" w14:textId="77777777" w:rsidR="00BB2330" w:rsidRDefault="00BB2330">
      <w:pPr>
        <w:spacing w:line="240" w:lineRule="auto"/>
      </w:pPr>
      <w:r>
        <w:separator/>
      </w:r>
    </w:p>
  </w:endnote>
  <w:endnote w:type="continuationSeparator" w:id="0">
    <w:p w14:paraId="13994F1C" w14:textId="77777777" w:rsidR="00BB2330" w:rsidRDefault="00BB2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FE2344" w14:textId="77777777" w:rsidR="00BB2330" w:rsidRDefault="00BB2330">
      <w:pPr>
        <w:spacing w:after="0"/>
      </w:pPr>
      <w:r>
        <w:separator/>
      </w:r>
    </w:p>
  </w:footnote>
  <w:footnote w:type="continuationSeparator" w:id="0">
    <w:p w14:paraId="3682FB0A" w14:textId="77777777" w:rsidR="00BB2330" w:rsidRDefault="00BB23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306BA"/>
    <w:multiLevelType w:val="multilevel"/>
    <w:tmpl w:val="5B8306BA"/>
    <w:lvl w:ilvl="0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isplayHorizontalDrawingGridEvery w:val="0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FA"/>
    <w:rsid w:val="00014F66"/>
    <w:rsid w:val="000F0A8A"/>
    <w:rsid w:val="00102239"/>
    <w:rsid w:val="001F5A52"/>
    <w:rsid w:val="00227593"/>
    <w:rsid w:val="00244229"/>
    <w:rsid w:val="00304F48"/>
    <w:rsid w:val="00471367"/>
    <w:rsid w:val="006615ED"/>
    <w:rsid w:val="00673AFA"/>
    <w:rsid w:val="006F25A7"/>
    <w:rsid w:val="00874B6C"/>
    <w:rsid w:val="008E2186"/>
    <w:rsid w:val="009A71F2"/>
    <w:rsid w:val="00B97C5C"/>
    <w:rsid w:val="00BA3C04"/>
    <w:rsid w:val="00BB2330"/>
    <w:rsid w:val="00BE2E81"/>
    <w:rsid w:val="00C00E12"/>
    <w:rsid w:val="00C40F2C"/>
    <w:rsid w:val="00C6675C"/>
    <w:rsid w:val="00C81E46"/>
    <w:rsid w:val="00D246F6"/>
    <w:rsid w:val="00EA1CAF"/>
    <w:rsid w:val="00F303DD"/>
    <w:rsid w:val="00FE6C66"/>
    <w:rsid w:val="063C0E68"/>
    <w:rsid w:val="07E21E31"/>
    <w:rsid w:val="1E483820"/>
    <w:rsid w:val="2E8A75AB"/>
    <w:rsid w:val="4F9751F5"/>
    <w:rsid w:val="630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D3F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rFonts w:cs="Times New Roman"/>
      <w:color w:val="0000FF"/>
      <w:u w:val="single"/>
    </w:rPr>
  </w:style>
  <w:style w:type="character" w:styleId="a4">
    <w:name w:val="Strong"/>
    <w:qFormat/>
    <w:rPr>
      <w:b/>
      <w:color w:val="000000"/>
      <w:sz w:val="28"/>
      <w:szCs w:val="28"/>
    </w:rPr>
  </w:style>
  <w:style w:type="paragraph" w:styleId="a5">
    <w:name w:val="caption"/>
    <w:basedOn w:val="a"/>
    <w:next w:val="a"/>
    <w:qFormat/>
    <w:pPr>
      <w:jc w:val="center"/>
    </w:pPr>
    <w:rPr>
      <w:b/>
      <w:bCs/>
      <w:sz w:val="28"/>
      <w:szCs w:val="20"/>
    </w:rPr>
  </w:style>
  <w:style w:type="paragraph" w:styleId="a6">
    <w:name w:val="head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spacing w:after="140"/>
    </w:p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List"/>
    <w:basedOn w:val="a7"/>
    <w:qFormat/>
    <w:rPr>
      <w:rFonts w:cs="Arial"/>
    </w:rPr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Pr>
      <w:rFonts w:ascii="Times New Roman" w:hAnsi="Times New Roman" w:cs="Times New Roman"/>
      <w:color w:val="000000" w:themeColor="text1"/>
    </w:rPr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ListLabel2">
    <w:name w:val="ListLabel 2"/>
    <w:qFormat/>
    <w:rPr>
      <w:rFonts w:ascii="Times New Roman" w:hAnsi="Times New Roman" w:cs="Times New Roman"/>
      <w:color w:val="000000" w:themeColor="text1"/>
    </w:rPr>
  </w:style>
  <w:style w:type="character" w:customStyle="1" w:styleId="ListLabel3">
    <w:name w:val="ListLabel 3"/>
    <w:qFormat/>
    <w:rPr>
      <w:rFonts w:ascii="Times New Roman" w:hAnsi="Times New Roman" w:cs="Times New Roman"/>
      <w:color w:val="000000" w:themeColor="text1"/>
    </w:rPr>
  </w:style>
  <w:style w:type="character" w:customStyle="1" w:styleId="ListLabel4">
    <w:name w:val="ListLabel 4"/>
    <w:qFormat/>
    <w:rPr>
      <w:rFonts w:ascii="Times New Roman" w:hAnsi="Times New Roman" w:cs="Times New Roman"/>
      <w:color w:val="000000" w:themeColor="text1"/>
    </w:rPr>
  </w:style>
  <w:style w:type="character" w:customStyle="1" w:styleId="ListLabel5">
    <w:name w:val="ListLabel 5"/>
    <w:qFormat/>
    <w:rPr>
      <w:rFonts w:ascii="Times New Roman" w:hAnsi="Times New Roman" w:cs="Times New Roman"/>
      <w:color w:val="000000" w:themeColor="text1"/>
    </w:rPr>
  </w:style>
  <w:style w:type="character" w:customStyle="1" w:styleId="ListLabel6">
    <w:name w:val="ListLabel 6"/>
    <w:qFormat/>
    <w:rPr>
      <w:rFonts w:ascii="Times New Roman" w:hAnsi="Times New Roman" w:cs="Times New Roman"/>
      <w:color w:val="000000" w:themeColor="text1"/>
    </w:rPr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No Spacing"/>
    <w:uiPriority w:val="1"/>
    <w:qFormat/>
    <w:rPr>
      <w:rFonts w:asciiTheme="minorHAnsi" w:eastAsiaTheme="minorHAnsi" w:hAnsiTheme="minorHAnsi"/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uiPriority w:val="6"/>
    <w:qFormat/>
    <w:pPr>
      <w:suppressAutoHyphens/>
    </w:pPr>
    <w:rPr>
      <w:rFonts w:asciiTheme="minorHAnsi" w:eastAsiaTheme="minorEastAsia" w:hAnsiTheme="minorHAnsi" w:cstheme="minorBidi"/>
      <w:b/>
      <w:bCs/>
      <w:sz w:val="24"/>
      <w:szCs w:val="24"/>
      <w:lang w:eastAsia="zh-CN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2">
    <w:name w:val="заголовок 2"/>
    <w:basedOn w:val="a"/>
    <w:next w:val="a"/>
    <w:qFormat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d">
    <w:name w:val="Balloon Text"/>
    <w:basedOn w:val="a"/>
    <w:link w:val="ae"/>
    <w:uiPriority w:val="99"/>
    <w:semiHidden/>
    <w:unhideWhenUsed/>
    <w:rsid w:val="001F5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5A52"/>
    <w:rPr>
      <w:rFonts w:ascii="Tahoma" w:eastAsiaTheme="minorHAnsi" w:hAnsi="Tahoma" w:cs="Tahoma"/>
      <w:sz w:val="16"/>
      <w:szCs w:val="16"/>
      <w:lang w:eastAsia="en-US"/>
    </w:rPr>
  </w:style>
  <w:style w:type="character" w:styleId="af">
    <w:name w:val="annotation reference"/>
    <w:basedOn w:val="a0"/>
    <w:uiPriority w:val="99"/>
    <w:semiHidden/>
    <w:unhideWhenUsed/>
    <w:rsid w:val="009A71F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9A71F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9A71F2"/>
    <w:rPr>
      <w:rFonts w:asciiTheme="minorHAnsi" w:eastAsiaTheme="minorHAnsi" w:hAnsiTheme="minorHAnsi"/>
      <w:lang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71F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71F2"/>
    <w:rPr>
      <w:rFonts w:asciiTheme="minorHAnsi" w:eastAsiaTheme="minorHAnsi" w:hAnsiTheme="minorHAnsi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rFonts w:cs="Times New Roman"/>
      <w:color w:val="0000FF"/>
      <w:u w:val="single"/>
    </w:rPr>
  </w:style>
  <w:style w:type="character" w:styleId="a4">
    <w:name w:val="Strong"/>
    <w:qFormat/>
    <w:rPr>
      <w:b/>
      <w:color w:val="000000"/>
      <w:sz w:val="28"/>
      <w:szCs w:val="28"/>
    </w:rPr>
  </w:style>
  <w:style w:type="paragraph" w:styleId="a5">
    <w:name w:val="caption"/>
    <w:basedOn w:val="a"/>
    <w:next w:val="a"/>
    <w:qFormat/>
    <w:pPr>
      <w:jc w:val="center"/>
    </w:pPr>
    <w:rPr>
      <w:b/>
      <w:bCs/>
      <w:sz w:val="28"/>
      <w:szCs w:val="20"/>
    </w:rPr>
  </w:style>
  <w:style w:type="paragraph" w:styleId="a6">
    <w:name w:val="header"/>
    <w:basedOn w:val="a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pPr>
      <w:spacing w:after="140"/>
    </w:p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List"/>
    <w:basedOn w:val="a7"/>
    <w:qFormat/>
    <w:rPr>
      <w:rFonts w:cs="Arial"/>
    </w:rPr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Pr>
      <w:rFonts w:ascii="Times New Roman" w:hAnsi="Times New Roman" w:cs="Times New Roman"/>
      <w:color w:val="000000" w:themeColor="text1"/>
    </w:rPr>
  </w:style>
  <w:style w:type="character" w:customStyle="1" w:styleId="-">
    <w:name w:val="Интернет-ссылка"/>
    <w:qFormat/>
    <w:rPr>
      <w:color w:val="000080"/>
      <w:u w:val="single"/>
    </w:rPr>
  </w:style>
  <w:style w:type="character" w:customStyle="1" w:styleId="ListLabel2">
    <w:name w:val="ListLabel 2"/>
    <w:qFormat/>
    <w:rPr>
      <w:rFonts w:ascii="Times New Roman" w:hAnsi="Times New Roman" w:cs="Times New Roman"/>
      <w:color w:val="000000" w:themeColor="text1"/>
    </w:rPr>
  </w:style>
  <w:style w:type="character" w:customStyle="1" w:styleId="ListLabel3">
    <w:name w:val="ListLabel 3"/>
    <w:qFormat/>
    <w:rPr>
      <w:rFonts w:ascii="Times New Roman" w:hAnsi="Times New Roman" w:cs="Times New Roman"/>
      <w:color w:val="000000" w:themeColor="text1"/>
    </w:rPr>
  </w:style>
  <w:style w:type="character" w:customStyle="1" w:styleId="ListLabel4">
    <w:name w:val="ListLabel 4"/>
    <w:qFormat/>
    <w:rPr>
      <w:rFonts w:ascii="Times New Roman" w:hAnsi="Times New Roman" w:cs="Times New Roman"/>
      <w:color w:val="000000" w:themeColor="text1"/>
    </w:rPr>
  </w:style>
  <w:style w:type="character" w:customStyle="1" w:styleId="ListLabel5">
    <w:name w:val="ListLabel 5"/>
    <w:qFormat/>
    <w:rPr>
      <w:rFonts w:ascii="Times New Roman" w:hAnsi="Times New Roman" w:cs="Times New Roman"/>
      <w:color w:val="000000" w:themeColor="text1"/>
    </w:rPr>
  </w:style>
  <w:style w:type="character" w:customStyle="1" w:styleId="ListLabel6">
    <w:name w:val="ListLabel 6"/>
    <w:qFormat/>
    <w:rPr>
      <w:rFonts w:ascii="Times New Roman" w:hAnsi="Times New Roman" w:cs="Times New Roman"/>
      <w:color w:val="000000" w:themeColor="text1"/>
    </w:rPr>
  </w:style>
  <w:style w:type="paragraph" w:customStyle="1" w:styleId="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No Spacing"/>
    <w:uiPriority w:val="1"/>
    <w:qFormat/>
    <w:rPr>
      <w:rFonts w:asciiTheme="minorHAnsi" w:eastAsiaTheme="minorHAnsi" w:hAnsiTheme="minorHAnsi"/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uiPriority w:val="6"/>
    <w:qFormat/>
    <w:pPr>
      <w:suppressAutoHyphens/>
    </w:pPr>
    <w:rPr>
      <w:rFonts w:asciiTheme="minorHAnsi" w:eastAsiaTheme="minorEastAsia" w:hAnsiTheme="minorHAnsi" w:cstheme="minorBidi"/>
      <w:b/>
      <w:bCs/>
      <w:sz w:val="24"/>
      <w:szCs w:val="24"/>
      <w:lang w:eastAsia="zh-CN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2">
    <w:name w:val="заголовок 2"/>
    <w:basedOn w:val="a"/>
    <w:next w:val="a"/>
    <w:qFormat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d">
    <w:name w:val="Balloon Text"/>
    <w:basedOn w:val="a"/>
    <w:link w:val="ae"/>
    <w:uiPriority w:val="99"/>
    <w:semiHidden/>
    <w:unhideWhenUsed/>
    <w:rsid w:val="001F5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5A52"/>
    <w:rPr>
      <w:rFonts w:ascii="Tahoma" w:eastAsiaTheme="minorHAnsi" w:hAnsi="Tahoma" w:cs="Tahoma"/>
      <w:sz w:val="16"/>
      <w:szCs w:val="16"/>
      <w:lang w:eastAsia="en-US"/>
    </w:rPr>
  </w:style>
  <w:style w:type="character" w:styleId="af">
    <w:name w:val="annotation reference"/>
    <w:basedOn w:val="a0"/>
    <w:uiPriority w:val="99"/>
    <w:semiHidden/>
    <w:unhideWhenUsed/>
    <w:rsid w:val="009A71F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9A71F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9A71F2"/>
    <w:rPr>
      <w:rFonts w:asciiTheme="minorHAnsi" w:eastAsiaTheme="minorHAnsi" w:hAnsiTheme="minorHAnsi"/>
      <w:lang w:eastAsia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71F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71F2"/>
    <w:rPr>
      <w:rFonts w:asciiTheme="minorHAnsi" w:eastAsiaTheme="minorHAnsi" w:hAnsiTheme="minorHAns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2533</Words>
  <Characters>14440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Акросс-Лаб</Company>
  <LinksUpToDate>false</LinksUpToDate>
  <CharactersWithSpaces>16940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Полина</cp:lastModifiedBy>
  <cp:revision>2</cp:revision>
  <cp:lastPrinted>2024-02-08T07:25:00Z</cp:lastPrinted>
  <dcterms:created xsi:type="dcterms:W3CDTF">2024-03-01T13:40:00Z</dcterms:created>
  <dcterms:modified xsi:type="dcterms:W3CDTF">2024-03-01T13:40:00Z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Акросс-Лаб</vt:lpwstr>
  </property>
  <property fmtid="{D5CDD505-2E9C-101B-9397-08002B2CF9AE}" pid="3" name="DocSecurity">
    <vt:i4>0</vt:i4>
  </property>
  <property fmtid="{D5CDD505-2E9C-101B-9397-08002B2CF9AE}" pid="4" name="ICV">
    <vt:lpwstr>3B42277E3C9E43BA8829FF7B8E3C2E77_13</vt:lpwstr>
  </property>
  <property fmtid="{D5CDD505-2E9C-101B-9397-08002B2CF9AE}" pid="5" name="KSOProductBuildVer">
    <vt:lpwstr>1049-12.2.0.13431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</Properties>
</file>