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6ECEED" w14:textId="77777777" w:rsidR="00E43A77" w:rsidRPr="00495A0E" w:rsidRDefault="000775C1">
      <w:pPr>
        <w:jc w:val="center"/>
        <w:rPr>
          <w:rFonts w:eastAsia="NSimSun" w:cs="Times New Roman"/>
          <w:kern w:val="2"/>
          <w:sz w:val="20"/>
          <w:szCs w:val="20"/>
          <w:lang w:bidi="hi-IN"/>
        </w:rPr>
      </w:pPr>
      <w:r w:rsidRPr="00495A0E">
        <w:rPr>
          <w:rFonts w:eastAsia="Calibri" w:cs="Times New Roman"/>
          <w:b/>
          <w:bCs/>
          <w:kern w:val="2"/>
          <w:sz w:val="20"/>
          <w:szCs w:val="20"/>
          <w:lang w:eastAsia="en-US"/>
        </w:rPr>
        <w:t>Обоснование начальной максимальной цены государственного контракта (договора)</w:t>
      </w:r>
    </w:p>
    <w:p w14:paraId="1D051E5C" w14:textId="77777777" w:rsidR="00E43A77" w:rsidRPr="00495A0E" w:rsidRDefault="000775C1">
      <w:pPr>
        <w:jc w:val="center"/>
        <w:rPr>
          <w:rFonts w:eastAsia="NSimSun" w:cs="Times New Roman"/>
          <w:kern w:val="2"/>
          <w:sz w:val="20"/>
          <w:szCs w:val="20"/>
          <w:lang w:bidi="hi-IN"/>
        </w:rPr>
      </w:pPr>
      <w:r w:rsidRPr="00495A0E">
        <w:rPr>
          <w:rFonts w:eastAsia="Calibri" w:cs="Times New Roman"/>
          <w:b/>
          <w:bCs/>
          <w:kern w:val="2"/>
          <w:sz w:val="20"/>
          <w:szCs w:val="20"/>
          <w:lang w:eastAsia="en-US"/>
        </w:rPr>
        <w:t>на основании Приказа Минэкономразвития России от 02.10.2013 №567</w:t>
      </w:r>
    </w:p>
    <w:p w14:paraId="686A751A" w14:textId="77777777" w:rsidR="00E43A77" w:rsidRPr="00495A0E" w:rsidRDefault="000775C1">
      <w:pPr>
        <w:spacing w:beforeAutospacing="1" w:afterAutospacing="1" w:line="273" w:lineRule="auto"/>
        <w:rPr>
          <w:rFonts w:cs="Times New Roman"/>
          <w:kern w:val="2"/>
          <w:sz w:val="20"/>
          <w:szCs w:val="20"/>
        </w:rPr>
      </w:pPr>
      <w:r w:rsidRPr="00495A0E">
        <w:rPr>
          <w:rFonts w:cs="Times New Roman"/>
          <w:b/>
          <w:sz w:val="20"/>
          <w:szCs w:val="20"/>
        </w:rPr>
        <w:t xml:space="preserve">Предмет закупки: </w:t>
      </w:r>
      <w:r w:rsidRPr="00495A0E">
        <w:rPr>
          <w:rFonts w:cs="Times New Roman"/>
          <w:kern w:val="2"/>
          <w:sz w:val="20"/>
          <w:szCs w:val="20"/>
        </w:rPr>
        <w:t xml:space="preserve">контракт на предоставление услуги по продлению срока подключения к программе для ЭВМ, путем </w:t>
      </w:r>
      <w:r w:rsidRPr="00495A0E">
        <w:rPr>
          <w:rFonts w:cs="Times New Roman"/>
          <w:kern w:val="2"/>
          <w:sz w:val="20"/>
          <w:szCs w:val="20"/>
        </w:rPr>
        <w:t>предоставления неисключительного права использования программы для ЭВМ «АС «Кабинет УЦ», предназначенной для взаимодействия Заказчика с Удостоверяющим центром в процессе выдачи сертификатов ключей проверки электронной подписи в 2024 г.</w:t>
      </w:r>
    </w:p>
    <w:tbl>
      <w:tblPr>
        <w:tblW w:w="9973" w:type="dxa"/>
        <w:tblInd w:w="-55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70" w:type="dxa"/>
          <w:right w:w="75" w:type="dxa"/>
        </w:tblCellMar>
        <w:tblLook w:val="04A0" w:firstRow="1" w:lastRow="0" w:firstColumn="1" w:lastColumn="0" w:noHBand="0" w:noVBand="1"/>
      </w:tblPr>
      <w:tblGrid>
        <w:gridCol w:w="3758"/>
        <w:gridCol w:w="6215"/>
      </w:tblGrid>
      <w:tr w:rsidR="00E43A77" w:rsidRPr="00495A0E" w14:paraId="6A86FB5D" w14:textId="77777777" w:rsidTr="00495A0E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B63CD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hAnsi="Times New Roman" w:cs="Times New Roman"/>
              </w:rPr>
            </w:pP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Основные характерист</w:t>
            </w: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ики объекта закупки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084E4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kern w:val="0"/>
                <w:lang w:val="ru-RU"/>
              </w:rPr>
            </w:pPr>
            <w:r w:rsidRPr="00495A0E">
              <w:rPr>
                <w:rFonts w:ascii="Times New Roman" w:eastAsia="Times New Roman" w:hAnsi="Times New Roman" w:cs="Times New Roman"/>
              </w:rPr>
              <w:t>Соответствие требованиям технического задания</w:t>
            </w:r>
          </w:p>
        </w:tc>
      </w:tr>
      <w:tr w:rsidR="00E43A77" w:rsidRPr="00495A0E" w14:paraId="4CC1F63D" w14:textId="77777777" w:rsidTr="00495A0E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60523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hAnsi="Times New Roman" w:cs="Times New Roman"/>
              </w:rPr>
            </w:pP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Используемый метод определения НМЦК с обоснованием: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FEE32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hAnsi="Times New Roman" w:cs="Times New Roman"/>
              </w:rPr>
            </w:pP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Метод сопоставимых рыночных цен</w:t>
            </w:r>
          </w:p>
        </w:tc>
      </w:tr>
      <w:tr w:rsidR="00E43A77" w:rsidRPr="00495A0E" w14:paraId="0473A9AB" w14:textId="77777777" w:rsidTr="00495A0E">
        <w:tc>
          <w:tcPr>
            <w:tcW w:w="3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106896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hAnsi="Times New Roman" w:cs="Times New Roman"/>
              </w:rPr>
            </w:pP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Расчет НМЦК (при использовании метода сопоставимых рыночных цен (анализа рынка));</w:t>
            </w:r>
          </w:p>
        </w:tc>
        <w:tc>
          <w:tcPr>
            <w:tcW w:w="6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927F2" w14:textId="77777777" w:rsidR="00E43A77" w:rsidRPr="00495A0E" w:rsidRDefault="000775C1">
            <w:pPr>
              <w:pStyle w:val="a8"/>
              <w:spacing w:after="0"/>
              <w:ind w:left="0"/>
              <w:rPr>
                <w:rFonts w:ascii="Times New Roman" w:hAnsi="Times New Roman" w:cs="Times New Roman"/>
              </w:rPr>
            </w:pP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Расчет произведен по ф</w:t>
            </w:r>
            <w:r w:rsidRPr="00495A0E">
              <w:rPr>
                <w:rFonts w:ascii="Times New Roman" w:eastAsia="Times New Roman" w:hAnsi="Times New Roman" w:cs="Times New Roman"/>
                <w:kern w:val="0"/>
                <w:lang w:val="ru-RU"/>
              </w:rPr>
              <w:t>ормуле на основании ценовых предложений, полученных от 3 организаций, занимающихся поставкой аналогичных товаров</w:t>
            </w:r>
          </w:p>
          <w:p w14:paraId="00CE4682" w14:textId="77777777" w:rsidR="00E43A77" w:rsidRPr="00495A0E" w:rsidRDefault="00E43A77">
            <w:pPr>
              <w:pStyle w:val="a8"/>
              <w:spacing w:after="0"/>
              <w:ind w:left="0"/>
              <w:rPr>
                <w:rFonts w:ascii="Times New Roman" w:eastAsia="Times New Roman" w:hAnsi="Times New Roman" w:cs="Times New Roman"/>
                <w:kern w:val="0"/>
                <w:lang w:val="ru-RU"/>
              </w:rPr>
            </w:pPr>
          </w:p>
        </w:tc>
      </w:tr>
    </w:tbl>
    <w:p w14:paraId="6440C0B0" w14:textId="77777777" w:rsidR="00E43A77" w:rsidRPr="00495A0E" w:rsidRDefault="000775C1">
      <w:pPr>
        <w:jc w:val="both"/>
        <w:rPr>
          <w:rFonts w:eastAsia="NSimSun" w:cs="Times New Roman"/>
          <w:kern w:val="2"/>
          <w:sz w:val="20"/>
          <w:szCs w:val="20"/>
          <w:lang w:bidi="hi-IN"/>
        </w:rPr>
      </w:pPr>
      <w:r w:rsidRPr="00495A0E">
        <w:rPr>
          <w:rFonts w:cs="Times New Roman"/>
          <w:kern w:val="2"/>
          <w:sz w:val="20"/>
          <w:szCs w:val="20"/>
        </w:rPr>
        <w:t xml:space="preserve">С учётом принципа эффективности использования бюджетных средств, установленного статьёй 34 Бюджетного кодекса Российской Федерации, расчёт </w:t>
      </w:r>
      <w:r w:rsidRPr="00495A0E">
        <w:rPr>
          <w:rFonts w:cs="Times New Roman"/>
          <w:kern w:val="2"/>
          <w:sz w:val="20"/>
          <w:szCs w:val="20"/>
        </w:rPr>
        <w:t>НМЦК произведён по наименьшей цене, предложенной в рамках анализа рынка.</w:t>
      </w:r>
    </w:p>
    <w:p w14:paraId="232D14C9" w14:textId="77777777" w:rsidR="00E43A77" w:rsidRPr="00495A0E" w:rsidRDefault="000775C1">
      <w:pPr>
        <w:jc w:val="both"/>
        <w:rPr>
          <w:rFonts w:cs="Times New Roman"/>
          <w:kern w:val="2"/>
          <w:sz w:val="20"/>
          <w:szCs w:val="20"/>
        </w:rPr>
      </w:pPr>
      <w:r w:rsidRPr="00495A0E">
        <w:rPr>
          <w:rFonts w:cs="Times New Roman"/>
          <w:kern w:val="2"/>
          <w:sz w:val="20"/>
          <w:szCs w:val="20"/>
        </w:rPr>
        <w:t>На возможность снизить НМЦК, полученную при обосновании указывает и Министерство финансов РФ (письма от 16.06.2017 N 24-01-10/37713, от 16.03.2020 N 24-01-08/19862).</w:t>
      </w:r>
    </w:p>
    <w:p w14:paraId="3E681692" w14:textId="74904664" w:rsidR="00495A0E" w:rsidRPr="00495A0E" w:rsidRDefault="00495A0E" w:rsidP="00495A0E">
      <w:pPr>
        <w:jc w:val="center"/>
        <w:rPr>
          <w:rFonts w:eastAsia="NSimSun" w:cs="Times New Roman"/>
          <w:kern w:val="2"/>
          <w:sz w:val="20"/>
          <w:szCs w:val="20"/>
          <w:lang w:bidi="hi-IN"/>
        </w:rPr>
      </w:pPr>
      <w:r w:rsidRPr="00495A0E">
        <w:rPr>
          <w:rFonts w:cs="Times New Roman"/>
          <w:b/>
          <w:sz w:val="20"/>
          <w:szCs w:val="20"/>
        </w:rPr>
        <w:t>Анализ рынка</w:t>
      </w:r>
    </w:p>
    <w:p w14:paraId="13832C61" w14:textId="3AF8C452" w:rsidR="00E43A77" w:rsidRPr="00495A0E" w:rsidRDefault="00E43A77">
      <w:pPr>
        <w:jc w:val="center"/>
        <w:rPr>
          <w:rFonts w:cs="Times New Roman"/>
          <w:b/>
          <w:sz w:val="20"/>
          <w:szCs w:val="20"/>
        </w:rPr>
      </w:pPr>
    </w:p>
    <w:tbl>
      <w:tblPr>
        <w:tblpPr w:leftFromText="180" w:rightFromText="180" w:vertAnchor="text" w:horzAnchor="margin" w:tblpY="-3"/>
        <w:tblOverlap w:val="never"/>
        <w:tblW w:w="100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87"/>
        <w:gridCol w:w="2343"/>
        <w:gridCol w:w="1318"/>
        <w:gridCol w:w="1319"/>
        <w:gridCol w:w="1319"/>
        <w:gridCol w:w="1323"/>
        <w:gridCol w:w="602"/>
        <w:gridCol w:w="1343"/>
      </w:tblGrid>
      <w:tr w:rsidR="00E43A77" w:rsidRPr="00495A0E" w14:paraId="1BF92786" w14:textId="77777777" w:rsidTr="00495A0E">
        <w:trPr>
          <w:cantSplit/>
          <w:trHeight w:val="2947"/>
        </w:trPr>
        <w:tc>
          <w:tcPr>
            <w:tcW w:w="48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A4A320C" w14:textId="77777777" w:rsidR="00E43A77" w:rsidRPr="00495A0E" w:rsidRDefault="000775C1">
            <w:pPr>
              <w:ind w:left="-120" w:firstLine="120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№</w:t>
            </w:r>
          </w:p>
          <w:p w14:paraId="7B6EC1A9" w14:textId="77777777" w:rsidR="00E43A77" w:rsidRPr="00495A0E" w:rsidRDefault="000775C1">
            <w:pPr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п/п</w:t>
            </w:r>
          </w:p>
        </w:tc>
        <w:tc>
          <w:tcPr>
            <w:tcW w:w="23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085F49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Наименование товаров (работ, услуг)</w:t>
            </w:r>
          </w:p>
        </w:tc>
        <w:tc>
          <w:tcPr>
            <w:tcW w:w="1318" w:type="dxa"/>
            <w:tcBorders>
              <w:bottom w:val="single" w:sz="4" w:space="0" w:color="auto"/>
            </w:tcBorders>
            <w:vAlign w:val="center"/>
          </w:tcPr>
          <w:p w14:paraId="533C6D21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Цена за ед. товара с НДС,  (руб.)</w:t>
            </w:r>
          </w:p>
          <w:p w14:paraId="50335D42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5D8D97BF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Поставщик № 1</w:t>
            </w:r>
          </w:p>
          <w:p w14:paraId="4B942F43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0EE5F383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95A0E">
              <w:rPr>
                <w:rFonts w:cs="Times New Roman"/>
                <w:sz w:val="20"/>
                <w:szCs w:val="20"/>
              </w:rPr>
              <w:t>Вх</w:t>
            </w:r>
            <w:proofErr w:type="spellEnd"/>
            <w:r w:rsidRPr="00495A0E">
              <w:rPr>
                <w:rFonts w:cs="Times New Roman"/>
                <w:sz w:val="20"/>
                <w:szCs w:val="20"/>
              </w:rPr>
              <w:t>. № 297          от 26.01.2024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26BB97B9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Цена за ед. товара с НДС,  (руб.)</w:t>
            </w:r>
          </w:p>
          <w:p w14:paraId="05B8515A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0B15A591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Поставщик № 2</w:t>
            </w:r>
          </w:p>
          <w:p w14:paraId="5D78C42C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7D0AC42A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95A0E">
              <w:rPr>
                <w:rFonts w:cs="Times New Roman"/>
                <w:sz w:val="20"/>
                <w:szCs w:val="20"/>
              </w:rPr>
              <w:t>Вх</w:t>
            </w:r>
            <w:proofErr w:type="spellEnd"/>
            <w:r w:rsidRPr="00495A0E">
              <w:rPr>
                <w:rFonts w:cs="Times New Roman"/>
                <w:sz w:val="20"/>
                <w:szCs w:val="20"/>
              </w:rPr>
              <w:t>. № 298          от 26.01.2024</w:t>
            </w:r>
          </w:p>
        </w:tc>
        <w:tc>
          <w:tcPr>
            <w:tcW w:w="1319" w:type="dxa"/>
            <w:tcBorders>
              <w:bottom w:val="single" w:sz="4" w:space="0" w:color="auto"/>
            </w:tcBorders>
            <w:vAlign w:val="center"/>
          </w:tcPr>
          <w:p w14:paraId="21148CF3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Цена за ед. товара с НДС,  (руб.)</w:t>
            </w:r>
          </w:p>
          <w:p w14:paraId="2C700C56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619612B6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Поставщик № 3</w:t>
            </w:r>
          </w:p>
          <w:p w14:paraId="477C96A8" w14:textId="77777777" w:rsidR="00E43A77" w:rsidRPr="00495A0E" w:rsidRDefault="00E43A77">
            <w:pPr>
              <w:jc w:val="center"/>
              <w:rPr>
                <w:rFonts w:cs="Times New Roman"/>
                <w:sz w:val="20"/>
                <w:szCs w:val="20"/>
              </w:rPr>
            </w:pPr>
          </w:p>
          <w:p w14:paraId="11AC7FC7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495A0E">
              <w:rPr>
                <w:rFonts w:cs="Times New Roman"/>
                <w:sz w:val="20"/>
                <w:szCs w:val="20"/>
              </w:rPr>
              <w:t>Вх</w:t>
            </w:r>
            <w:proofErr w:type="spellEnd"/>
            <w:r w:rsidRPr="00495A0E">
              <w:rPr>
                <w:rFonts w:cs="Times New Roman"/>
                <w:sz w:val="20"/>
                <w:szCs w:val="20"/>
              </w:rPr>
              <w:t>. № 296         от 26.01.2024</w:t>
            </w:r>
          </w:p>
        </w:tc>
        <w:tc>
          <w:tcPr>
            <w:tcW w:w="132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1AEB97B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Наименьшая стоимость за единицу товара (работы, услуги) с НДС</w:t>
            </w:r>
          </w:p>
          <w:p w14:paraId="470E6266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(руб.)</w:t>
            </w:r>
          </w:p>
        </w:tc>
        <w:tc>
          <w:tcPr>
            <w:tcW w:w="598" w:type="dxa"/>
            <w:tcBorders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E1BE2C" w14:textId="77777777" w:rsidR="00E43A77" w:rsidRPr="00495A0E" w:rsidRDefault="000775C1">
            <w:pPr>
              <w:ind w:left="113" w:right="113"/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Количество</w:t>
            </w:r>
          </w:p>
        </w:tc>
        <w:tc>
          <w:tcPr>
            <w:tcW w:w="13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8494CAB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НМЦК</w:t>
            </w:r>
          </w:p>
          <w:p w14:paraId="1F0EF5D1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(руб.)</w:t>
            </w:r>
          </w:p>
        </w:tc>
      </w:tr>
      <w:tr w:rsidR="00E43A77" w:rsidRPr="00495A0E" w14:paraId="1EAFA71A" w14:textId="77777777" w:rsidTr="00495A0E">
        <w:trPr>
          <w:trHeight w:val="510"/>
        </w:trPr>
        <w:tc>
          <w:tcPr>
            <w:tcW w:w="487" w:type="dxa"/>
            <w:tcBorders>
              <w:right w:val="single" w:sz="4" w:space="0" w:color="auto"/>
            </w:tcBorders>
            <w:vAlign w:val="center"/>
          </w:tcPr>
          <w:p w14:paraId="406DF5EE" w14:textId="77777777" w:rsidR="00E43A77" w:rsidRPr="00495A0E" w:rsidRDefault="000775C1">
            <w:pPr>
              <w:ind w:right="34"/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2343" w:type="dxa"/>
            <w:tcBorders>
              <w:left w:val="single" w:sz="4" w:space="0" w:color="auto"/>
            </w:tcBorders>
            <w:vAlign w:val="center"/>
          </w:tcPr>
          <w:p w14:paraId="5580726B" w14:textId="57584F21" w:rsidR="00E43A77" w:rsidRPr="00495A0E" w:rsidRDefault="000775C1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Оказание услуг по сопровождению деятельности администратора КЦР с выдачей сертификата администратора КЦР по тарифному плану «</w:t>
            </w:r>
            <w:r w:rsidR="009D517F" w:rsidRPr="00495A0E">
              <w:rPr>
                <w:rFonts w:cs="Times New Roman"/>
                <w:sz w:val="20"/>
                <w:szCs w:val="20"/>
              </w:rPr>
              <w:t>Стандартный</w:t>
            </w:r>
            <w:r w:rsidRPr="00495A0E">
              <w:rPr>
                <w:rFonts w:cs="Times New Roman"/>
                <w:sz w:val="20"/>
                <w:szCs w:val="20"/>
              </w:rPr>
              <w:t>»</w:t>
            </w:r>
          </w:p>
        </w:tc>
        <w:tc>
          <w:tcPr>
            <w:tcW w:w="1318" w:type="dxa"/>
            <w:vAlign w:val="center"/>
          </w:tcPr>
          <w:p w14:paraId="3BB24D3C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39 440,00</w:t>
            </w:r>
          </w:p>
        </w:tc>
        <w:tc>
          <w:tcPr>
            <w:tcW w:w="1319" w:type="dxa"/>
            <w:vAlign w:val="center"/>
          </w:tcPr>
          <w:p w14:paraId="4249D2E2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40 460,00</w:t>
            </w:r>
          </w:p>
        </w:tc>
        <w:tc>
          <w:tcPr>
            <w:tcW w:w="1319" w:type="dxa"/>
            <w:vAlign w:val="center"/>
          </w:tcPr>
          <w:p w14:paraId="252C0B02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34 000,00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vAlign w:val="center"/>
          </w:tcPr>
          <w:p w14:paraId="25AF1C93" w14:textId="77777777" w:rsidR="00E43A77" w:rsidRPr="00495A0E" w:rsidRDefault="000775C1">
            <w:pPr>
              <w:jc w:val="center"/>
              <w:textAlignment w:val="center"/>
              <w:rPr>
                <w:rFonts w:eastAsiaTheme="minorHAnsi" w:cs="Times New Roman"/>
                <w:sz w:val="20"/>
                <w:szCs w:val="20"/>
                <w:lang w:eastAsia="en-US"/>
              </w:rPr>
            </w:pPr>
            <w:r w:rsidRPr="00495A0E">
              <w:rPr>
                <w:rFonts w:cs="Times New Roman"/>
                <w:sz w:val="20"/>
                <w:szCs w:val="20"/>
              </w:rPr>
              <w:t>34 000,00</w:t>
            </w:r>
          </w:p>
        </w:tc>
        <w:tc>
          <w:tcPr>
            <w:tcW w:w="598" w:type="dxa"/>
            <w:tcBorders>
              <w:right w:val="single" w:sz="4" w:space="0" w:color="auto"/>
            </w:tcBorders>
            <w:vAlign w:val="center"/>
          </w:tcPr>
          <w:p w14:paraId="49E80CDE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right w:val="single" w:sz="4" w:space="0" w:color="auto"/>
            </w:tcBorders>
            <w:vAlign w:val="center"/>
          </w:tcPr>
          <w:p w14:paraId="664275D7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495A0E">
              <w:rPr>
                <w:rFonts w:cs="Times New Roman"/>
                <w:sz w:val="20"/>
                <w:szCs w:val="20"/>
              </w:rPr>
              <w:t>34 000,00</w:t>
            </w:r>
          </w:p>
        </w:tc>
      </w:tr>
      <w:tr w:rsidR="00E43A77" w:rsidRPr="00495A0E" w14:paraId="7EF4A0B9" w14:textId="77777777" w:rsidTr="00495A0E">
        <w:trPr>
          <w:trHeight w:val="510"/>
        </w:trPr>
        <w:tc>
          <w:tcPr>
            <w:tcW w:w="487" w:type="dxa"/>
            <w:tcBorders>
              <w:right w:val="single" w:sz="4" w:space="0" w:color="auto"/>
            </w:tcBorders>
            <w:vAlign w:val="center"/>
          </w:tcPr>
          <w:p w14:paraId="53AA5CCC" w14:textId="77777777" w:rsidR="00E43A77" w:rsidRPr="00495A0E" w:rsidRDefault="000775C1">
            <w:pPr>
              <w:ind w:right="34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495A0E">
              <w:rPr>
                <w:rFonts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343" w:type="dxa"/>
            <w:tcBorders>
              <w:left w:val="single" w:sz="4" w:space="0" w:color="auto"/>
            </w:tcBorders>
            <w:vAlign w:val="center"/>
          </w:tcPr>
          <w:p w14:paraId="49B6DB78" w14:textId="77777777" w:rsidR="00E43A77" w:rsidRPr="00495A0E" w:rsidRDefault="000775C1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cs="Times New Roman"/>
                <w:sz w:val="20"/>
                <w:szCs w:val="20"/>
              </w:rPr>
            </w:pPr>
            <w:bookmarkStart w:id="0" w:name="_GoBack"/>
            <w:r w:rsidRPr="00495A0E">
              <w:rPr>
                <w:rFonts w:cs="Times New Roman"/>
                <w:sz w:val="20"/>
                <w:szCs w:val="20"/>
              </w:rPr>
              <w:t xml:space="preserve">Лицензия на право использования СКАЗИ «КриптоПро 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CSP</w:t>
            </w:r>
            <w:r w:rsidRPr="00495A0E">
              <w:rPr>
                <w:rFonts w:cs="Times New Roman"/>
                <w:sz w:val="20"/>
                <w:szCs w:val="20"/>
              </w:rPr>
              <w:t>» в составе сертификаты ключа администратора КЦР</w:t>
            </w:r>
            <w:bookmarkEnd w:id="0"/>
          </w:p>
        </w:tc>
        <w:tc>
          <w:tcPr>
            <w:tcW w:w="1318" w:type="dxa"/>
            <w:vAlign w:val="center"/>
          </w:tcPr>
          <w:p w14:paraId="070E70E0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  <w:lang w:val="en-US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95A0E">
              <w:rPr>
                <w:rFonts w:cs="Times New Roman"/>
                <w:sz w:val="20"/>
                <w:szCs w:val="20"/>
              </w:rPr>
              <w:t>392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,00</w:t>
            </w:r>
          </w:p>
        </w:tc>
        <w:tc>
          <w:tcPr>
            <w:tcW w:w="1319" w:type="dxa"/>
            <w:vAlign w:val="center"/>
          </w:tcPr>
          <w:p w14:paraId="500CF287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95A0E">
              <w:rPr>
                <w:rFonts w:cs="Times New Roman"/>
                <w:sz w:val="20"/>
                <w:szCs w:val="20"/>
              </w:rPr>
              <w:t>428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,00</w:t>
            </w:r>
          </w:p>
        </w:tc>
        <w:tc>
          <w:tcPr>
            <w:tcW w:w="1319" w:type="dxa"/>
            <w:vAlign w:val="center"/>
          </w:tcPr>
          <w:p w14:paraId="1BC104E1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95A0E">
              <w:rPr>
                <w:rFonts w:cs="Times New Roman"/>
                <w:sz w:val="20"/>
                <w:szCs w:val="20"/>
              </w:rPr>
              <w:t>2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00,00</w:t>
            </w:r>
          </w:p>
        </w:tc>
        <w:tc>
          <w:tcPr>
            <w:tcW w:w="1323" w:type="dxa"/>
            <w:tcBorders>
              <w:right w:val="single" w:sz="4" w:space="0" w:color="auto"/>
            </w:tcBorders>
            <w:vAlign w:val="center"/>
          </w:tcPr>
          <w:p w14:paraId="56E4EB6D" w14:textId="77777777" w:rsidR="00E43A77" w:rsidRPr="00495A0E" w:rsidRDefault="000775C1">
            <w:pPr>
              <w:jc w:val="center"/>
              <w:textAlignment w:val="center"/>
              <w:rPr>
                <w:rFonts w:eastAsiaTheme="minorHAnsi" w:cs="Times New Roman"/>
                <w:sz w:val="20"/>
                <w:szCs w:val="20"/>
                <w:lang w:eastAsia="en-US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95A0E">
              <w:rPr>
                <w:rFonts w:cs="Times New Roman"/>
                <w:sz w:val="20"/>
                <w:szCs w:val="20"/>
              </w:rPr>
              <w:t>2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00,00</w:t>
            </w:r>
          </w:p>
        </w:tc>
        <w:tc>
          <w:tcPr>
            <w:tcW w:w="598" w:type="dxa"/>
            <w:tcBorders>
              <w:right w:val="single" w:sz="4" w:space="0" w:color="auto"/>
            </w:tcBorders>
            <w:vAlign w:val="center"/>
          </w:tcPr>
          <w:p w14:paraId="27289D93" w14:textId="77777777" w:rsidR="00E43A77" w:rsidRPr="00495A0E" w:rsidRDefault="000775C1">
            <w:pPr>
              <w:jc w:val="center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343" w:type="dxa"/>
            <w:tcBorders>
              <w:right w:val="single" w:sz="4" w:space="0" w:color="auto"/>
            </w:tcBorders>
            <w:vAlign w:val="center"/>
          </w:tcPr>
          <w:p w14:paraId="5C31D63C" w14:textId="77777777" w:rsidR="00E43A77" w:rsidRPr="00495A0E" w:rsidRDefault="000775C1">
            <w:pPr>
              <w:jc w:val="center"/>
              <w:textAlignment w:val="center"/>
              <w:rPr>
                <w:rFonts w:cs="Times New Roman"/>
                <w:sz w:val="20"/>
                <w:szCs w:val="20"/>
                <w:lang w:val="en-US" w:eastAsia="ru-RU"/>
              </w:rPr>
            </w:pPr>
            <w:r w:rsidRPr="00495A0E">
              <w:rPr>
                <w:rFonts w:cs="Times New Roman"/>
                <w:sz w:val="20"/>
                <w:szCs w:val="20"/>
              </w:rPr>
              <w:t>1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 xml:space="preserve"> </w:t>
            </w:r>
            <w:r w:rsidRPr="00495A0E">
              <w:rPr>
                <w:rFonts w:cs="Times New Roman"/>
                <w:sz w:val="20"/>
                <w:szCs w:val="20"/>
              </w:rPr>
              <w:t>2</w:t>
            </w:r>
            <w:r w:rsidRPr="00495A0E">
              <w:rPr>
                <w:rFonts w:cs="Times New Roman"/>
                <w:sz w:val="20"/>
                <w:szCs w:val="20"/>
                <w:lang w:val="en-US"/>
              </w:rPr>
              <w:t>00,00</w:t>
            </w:r>
          </w:p>
        </w:tc>
      </w:tr>
      <w:tr w:rsidR="00E43A77" w:rsidRPr="00495A0E" w14:paraId="47589D89" w14:textId="77777777" w:rsidTr="00495A0E">
        <w:trPr>
          <w:trHeight w:val="510"/>
        </w:trPr>
        <w:tc>
          <w:tcPr>
            <w:tcW w:w="8711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9C6CCC0" w14:textId="77777777" w:rsidR="00E43A77" w:rsidRPr="00495A0E" w:rsidRDefault="000775C1">
            <w:pPr>
              <w:jc w:val="right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sz w:val="20"/>
                <w:szCs w:val="20"/>
              </w:rPr>
              <w:t>ИТОГО:</w:t>
            </w:r>
          </w:p>
        </w:tc>
        <w:tc>
          <w:tcPr>
            <w:tcW w:w="134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AA998D3" w14:textId="77777777" w:rsidR="00E43A77" w:rsidRPr="00495A0E" w:rsidRDefault="000775C1">
            <w:pPr>
              <w:jc w:val="center"/>
              <w:textAlignment w:val="center"/>
              <w:rPr>
                <w:rFonts w:eastAsia="SimSun" w:cs="Times New Roman"/>
                <w:color w:val="000000"/>
                <w:sz w:val="20"/>
                <w:szCs w:val="20"/>
                <w:lang w:bidi="ar"/>
              </w:rPr>
            </w:pPr>
            <w:r w:rsidRPr="00495A0E">
              <w:rPr>
                <w:rFonts w:cs="Times New Roman"/>
                <w:sz w:val="20"/>
                <w:szCs w:val="20"/>
              </w:rPr>
              <w:t>35 200,00</w:t>
            </w:r>
          </w:p>
        </w:tc>
      </w:tr>
    </w:tbl>
    <w:p w14:paraId="2DA0642B" w14:textId="71E09022" w:rsidR="00E43A77" w:rsidRPr="00495A0E" w:rsidRDefault="000775C1">
      <w:pPr>
        <w:jc w:val="both"/>
        <w:rPr>
          <w:rFonts w:cs="Times New Roman"/>
          <w:kern w:val="2"/>
          <w:sz w:val="20"/>
          <w:szCs w:val="20"/>
        </w:rPr>
      </w:pPr>
      <w:r w:rsidRPr="00495A0E">
        <w:rPr>
          <w:rFonts w:cs="Times New Roman"/>
          <w:kern w:val="2"/>
          <w:sz w:val="20"/>
          <w:szCs w:val="20"/>
        </w:rPr>
        <w:t xml:space="preserve">Итого: 35 200,00 (тридцать пять тысяч двести) руб. 00 коп., в том числе НДС </w:t>
      </w:r>
    </w:p>
    <w:p w14:paraId="42703225" w14:textId="77777777" w:rsidR="009D517F" w:rsidRPr="00495A0E" w:rsidRDefault="009D517F">
      <w:pPr>
        <w:jc w:val="both"/>
        <w:rPr>
          <w:rFonts w:cs="Times New Roman"/>
          <w:kern w:val="2"/>
          <w:sz w:val="20"/>
          <w:szCs w:val="20"/>
        </w:rPr>
      </w:pPr>
    </w:p>
    <w:tbl>
      <w:tblPr>
        <w:tblW w:w="9388" w:type="dxa"/>
        <w:tblLook w:val="04A0" w:firstRow="1" w:lastRow="0" w:firstColumn="1" w:lastColumn="0" w:noHBand="0" w:noVBand="1"/>
      </w:tblPr>
      <w:tblGrid>
        <w:gridCol w:w="5814"/>
        <w:gridCol w:w="3574"/>
      </w:tblGrid>
      <w:tr w:rsidR="00E43A77" w:rsidRPr="00495A0E" w14:paraId="208A3F49" w14:textId="77777777">
        <w:tc>
          <w:tcPr>
            <w:tcW w:w="5813" w:type="dxa"/>
            <w:shd w:val="clear" w:color="auto" w:fill="auto"/>
          </w:tcPr>
          <w:p w14:paraId="7D2F7F76" w14:textId="77777777" w:rsidR="00E43A77" w:rsidRPr="00495A0E" w:rsidRDefault="000775C1">
            <w:pPr>
              <w:spacing w:line="312" w:lineRule="auto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bCs/>
                <w:sz w:val="20"/>
                <w:szCs w:val="20"/>
              </w:rPr>
              <w:t>Начальник службы ИТ</w:t>
            </w:r>
          </w:p>
        </w:tc>
        <w:tc>
          <w:tcPr>
            <w:tcW w:w="3574" w:type="dxa"/>
            <w:shd w:val="clear" w:color="auto" w:fill="auto"/>
            <w:vAlign w:val="bottom"/>
          </w:tcPr>
          <w:p w14:paraId="2239DAC3" w14:textId="77777777" w:rsidR="00E43A77" w:rsidRPr="00495A0E" w:rsidRDefault="000775C1">
            <w:pPr>
              <w:spacing w:line="312" w:lineRule="auto"/>
              <w:jc w:val="right"/>
              <w:rPr>
                <w:rFonts w:cs="Times New Roman"/>
                <w:sz w:val="20"/>
                <w:szCs w:val="20"/>
              </w:rPr>
            </w:pPr>
            <w:r w:rsidRPr="00495A0E">
              <w:rPr>
                <w:rFonts w:cs="Times New Roman"/>
                <w:bCs/>
                <w:sz w:val="20"/>
                <w:szCs w:val="20"/>
              </w:rPr>
              <w:t>________________Калинин Е.С.</w:t>
            </w:r>
          </w:p>
        </w:tc>
      </w:tr>
    </w:tbl>
    <w:p w14:paraId="72AAA231" w14:textId="77777777" w:rsidR="00E43A77" w:rsidRPr="00495A0E" w:rsidRDefault="00E43A77">
      <w:pPr>
        <w:rPr>
          <w:rFonts w:cs="Times New Roman"/>
          <w:sz w:val="20"/>
          <w:szCs w:val="20"/>
        </w:rPr>
      </w:pPr>
    </w:p>
    <w:sectPr w:rsidR="00E43A77" w:rsidRPr="00495A0E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isplayHorizontalDrawingGridEvery w:val="0"/>
  <w:displayVerticalDrawingGridEvery w:val="2"/>
  <w:characterSpacingControl w:val="doNotCompress"/>
  <w:savePreviewPicture/>
  <w:compat>
    <w:balanceSingleByteDoubleByteWidth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18"/>
    <w:rsid w:val="000775C1"/>
    <w:rsid w:val="00341C81"/>
    <w:rsid w:val="00360618"/>
    <w:rsid w:val="00495A0E"/>
    <w:rsid w:val="006A349F"/>
    <w:rsid w:val="006E14AE"/>
    <w:rsid w:val="009D517F"/>
    <w:rsid w:val="00A95F5B"/>
    <w:rsid w:val="00AE5B2E"/>
    <w:rsid w:val="00C34E67"/>
    <w:rsid w:val="00E43A77"/>
    <w:rsid w:val="03AF1F8C"/>
    <w:rsid w:val="0F817E54"/>
    <w:rsid w:val="37297B02"/>
    <w:rsid w:val="586023F9"/>
    <w:rsid w:val="6C427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EB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Times New Roman" w:cs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  <w:rPr>
      <w:rFonts w:cs="Arial"/>
    </w:rPr>
  </w:style>
  <w:style w:type="paragraph" w:styleId="a6">
    <w:name w:val="List"/>
    <w:basedOn w:val="a4"/>
    <w:rPr>
      <w:rFonts w:cs="Arial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basedOn w:val="a0"/>
    <w:qFormat/>
    <w:rPr>
      <w:color w:val="0563C1" w:themeColor="hyperlink"/>
      <w:u w:val="single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List Paragraph"/>
    <w:basedOn w:val="a"/>
    <w:qFormat/>
    <w:pPr>
      <w:widowControl w:val="0"/>
      <w:spacing w:after="200" w:line="276" w:lineRule="auto"/>
      <w:ind w:left="720"/>
      <w:textAlignment w:val="baseline"/>
    </w:pPr>
    <w:rPr>
      <w:rFonts w:ascii="Calibri" w:eastAsia="Arial Unicode MS" w:hAnsi="Calibri"/>
      <w:kern w:val="2"/>
      <w:sz w:val="20"/>
      <w:szCs w:val="20"/>
      <w:lang w:val="zh-CN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/>
    <w:lsdException w:name="Title" w:semiHidden="0" w:uiPriority="10" w:unhideWhenUsed="0" w:qFormat="1"/>
    <w:lsdException w:name="Default Paragraph Font" w:uiPriority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eastAsia="Times New Roman" w:cs="Calibri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  <w:rPr>
      <w:rFonts w:cs="Arial"/>
    </w:rPr>
  </w:style>
  <w:style w:type="paragraph" w:styleId="a6">
    <w:name w:val="List"/>
    <w:basedOn w:val="a4"/>
    <w:rPr>
      <w:rFonts w:cs="Arial"/>
    </w:rPr>
  </w:style>
  <w:style w:type="table" w:styleId="a7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basedOn w:val="a0"/>
    <w:qFormat/>
    <w:rPr>
      <w:color w:val="0563C1" w:themeColor="hyperlink"/>
      <w:u w:val="single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List Paragraph"/>
    <w:basedOn w:val="a"/>
    <w:qFormat/>
    <w:pPr>
      <w:widowControl w:val="0"/>
      <w:spacing w:after="200" w:line="276" w:lineRule="auto"/>
      <w:ind w:left="720"/>
      <w:textAlignment w:val="baseline"/>
    </w:pPr>
    <w:rPr>
      <w:rFonts w:ascii="Calibri" w:eastAsia="Arial Unicode MS" w:hAnsi="Calibri"/>
      <w:kern w:val="2"/>
      <w:sz w:val="20"/>
      <w:szCs w:val="20"/>
      <w:lang w:val="zh-CN"/>
    </w:rPr>
  </w:style>
  <w:style w:type="paragraph" w:customStyle="1" w:styleId="a9">
    <w:name w:val="Содержимое таблицы"/>
    <w:basedOn w:val="a"/>
    <w:qFormat/>
    <w:pPr>
      <w:suppressLineNumbers/>
    </w:pPr>
  </w:style>
  <w:style w:type="paragraph" w:customStyle="1" w:styleId="aa">
    <w:name w:val="Заголовок таблицы"/>
    <w:basedOn w:val="a9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OEM</Company>
  <LinksUpToDate>false</LinksUpToDate>
  <CharactersWithSpaces>2141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Калинин</dc:creator>
  <cp:lastModifiedBy>Полина</cp:lastModifiedBy>
  <cp:revision>2</cp:revision>
  <cp:lastPrinted>2023-11-29T10:41:00Z</cp:lastPrinted>
  <dcterms:created xsi:type="dcterms:W3CDTF">2024-03-01T13:40:00Z</dcterms:created>
  <dcterms:modified xsi:type="dcterms:W3CDTF">2024-03-01T13:40:00Z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1049-12.2.0.13431</vt:lpwstr>
  </property>
  <property fmtid="{D5CDD505-2E9C-101B-9397-08002B2CF9AE}" pid="9" name="ICV">
    <vt:lpwstr>3BFE4BFBA30F4A27A0A7E43E8A9166D6_13</vt:lpwstr>
  </property>
</Properties>
</file>