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F7" w:rsidRPr="00FC33B7" w:rsidRDefault="00463EF7" w:rsidP="00463EF7">
      <w:pPr>
        <w:pStyle w:val="1"/>
        <w:spacing w:before="0" w:line="288" w:lineRule="auto"/>
        <w:ind w:left="-567" w:firstLine="567"/>
        <w:jc w:val="center"/>
        <w:rPr>
          <w:rFonts w:ascii="Times New Roman" w:hAnsi="Times New Roman"/>
          <w:color w:val="auto"/>
          <w:sz w:val="24"/>
          <w:szCs w:val="24"/>
        </w:rPr>
      </w:pPr>
      <w:r w:rsidRPr="00FC33B7">
        <w:rPr>
          <w:rFonts w:ascii="Times New Roman" w:hAnsi="Times New Roman"/>
          <w:color w:val="auto"/>
          <w:sz w:val="24"/>
          <w:szCs w:val="24"/>
        </w:rPr>
        <w:t xml:space="preserve">Контракт № </w:t>
      </w:r>
      <w:r w:rsidR="00496EE6">
        <w:rPr>
          <w:rFonts w:ascii="Times New Roman" w:hAnsi="Times New Roman"/>
          <w:color w:val="auto"/>
          <w:sz w:val="24"/>
          <w:szCs w:val="24"/>
        </w:rPr>
        <w:t>40-2024-ЭМ</w:t>
      </w:r>
    </w:p>
    <w:p w:rsidR="00894886" w:rsidRPr="00FC33B7" w:rsidRDefault="00364B65" w:rsidP="00894886">
      <w:pPr>
        <w:tabs>
          <w:tab w:val="right" w:pos="10488"/>
        </w:tabs>
        <w:jc w:val="center"/>
        <w:rPr>
          <w:b/>
        </w:rPr>
      </w:pPr>
      <w:r w:rsidRPr="00FC33B7">
        <w:rPr>
          <w:b/>
        </w:rPr>
        <w:t xml:space="preserve">на </w:t>
      </w:r>
      <w:r w:rsidR="00894886" w:rsidRPr="00FC33B7">
        <w:rPr>
          <w:b/>
        </w:rPr>
        <w:t>передач</w:t>
      </w:r>
      <w:r w:rsidRPr="00FC33B7">
        <w:rPr>
          <w:b/>
        </w:rPr>
        <w:t>у</w:t>
      </w:r>
      <w:r w:rsidR="00894886" w:rsidRPr="00FC33B7">
        <w:rPr>
          <w:b/>
        </w:rPr>
        <w:t xml:space="preserve"> неисключительных прав использования версии Электронной системы «Госфинансы» (е-ГФ) – базы данных Справочная система «Госфинансы Плюс» в 202</w:t>
      </w:r>
      <w:r w:rsidR="00E214D7" w:rsidRPr="00FC33B7">
        <w:rPr>
          <w:b/>
        </w:rPr>
        <w:t>4</w:t>
      </w:r>
      <w:r w:rsidR="00894886" w:rsidRPr="00FC33B7">
        <w:rPr>
          <w:b/>
        </w:rPr>
        <w:t xml:space="preserve"> году</w:t>
      </w:r>
    </w:p>
    <w:p w:rsidR="00894886" w:rsidRPr="00FC33B7" w:rsidRDefault="00894886" w:rsidP="00496EE6">
      <w:pPr>
        <w:tabs>
          <w:tab w:val="right" w:pos="10488"/>
        </w:tabs>
        <w:jc w:val="center"/>
        <w:rPr>
          <w:b/>
        </w:rPr>
      </w:pPr>
      <w:r w:rsidRPr="00FC33B7">
        <w:rPr>
          <w:b/>
        </w:rPr>
        <w:t xml:space="preserve">ИКЗ </w:t>
      </w:r>
      <w:r w:rsidR="00496EE6" w:rsidRPr="00496EE6">
        <w:rPr>
          <w:b/>
        </w:rPr>
        <w:t>242782543146678410100100020000000244</w:t>
      </w:r>
    </w:p>
    <w:p w:rsidR="00E214D7" w:rsidRPr="00FC33B7" w:rsidRDefault="00463EF7" w:rsidP="00E214D7">
      <w:pPr>
        <w:tabs>
          <w:tab w:val="right" w:pos="10488"/>
        </w:tabs>
        <w:ind w:left="-567"/>
        <w:jc w:val="both"/>
      </w:pPr>
      <w:proofErr w:type="spellStart"/>
      <w:r w:rsidRPr="00FC33B7">
        <w:t>г</w:t>
      </w:r>
      <w:proofErr w:type="gramStart"/>
      <w:r w:rsidRPr="00FC33B7">
        <w:t>.</w:t>
      </w:r>
      <w:r w:rsidR="00E214D7" w:rsidRPr="00FC33B7">
        <w:t>С</w:t>
      </w:r>
      <w:proofErr w:type="gramEnd"/>
      <w:r w:rsidR="00E214D7" w:rsidRPr="00FC33B7">
        <w:t>анкт</w:t>
      </w:r>
      <w:proofErr w:type="spellEnd"/>
      <w:r w:rsidR="00E214D7" w:rsidRPr="00FC33B7">
        <w:t>-Петербург</w:t>
      </w:r>
      <w:r w:rsidR="00894886" w:rsidRPr="00FC33B7">
        <w:t xml:space="preserve">                                                                    </w:t>
      </w:r>
      <w:r w:rsidR="00496EE6">
        <w:t xml:space="preserve">                           </w:t>
      </w:r>
      <w:bookmarkStart w:id="0" w:name="_GoBack"/>
      <w:bookmarkEnd w:id="0"/>
      <w:r w:rsidR="00496EE6">
        <w:t xml:space="preserve">  ____________2024 г.</w:t>
      </w:r>
      <w:r w:rsidR="00894886" w:rsidRPr="00FC33B7">
        <w:t xml:space="preserve">                                                           </w:t>
      </w:r>
      <w:r w:rsidR="00496EE6">
        <w:t xml:space="preserve">                  </w:t>
      </w:r>
    </w:p>
    <w:p w:rsidR="00463EF7" w:rsidRPr="00FC33B7" w:rsidRDefault="00463EF7" w:rsidP="00E214D7">
      <w:pPr>
        <w:tabs>
          <w:tab w:val="right" w:pos="10488"/>
        </w:tabs>
        <w:ind w:left="-567"/>
        <w:jc w:val="both"/>
      </w:pPr>
      <w:r w:rsidRPr="00FC33B7">
        <w:tab/>
      </w:r>
      <w:proofErr w:type="gramStart"/>
      <w:r w:rsidRPr="00FC33B7">
        <w:t>г</w:t>
      </w:r>
      <w:proofErr w:type="gramEnd"/>
      <w:r w:rsidRPr="00FC33B7">
        <w:t>.</w:t>
      </w:r>
    </w:p>
    <w:p w:rsidR="00463EF7" w:rsidRPr="00FC33B7" w:rsidRDefault="000D4F31" w:rsidP="00463EF7">
      <w:pPr>
        <w:ind w:left="-567" w:firstLine="567"/>
        <w:jc w:val="both"/>
      </w:pPr>
      <w:proofErr w:type="gramStart"/>
      <w:r w:rsidRPr="00FC33B7">
        <w:rPr>
          <w:b/>
        </w:rPr>
        <w:t>________________________</w:t>
      </w:r>
      <w:r w:rsidR="00894886" w:rsidRPr="00FC33B7">
        <w:t xml:space="preserve">, именуемое в дальнейшем Лицензиат, в лице </w:t>
      </w:r>
      <w:r w:rsidRPr="00FC33B7">
        <w:t>____________________</w:t>
      </w:r>
      <w:r w:rsidR="00B2777E" w:rsidRPr="00FC33B7">
        <w:t>, действующего</w:t>
      </w:r>
      <w:r w:rsidR="00894886" w:rsidRPr="00FC33B7">
        <w:t xml:space="preserve"> на основании </w:t>
      </w:r>
      <w:r w:rsidRPr="00FC33B7">
        <w:t>__________________________</w:t>
      </w:r>
      <w:r w:rsidR="00894886" w:rsidRPr="00FC33B7">
        <w:t xml:space="preserve">, с одной стороны, и </w:t>
      </w:r>
      <w:r w:rsidR="00894886" w:rsidRPr="00FC33B7">
        <w:rPr>
          <w:b/>
        </w:rPr>
        <w:t>Государственное бюджетное нетиповое образовательное учреждение Дворец учащейся молодежи Санкт-Петербурга</w:t>
      </w:r>
      <w:r w:rsidR="00894886" w:rsidRPr="00FC33B7">
        <w:t>, именуемое в дальнейшем Сублицензиат, в лице директора</w:t>
      </w:r>
      <w:r w:rsidR="00E214D7" w:rsidRPr="00FC33B7">
        <w:t xml:space="preserve"> Борщевского Андрея Александровича</w:t>
      </w:r>
      <w:r w:rsidR="00894886" w:rsidRPr="00FC33B7">
        <w:t xml:space="preserve">, действующего на основании </w:t>
      </w:r>
      <w:r w:rsidR="00E214D7" w:rsidRPr="00FC33B7">
        <w:t>Устава</w:t>
      </w:r>
      <w:r w:rsidR="00894886" w:rsidRPr="00FC33B7">
        <w:t>, с другой стороны, вместе именуемые Стороны, заключили настоящий Контракт о нижеследующем</w:t>
      </w:r>
      <w:r w:rsidR="00463EF7" w:rsidRPr="00FC33B7">
        <w:t>:</w:t>
      </w:r>
      <w:proofErr w:type="gramEnd"/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r w:rsidRPr="00FC33B7">
        <w:rPr>
          <w:rStyle w:val="Heading"/>
          <w:bCs/>
          <w:sz w:val="24"/>
        </w:rPr>
        <w:t>ПРЕДМЕТ КОНТРАКТА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bookmarkStart w:id="1" w:name="_Toc510612354"/>
      <w:bookmarkEnd w:id="1"/>
      <w:r w:rsidRPr="00FC33B7">
        <w:rPr>
          <w:color w:val="000000"/>
        </w:rP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версии Электронной системы «Госфинансы» (е-ГФ) под названием </w:t>
      </w:r>
      <w:r w:rsidRPr="00FC33B7">
        <w:rPr>
          <w:i/>
          <w:color w:val="000000"/>
        </w:rPr>
        <w:t>база данных  Справочная система «Госфинансы Плюс»,</w:t>
      </w:r>
      <w:r w:rsidRPr="00FC33B7">
        <w:rPr>
          <w:color w:val="000000"/>
        </w:rPr>
        <w:t xml:space="preserve"> расположенной по адресу </w:t>
      </w:r>
      <w:hyperlink r:id="rId6" w:history="1">
        <w:r w:rsidRPr="00FC33B7">
          <w:rPr>
            <w:color w:val="000000"/>
          </w:rPr>
          <w:t>https://plus.gosfinansy.ru/</w:t>
        </w:r>
      </w:hyperlink>
      <w:r w:rsidRPr="00FC33B7">
        <w:rPr>
          <w:color w:val="000000"/>
        </w:rPr>
        <w:t xml:space="preserve"> , </w:t>
      </w:r>
      <w:r w:rsidRPr="00FC33B7">
        <w:t xml:space="preserve">в объеме, указанном в «Спецификации на СС» (Приложение № 1 к Контракту), на условиях, предусмотренных в настоящем Контракте.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Под </w:t>
      </w:r>
      <w:r w:rsidRPr="00FC33B7">
        <w:rPr>
          <w:rStyle w:val="Normaltext"/>
          <w:sz w:val="24"/>
        </w:rPr>
        <w:t>справочной</w:t>
      </w:r>
      <w:r w:rsidRPr="00FC33B7">
        <w:t xml:space="preserve"> системой (далее-СС) в настоящем Контракте понимается многофункциональная справочно-экспертная система, предназначенная для предоставления подробной информации в сфере  отдельной отрасли права, указанной в «Спецификации на СС», доступ к которой осуществляется через телекоммуникационную сеть общего пользования - Интернет.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:rsidR="00463EF7" w:rsidRPr="00FC33B7" w:rsidRDefault="00463EF7" w:rsidP="00463EF7">
      <w:pPr>
        <w:numPr>
          <w:ilvl w:val="2"/>
          <w:numId w:val="1"/>
        </w:numPr>
        <w:tabs>
          <w:tab w:val="left" w:pos="993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Подключаться  к СС через сеть  Интернет, </w:t>
      </w:r>
      <w:r w:rsidRPr="00FC33B7">
        <w:t xml:space="preserve">пользователями СС могут являться только штатные сотрудники (Лицензиат имеет право запросить документы, подтверждающие трудовые правоотношения штатных сотрудников)  Сублицензиата – бухгалтеры и их количество не должно превышать количества лицензий, указанных в Спецификации на СС, при этом пользователю запрещено </w:t>
      </w:r>
      <w:proofErr w:type="gramStart"/>
      <w:r w:rsidRPr="00FC33B7">
        <w:t>передавать</w:t>
      </w:r>
      <w:proofErr w:type="gramEnd"/>
      <w:r w:rsidRPr="00FC33B7">
        <w:t xml:space="preserve"> кому бы то ни было свою  учетную информацию (пароль и логин для доступа в СС).</w:t>
      </w:r>
    </w:p>
    <w:p w:rsidR="00463EF7" w:rsidRPr="00FC33B7" w:rsidRDefault="00463EF7" w:rsidP="00463EF7">
      <w:pPr>
        <w:numPr>
          <w:ilvl w:val="2"/>
          <w:numId w:val="1"/>
        </w:numPr>
        <w:tabs>
          <w:tab w:val="left" w:pos="993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срок, указанный в «Спецификации на СС» (Приложение №1 к Контракту).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С</w:t>
      </w:r>
      <w:r w:rsidRPr="00FC33B7">
        <w:rPr>
          <w:rStyle w:val="Normaltext"/>
          <w:sz w:val="24"/>
        </w:rPr>
        <w:t xml:space="preserve">ублицензиат не приобретает каких-либо прав на </w:t>
      </w:r>
      <w:r w:rsidRPr="00FC33B7">
        <w:t>СС</w:t>
      </w:r>
      <w:r w:rsidRPr="00FC33B7">
        <w:rPr>
          <w:rStyle w:val="Normaltext"/>
          <w:sz w:val="24"/>
        </w:rPr>
        <w:t xml:space="preserve">, за исключением оговоренных в настоящем Контракте, а также не имеет право использовать </w:t>
      </w:r>
      <w:r w:rsidRPr="00FC33B7">
        <w:t>СС</w:t>
      </w:r>
      <w:r w:rsidRPr="00FC33B7">
        <w:rPr>
          <w:rStyle w:val="Normaltext"/>
          <w:sz w:val="24"/>
        </w:rPr>
        <w:t xml:space="preserve"> без предварительного письменного разрешения Лицензиата для создания и </w:t>
      </w:r>
      <w:proofErr w:type="gramStart"/>
      <w:r w:rsidRPr="00FC33B7">
        <w:rPr>
          <w:rStyle w:val="Normaltext"/>
          <w:sz w:val="24"/>
        </w:rPr>
        <w:t>публикации</w:t>
      </w:r>
      <w:proofErr w:type="gramEnd"/>
      <w:r w:rsidRPr="00FC33B7">
        <w:rPr>
          <w:rStyle w:val="Normaltext"/>
          <w:sz w:val="24"/>
        </w:rPr>
        <w:t xml:space="preserve"> электронных справочно-энциклопедических изданий, баз данных, программ для ЭВМ аналогичных  </w:t>
      </w:r>
      <w:r w:rsidRPr="00FC33B7">
        <w:t>СС</w:t>
      </w:r>
      <w:r w:rsidRPr="00FC33B7">
        <w:rPr>
          <w:rStyle w:val="Normaltext"/>
          <w:sz w:val="24"/>
        </w:rPr>
        <w:t xml:space="preserve">,  включать </w:t>
      </w:r>
      <w:r w:rsidRPr="00FC33B7">
        <w:t>СС</w:t>
      </w:r>
      <w:r w:rsidRPr="00FC33B7">
        <w:rPr>
          <w:rStyle w:val="Normaltext"/>
          <w:sz w:val="24"/>
        </w:rPr>
        <w:t xml:space="preserve"> в какие бы то ни было базы данных и/или программы для ЭВМ, распространять </w:t>
      </w:r>
      <w:r w:rsidRPr="00FC33B7">
        <w:t>СС</w:t>
      </w:r>
      <w:r w:rsidRPr="00FC33B7">
        <w:rPr>
          <w:rStyle w:val="Normaltext"/>
          <w:sz w:val="24"/>
        </w:rPr>
        <w:t xml:space="preserve">, доводить до всеобщего сведения материалы и информацию, включая авторские произведения, </w:t>
      </w:r>
      <w:r w:rsidRPr="00FC33B7">
        <w:rPr>
          <w:rStyle w:val="Normaltext"/>
          <w:sz w:val="24"/>
        </w:rPr>
        <w:lastRenderedPageBreak/>
        <w:t xml:space="preserve">содержащиеся в  </w:t>
      </w:r>
      <w:r w:rsidRPr="00FC33B7">
        <w:t>СС</w:t>
      </w:r>
      <w:r w:rsidRPr="00FC33B7">
        <w:rPr>
          <w:rStyle w:val="Normaltext"/>
          <w:sz w:val="24"/>
        </w:rPr>
        <w:t>, а также использовать в аудиторской, консалтинговой деятельности, а также в интересах третьих лиц.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Сублицензиат обязуется принять и оплатить права использования СС в соответствии с условиями настоящего Контракта. </w:t>
      </w:r>
    </w:p>
    <w:p w:rsidR="00B2777E" w:rsidRPr="00FC33B7" w:rsidRDefault="00463EF7" w:rsidP="00B2777E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Лицензиат </w:t>
      </w:r>
      <w:r w:rsidRPr="00FC33B7">
        <w:rPr>
          <w:bCs/>
          <w:iCs/>
        </w:rPr>
        <w:t>гарантирует возможность использования СС в течение срока действия лицензий, указанного в «Спецификации на СС»</w:t>
      </w:r>
      <w:r w:rsidRPr="00FC33B7">
        <w:t xml:space="preserve"> при условии соблюдения Сублицензиатом технических требований к характеристикам оборудования и программному обеспечению, которые размещены на сайте СС в разделе «Технические требования».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r w:rsidRPr="00FC33B7">
        <w:rPr>
          <w:rStyle w:val="Heading"/>
          <w:bCs/>
          <w:sz w:val="24"/>
        </w:rPr>
        <w:t>ПОРЯДОК ПЕРЕДАЧИ ПРАВА ДОСТУПА И ИСПОЛЬЗОВАНИЯ СС</w:t>
      </w:r>
    </w:p>
    <w:p w:rsidR="00463EF7" w:rsidRPr="00FC33B7" w:rsidRDefault="00463EF7" w:rsidP="00463EF7">
      <w:pPr>
        <w:pStyle w:val="a6"/>
        <w:numPr>
          <w:ilvl w:val="1"/>
          <w:numId w:val="1"/>
        </w:numPr>
        <w:tabs>
          <w:tab w:val="left" w:pos="0"/>
        </w:tabs>
        <w:spacing w:after="60"/>
        <w:ind w:left="-567" w:right="-57" w:firstLine="567"/>
        <w:jc w:val="both"/>
        <w:outlineLvl w:val="0"/>
      </w:pPr>
      <w:r w:rsidRPr="00FC33B7">
        <w:t>Лицензиат в течение 3 (Трех) рабочих дней после заключения Контракта  направляет Сублицензиату по адресу его электронной почты, указанному при регистрации, код доступа  для предоставления права доступа к СС.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>Лицензиат в течение 14 (Четырнадцати) рабочих дней после отправки электронного письма направляет Сублицензиату дополнительно по почте по адресу Сублицензиата, указанному в разделе 8 Контракта, подписанный Лицензиатом Акт передачи прав использования СС.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 Сублицензиат в течение 5 (Пяти) рабочих дней после получения Акта передачи прав использования СС обязан подписать его со своей стороны и передать его Лицензиату. В случае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 подписанным Сублицензиатом.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При отсутствии письменных претензий Стороны в течение 20 (двадцати)  дней с момента выставления ей  актов </w:t>
      </w:r>
      <w:proofErr w:type="gramStart"/>
      <w:r w:rsidRPr="00FC33B7">
        <w:rPr>
          <w:bCs/>
        </w:rPr>
        <w:t>приема-передач</w:t>
      </w:r>
      <w:proofErr w:type="gramEnd"/>
      <w:r w:rsidRPr="00FC33B7">
        <w:rPr>
          <w:bCs/>
        </w:rPr>
        <w:t xml:space="preserve">  и иных первичных бухгалтерских документов, указанные  документы считаются принятыми и подписанными Стороной, в адрес которой документы выставлялись.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bookmarkStart w:id="2" w:name="_Toc510612356"/>
      <w:r w:rsidRPr="00FC33B7">
        <w:rPr>
          <w:rStyle w:val="Heading"/>
          <w:bCs/>
          <w:sz w:val="24"/>
        </w:rPr>
        <w:t>ЦЕНА КОНТРАКТА И ПОРЯДОК ОПЛАТЫ</w:t>
      </w:r>
      <w:bookmarkEnd w:id="2"/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rStyle w:val="Normaltext"/>
          <w:sz w:val="24"/>
        </w:rPr>
      </w:pPr>
      <w:bookmarkStart w:id="3" w:name="_Ref189296392"/>
      <w:r w:rsidRPr="00FC33B7">
        <w:rPr>
          <w:rStyle w:val="Normaltext"/>
          <w:sz w:val="24"/>
        </w:rPr>
        <w:t xml:space="preserve">Цена Контракта (вознаграждение за право использования СС) указана в «Спецификации на СС» (Приложение 1) и составляет </w:t>
      </w:r>
      <w:r w:rsidR="000D4F31" w:rsidRPr="00FC33B7">
        <w:t>___________________________</w:t>
      </w:r>
      <w:r w:rsidRPr="00FC33B7">
        <w:rPr>
          <w:rStyle w:val="Normaltext"/>
          <w:sz w:val="24"/>
        </w:rPr>
        <w:t xml:space="preserve">. </w:t>
      </w:r>
      <w:r w:rsidR="000D4F31" w:rsidRPr="00FC33B7">
        <w:rPr>
          <w:rStyle w:val="Normaltext"/>
          <w:sz w:val="24"/>
        </w:rPr>
        <w:t>НДС______________________</w:t>
      </w:r>
      <w:r w:rsidRPr="00FC33B7">
        <w:rPr>
          <w:rStyle w:val="Normaltext"/>
          <w:sz w:val="24"/>
        </w:rPr>
        <w:t>.</w:t>
      </w:r>
      <w:bookmarkEnd w:id="3"/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Цена Контракта является твердой и определена  на весь срок исполнения Контракта.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Оплата производится на основании выставленного Лицензиатом счета, путем перечисления  денежных средств  на расчетный счет Лицензиата не позднее </w:t>
      </w:r>
      <w:r w:rsidR="005F293E" w:rsidRPr="00FC33B7">
        <w:t>7</w:t>
      </w:r>
      <w:r w:rsidRPr="00FC33B7">
        <w:t xml:space="preserve"> (</w:t>
      </w:r>
      <w:r w:rsidR="005F293E" w:rsidRPr="00FC33B7">
        <w:t>Семи</w:t>
      </w:r>
      <w:r w:rsidRPr="00FC33B7">
        <w:t xml:space="preserve">) рабочих дней с даты </w:t>
      </w:r>
      <w:proofErr w:type="gramStart"/>
      <w:r w:rsidRPr="00FC33B7">
        <w:rPr>
          <w:rStyle w:val="Normaltext"/>
          <w:sz w:val="24"/>
        </w:rPr>
        <w:t>подписания</w:t>
      </w:r>
      <w:r w:rsidRPr="00FC33B7">
        <w:t xml:space="preserve"> Акта передачи прав использования СС</w:t>
      </w:r>
      <w:proofErr w:type="gramEnd"/>
      <w:r w:rsidRPr="00FC33B7">
        <w:t>.</w:t>
      </w:r>
    </w:p>
    <w:p w:rsidR="005F293E" w:rsidRPr="00FC33B7" w:rsidRDefault="005F293E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Источник финансирования. Внебюджетные средства. Средства бюджетных учреждений. Код вида расходов 244. Собственные доходы. КОСГУ 226.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r w:rsidRPr="00FC33B7">
        <w:rPr>
          <w:rStyle w:val="Heading"/>
          <w:bCs/>
          <w:sz w:val="24"/>
        </w:rPr>
        <w:t>ЗАЩИТА В СЛУЧАЕ НАРУШЕНИЙ ИНТЕЛЛЕКТУАЛЬНЫХ ПРАВ ТРЕТЬИХ ЛИЦ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B2777E" w:rsidRPr="00FC33B7" w:rsidRDefault="00463EF7" w:rsidP="00B2777E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Обязательства Лицензиата не распространяются на случаи нарушения Сублицензиатом условий использования СС, предусмотренных настоящим Контрактом и действующим законодательством.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bookmarkStart w:id="4" w:name="_Toc510612359"/>
      <w:r w:rsidRPr="00FC33B7">
        <w:rPr>
          <w:rStyle w:val="Heading"/>
          <w:bCs/>
          <w:sz w:val="24"/>
        </w:rPr>
        <w:t xml:space="preserve">ОТВЕТСТВЕННОСТЬ СТОРОН </w:t>
      </w:r>
      <w:bookmarkEnd w:id="4"/>
      <w:r w:rsidRPr="00FC33B7">
        <w:rPr>
          <w:rStyle w:val="Heading"/>
          <w:bCs/>
          <w:sz w:val="24"/>
        </w:rPr>
        <w:t>И ПОРЯДОК РАССМОТРЕНИЯ СПОРОВ</w:t>
      </w:r>
    </w:p>
    <w:p w:rsidR="00463EF7" w:rsidRPr="00FC33B7" w:rsidRDefault="00463EF7" w:rsidP="00463EF7">
      <w:pPr>
        <w:pStyle w:val="a6"/>
        <w:numPr>
          <w:ilvl w:val="1"/>
          <w:numId w:val="1"/>
        </w:numPr>
        <w:spacing w:line="276" w:lineRule="auto"/>
        <w:ind w:left="-567" w:firstLine="567"/>
        <w:jc w:val="both"/>
        <w:rPr>
          <w:bCs/>
        </w:rPr>
      </w:pPr>
      <w:proofErr w:type="gramStart"/>
      <w:r w:rsidRPr="00FC33B7">
        <w:rPr>
          <w:lang w:eastAsia="en-US"/>
        </w:rPr>
        <w:lastRenderedPageBreak/>
        <w:t>За неисполнение или ненадлежащее исполнение обязательств по настоящему Контракту  Стороны несут   ответственность в соответствии с условиями настоящего  Контракта  и действующим законодательством РФ..  В случае нарушения Сублицензиатом условий настоящего Контракта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</w:t>
      </w:r>
      <w:proofErr w:type="gramEnd"/>
      <w:r w:rsidRPr="00FC33B7">
        <w:rPr>
          <w:lang w:eastAsia="en-US"/>
        </w:rPr>
        <w:t xml:space="preserve"> о нарушении Сублицензиатом условий настоящего Контракта приостанавливать, ограничивать или прекращать доступ Сублицензиата 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</w:t>
      </w:r>
      <w:proofErr w:type="gramStart"/>
      <w:r w:rsidRPr="00FC33B7">
        <w:rPr>
          <w:lang w:eastAsia="en-US"/>
        </w:rPr>
        <w:t>,</w:t>
      </w:r>
      <w:proofErr w:type="gramEnd"/>
      <w:r w:rsidRPr="00FC33B7">
        <w:rPr>
          <w:lang w:eastAsia="en-US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Контракта, Лицензиат  имеет право заблокировать доступ Сублицензиата к СС.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 В случае просрочки исполнения Сублицензиатом  обязательств, предусмотренных Контрактом, а также в иных случаях неисполнения или ненадлежащего исполнения Сублицензиатом обязательств, предусмотренных Контрактом, Суб</w:t>
      </w:r>
      <w:r w:rsidRPr="00FC33B7">
        <w:rPr>
          <w:rStyle w:val="Normaltext"/>
          <w:sz w:val="24"/>
        </w:rPr>
        <w:t>лицензиат</w:t>
      </w:r>
      <w:r w:rsidRPr="00FC33B7">
        <w:rPr>
          <w:bCs/>
        </w:rPr>
        <w:t xml:space="preserve"> вправе потребовать уплаты неустоек (штрафов, пеней).</w:t>
      </w:r>
    </w:p>
    <w:p w:rsidR="00463EF7" w:rsidRPr="00FC33B7" w:rsidRDefault="00463EF7" w:rsidP="00463EF7">
      <w:pPr>
        <w:numPr>
          <w:ilvl w:val="2"/>
          <w:numId w:val="1"/>
        </w:numPr>
        <w:tabs>
          <w:tab w:val="left" w:pos="993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>В случае просрочки исполнения Сублицензиатом обязательств, предусмотренных п. 3.3 Контракта, Лицензиат вправе потребовать уплаты пеней.</w:t>
      </w:r>
    </w:p>
    <w:p w:rsidR="00463EF7" w:rsidRPr="00FC33B7" w:rsidRDefault="00463EF7" w:rsidP="00463EF7">
      <w:pPr>
        <w:tabs>
          <w:tab w:val="left" w:pos="993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1/300 (одной трехсотой)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463EF7" w:rsidRPr="00FC33B7" w:rsidRDefault="00463EF7" w:rsidP="00463EF7">
      <w:pPr>
        <w:pStyle w:val="a6"/>
        <w:numPr>
          <w:ilvl w:val="2"/>
          <w:numId w:val="1"/>
        </w:numPr>
        <w:spacing w:after="60"/>
        <w:ind w:left="-567" w:firstLine="567"/>
        <w:contextualSpacing w:val="0"/>
        <w:jc w:val="both"/>
        <w:rPr>
          <w:rStyle w:val="Normaltext"/>
          <w:sz w:val="24"/>
        </w:rPr>
      </w:pPr>
      <w:r w:rsidRPr="00FC33B7">
        <w:t>За каждый факт неисполнения Сублицензиатом обязательств, предусмотренных Контрактом, за исключением просрочки исполнения обязательств, предусмотренных Контрактом, начисляется штраф в размере 1000  (одна тысяча) рублей.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>В случае просрочки исполнения Лицензиатом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Лицензиатом обязательств, предусмотренных Контрактом, Сублицензиат направляет  Лицензиату требование об уплате неустоек (штрафов, пеней).</w:t>
      </w:r>
    </w:p>
    <w:p w:rsidR="00463EF7" w:rsidRPr="00FC33B7" w:rsidRDefault="00463EF7" w:rsidP="00463EF7">
      <w:pPr>
        <w:numPr>
          <w:ilvl w:val="2"/>
          <w:numId w:val="1"/>
        </w:numPr>
        <w:tabs>
          <w:tab w:val="left" w:pos="851"/>
        </w:tabs>
        <w:spacing w:line="276" w:lineRule="auto"/>
        <w:ind w:left="-567" w:firstLine="567"/>
        <w:jc w:val="both"/>
        <w:rPr>
          <w:bCs/>
        </w:rPr>
      </w:pPr>
      <w:proofErr w:type="gramStart"/>
      <w:r w:rsidRPr="00FC33B7">
        <w:rPr>
          <w:bCs/>
        </w:rPr>
        <w:t xml:space="preserve">Пеня начисляется за каждый день просрочки исполнения Лицензиатом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(одной трехсотой)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Лицензиатом. </w:t>
      </w:r>
      <w:proofErr w:type="gramEnd"/>
    </w:p>
    <w:p w:rsidR="00463EF7" w:rsidRPr="00FC33B7" w:rsidRDefault="00463EF7" w:rsidP="00463EF7">
      <w:pPr>
        <w:pStyle w:val="a6"/>
        <w:numPr>
          <w:ilvl w:val="2"/>
          <w:numId w:val="1"/>
        </w:numPr>
        <w:spacing w:after="60"/>
        <w:ind w:left="-567" w:firstLine="567"/>
        <w:contextualSpacing w:val="0"/>
        <w:jc w:val="both"/>
        <w:rPr>
          <w:rStyle w:val="Normaltext"/>
          <w:sz w:val="24"/>
        </w:rPr>
      </w:pPr>
      <w:r w:rsidRPr="00FC33B7">
        <w:rPr>
          <w:bCs/>
          <w:color w:val="000000"/>
        </w:rPr>
        <w:t>Штраф в размере 10 % (десяти процентов) от цены Контракта начисляется за каждый факт неисполнения или ненадлежащего исполнения Лицензиатом обязательств, предусмотренных Контрактом, за исключением просрочки исполнения Лицензиатом обязательств (в том числе гарантийного обязательства), предусмотренных Контрактом.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>Уплата Стороной неустойки (штрафа, пеней) не освобождает её от исполнения обязательств по Контракту.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lastRenderedPageBreak/>
        <w:t xml:space="preserve">При возникновении споров по настоящему Контракту обязательным является предъявление претензии, срок рассмотрения которой устанавливается в 7  (Семь) рабочих дней </w:t>
      </w:r>
      <w:proofErr w:type="gramStart"/>
      <w:r w:rsidRPr="00FC33B7">
        <w:t>с даты</w:t>
      </w:r>
      <w:proofErr w:type="gramEnd"/>
      <w:r w:rsidRPr="00FC33B7">
        <w:t xml:space="preserve"> ее вручения другой Стороне.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  <w:rPr>
          <w:bCs/>
        </w:rPr>
      </w:pPr>
      <w:r w:rsidRPr="00FC33B7">
        <w:rPr>
          <w:bCs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В случае невозможности урегулирования споров и разногласий в претензионном порядке, Стороны передают их на рассмотрение в Арбитражный суд г. Москвы.</w:t>
      </w:r>
    </w:p>
    <w:p w:rsidR="00463EF7" w:rsidRPr="00FC33B7" w:rsidRDefault="00463EF7" w:rsidP="00463EF7">
      <w:pPr>
        <w:pStyle w:val="a3"/>
        <w:widowControl w:val="0"/>
        <w:spacing w:after="60" w:afterAutospacing="0"/>
        <w:ind w:left="-567" w:firstLine="567"/>
        <w:outlineLvl w:val="0"/>
        <w:rPr>
          <w:bCs/>
          <w:sz w:val="24"/>
          <w:szCs w:val="24"/>
        </w:rPr>
      </w:pPr>
      <w:r w:rsidRPr="00FC33B7">
        <w:rPr>
          <w:bCs/>
          <w:sz w:val="24"/>
          <w:szCs w:val="24"/>
        </w:rPr>
        <w:t xml:space="preserve">5.8. </w:t>
      </w:r>
      <w:r w:rsidRPr="00FC33B7">
        <w:rPr>
          <w:bCs/>
          <w:sz w:val="24"/>
          <w:szCs w:val="24"/>
        </w:rPr>
        <w:tab/>
        <w:t>Общая сумма начисленной неустойки (штрафов, пени) за неисполнение или ненадлежащее исполнение Лицензиатом обязательств, предусмотренных Контрактом, не может превышать цену Контракта.</w:t>
      </w:r>
    </w:p>
    <w:p w:rsidR="00B2777E" w:rsidRPr="00FC33B7" w:rsidRDefault="00463EF7" w:rsidP="00B2777E">
      <w:pPr>
        <w:tabs>
          <w:tab w:val="left" w:pos="567"/>
        </w:tabs>
        <w:spacing w:line="276" w:lineRule="auto"/>
        <w:ind w:left="-567" w:firstLine="567"/>
        <w:jc w:val="both"/>
        <w:rPr>
          <w:rStyle w:val="Normaltext"/>
          <w:bCs/>
          <w:sz w:val="24"/>
        </w:rPr>
      </w:pPr>
      <w:r w:rsidRPr="00FC33B7">
        <w:rPr>
          <w:bCs/>
        </w:rPr>
        <w:t xml:space="preserve">5.9. </w:t>
      </w:r>
      <w:r w:rsidRPr="00FC33B7">
        <w:rPr>
          <w:bCs/>
        </w:rPr>
        <w:tab/>
        <w:t>Общая сумма начисленной неустойки (штрафов, пени) за ненадлежащее исполнение Сублицензиатом обязательств, предусмотренных Контрактом, не может превышать цену Контракта.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r w:rsidRPr="00FC33B7">
        <w:rPr>
          <w:rStyle w:val="Heading"/>
          <w:bCs/>
          <w:sz w:val="24"/>
        </w:rPr>
        <w:t>КОНФИДЕНЦИАЛЬНОСТЬ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Стороны обязуются не разглашать конфиденциальную информацию и не использовать ее, кроме как в целях исполнения обязательств по настоящему Контракту.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Конфиденциальной считается информация, полученная в рамках выполнения настоящего Контракта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Контракта, должны иметь пометку «Конфиденциально».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B2777E" w:rsidRPr="00FC33B7" w:rsidRDefault="00463EF7" w:rsidP="00B2777E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463EF7" w:rsidRPr="00FC33B7" w:rsidRDefault="00463EF7" w:rsidP="00463EF7">
      <w:pPr>
        <w:numPr>
          <w:ilvl w:val="0"/>
          <w:numId w:val="1"/>
        </w:numPr>
        <w:tabs>
          <w:tab w:val="left" w:pos="567"/>
        </w:tabs>
        <w:spacing w:line="276" w:lineRule="auto"/>
        <w:ind w:left="-567" w:firstLine="567"/>
        <w:jc w:val="center"/>
        <w:rPr>
          <w:rStyle w:val="Heading"/>
          <w:bCs/>
          <w:sz w:val="24"/>
        </w:rPr>
      </w:pPr>
      <w:r w:rsidRPr="00FC33B7">
        <w:rPr>
          <w:rStyle w:val="Heading"/>
          <w:bCs/>
          <w:sz w:val="24"/>
        </w:rPr>
        <w:t>ПРОЧИЕ УСЛОВИЯ</w:t>
      </w:r>
    </w:p>
    <w:p w:rsidR="00463EF7" w:rsidRPr="00FC33B7" w:rsidRDefault="005F293E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bookmarkStart w:id="5" w:name="_Ref26774448"/>
      <w:r w:rsidRPr="00FC33B7">
        <w:t>Настоящий Контра</w:t>
      </w:r>
      <w:proofErr w:type="gramStart"/>
      <w:r w:rsidRPr="00FC33B7">
        <w:t>кт вст</w:t>
      </w:r>
      <w:proofErr w:type="gramEnd"/>
      <w:r w:rsidRPr="00FC33B7">
        <w:t>упает в силу с момента подписания его Сторонами и действует до 31.12.202</w:t>
      </w:r>
      <w:r w:rsidR="00E214D7" w:rsidRPr="00FC33B7">
        <w:t>4</w:t>
      </w:r>
      <w:r w:rsidRPr="00FC33B7">
        <w:t xml:space="preserve">, а в части расчетов до полного их завершения. Действие настоящего Контракта распространяется на отношения сторон, возникшие с </w:t>
      </w:r>
      <w:r w:rsidR="00E214D7" w:rsidRPr="00FC33B7">
        <w:t>момента подписания Контракта обеими Сторонами</w:t>
      </w:r>
      <w:r w:rsidRPr="00FC33B7">
        <w:t>. В части обязательств, до полного исполнения Сторонами обязательств</w:t>
      </w:r>
      <w:r w:rsidR="00463EF7" w:rsidRPr="00FC33B7">
        <w:t>.</w:t>
      </w:r>
    </w:p>
    <w:bookmarkEnd w:id="5"/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Настоящий Контракт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Настоящий Контракт расторгается по соглашению Сторон или </w:t>
      </w:r>
      <w:proofErr w:type="gramStart"/>
      <w:r w:rsidRPr="00FC33B7">
        <w:t>по решению суда в случае одностороннего отказа Стороны Контракта от исполнения Контракта в соответствии с гражданским законодательством</w:t>
      </w:r>
      <w:proofErr w:type="gramEnd"/>
      <w:r w:rsidRPr="00FC33B7">
        <w:t xml:space="preserve">.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 xml:space="preserve">В настоящем Контракте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FC33B7">
        <w:t>с даты изменения</w:t>
      </w:r>
      <w:proofErr w:type="gramEnd"/>
      <w:r w:rsidRPr="00FC33B7">
        <w:t xml:space="preserve"> фактического адреса или банковских реквизитов Стороны обязаны письменно уведомить об этом друг друга.  </w:t>
      </w:r>
    </w:p>
    <w:p w:rsidR="00463EF7" w:rsidRPr="00FC33B7" w:rsidRDefault="00463EF7" w:rsidP="00463EF7">
      <w:pPr>
        <w:numPr>
          <w:ilvl w:val="1"/>
          <w:numId w:val="1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Приложения к настоящему Контракту:</w:t>
      </w:r>
    </w:p>
    <w:p w:rsidR="00463EF7" w:rsidRPr="00FC33B7" w:rsidRDefault="00463EF7" w:rsidP="00463EF7">
      <w:pPr>
        <w:numPr>
          <w:ilvl w:val="0"/>
          <w:numId w:val="2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Приложение № 1 – «Спецификация на СС».</w:t>
      </w:r>
    </w:p>
    <w:p w:rsidR="00463EF7" w:rsidRPr="00FC33B7" w:rsidRDefault="00463EF7" w:rsidP="00463EF7">
      <w:pPr>
        <w:numPr>
          <w:ilvl w:val="0"/>
          <w:numId w:val="2"/>
        </w:numPr>
        <w:tabs>
          <w:tab w:val="left" w:pos="567"/>
        </w:tabs>
        <w:spacing w:line="276" w:lineRule="auto"/>
        <w:ind w:left="-567" w:firstLine="567"/>
        <w:jc w:val="both"/>
      </w:pPr>
      <w:r w:rsidRPr="00FC33B7">
        <w:t>Приложение № 2  - «Техническое задание».</w:t>
      </w:r>
    </w:p>
    <w:p w:rsidR="00321DAA" w:rsidRPr="00FC33B7" w:rsidRDefault="00894886">
      <w:pPr>
        <w:spacing w:after="200" w:line="276" w:lineRule="auto"/>
      </w:pPr>
      <w:r w:rsidRPr="00FC33B7">
        <w:br w:type="page"/>
      </w:r>
    </w:p>
    <w:tbl>
      <w:tblPr>
        <w:tblpPr w:leftFromText="180" w:rightFromText="180" w:vertAnchor="text" w:horzAnchor="margin" w:tblpXSpec="center" w:tblpY="230"/>
        <w:tblW w:w="9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6"/>
        <w:gridCol w:w="4787"/>
      </w:tblGrid>
      <w:tr w:rsidR="00321DAA" w:rsidRPr="00FC33B7" w:rsidTr="00B2777E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1DAA" w:rsidRPr="00FC33B7" w:rsidRDefault="00321DAA" w:rsidP="00B2777E">
            <w:pPr>
              <w:jc w:val="center"/>
            </w:pPr>
            <w:r w:rsidRPr="00FC33B7">
              <w:lastRenderedPageBreak/>
              <w:t>СУБЛИЦЕНЗИАТ: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1DAA" w:rsidRPr="00FC33B7" w:rsidRDefault="00321DAA" w:rsidP="00B2777E">
            <w:pPr>
              <w:jc w:val="center"/>
            </w:pPr>
            <w:r w:rsidRPr="00FC33B7">
              <w:t>СУБСУБЛИЦЕНЗИАТ:</w:t>
            </w:r>
          </w:p>
        </w:tc>
      </w:tr>
      <w:tr w:rsidR="00321DAA" w:rsidRPr="00FC33B7" w:rsidTr="00B2777E">
        <w:trPr>
          <w:trHeight w:val="85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center"/>
            </w:pP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center"/>
            </w:pPr>
            <w:r w:rsidRPr="00FC33B7">
              <w:t xml:space="preserve">ГБНОУ ДУМ СПб </w:t>
            </w:r>
          </w:p>
        </w:tc>
      </w:tr>
      <w:tr w:rsidR="00321DAA" w:rsidRPr="00FC33B7" w:rsidTr="00B2777E">
        <w:trPr>
          <w:trHeight w:val="4562"/>
        </w:trPr>
        <w:tc>
          <w:tcPr>
            <w:tcW w:w="44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center"/>
            </w:pPr>
          </w:p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321DAA" w:rsidRPr="00FC33B7" w:rsidRDefault="00321DAA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0D4F31" w:rsidRPr="00FC33B7" w:rsidRDefault="000D4F31" w:rsidP="00B2777E"/>
          <w:p w:rsidR="00321DAA" w:rsidRPr="00FC33B7" w:rsidRDefault="00321DAA" w:rsidP="00B2777E"/>
          <w:p w:rsidR="00321DAA" w:rsidRPr="00FC33B7" w:rsidRDefault="00321DAA" w:rsidP="00B2777E">
            <w:r w:rsidRPr="00FC33B7">
              <w:t xml:space="preserve">_____________________/ </w:t>
            </w:r>
            <w:r w:rsidR="000D4F31" w:rsidRPr="00FC33B7">
              <w:t>_________________</w:t>
            </w:r>
            <w:r w:rsidRPr="00FC33B7">
              <w:t>/</w:t>
            </w:r>
          </w:p>
          <w:p w:rsidR="00321DAA" w:rsidRPr="00FC33B7" w:rsidRDefault="00321DAA" w:rsidP="00B2777E">
            <w:pPr>
              <w:jc w:val="both"/>
            </w:pPr>
            <w:r w:rsidRPr="00FC33B7">
              <w:t>ПОДПИСАНО ЭЦП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both"/>
            </w:pPr>
            <w:r w:rsidRPr="00FC33B7">
              <w:t xml:space="preserve">Юридический адрес: 191186, Санкт-Петербург, </w:t>
            </w:r>
          </w:p>
          <w:p w:rsidR="00321DAA" w:rsidRPr="00FC33B7" w:rsidRDefault="00321DAA" w:rsidP="00B2777E">
            <w:pPr>
              <w:jc w:val="both"/>
            </w:pPr>
            <w:r w:rsidRPr="00FC33B7">
              <w:t>ул. Малая Конюшенная, д.1-3, литер</w:t>
            </w:r>
            <w:proofErr w:type="gramStart"/>
            <w:r w:rsidRPr="00FC33B7">
              <w:t xml:space="preserve"> В</w:t>
            </w:r>
            <w:proofErr w:type="gramEnd"/>
          </w:p>
          <w:p w:rsidR="00321DAA" w:rsidRPr="00FC33B7" w:rsidRDefault="00321DAA" w:rsidP="00B2777E">
            <w:pPr>
              <w:jc w:val="both"/>
            </w:pPr>
            <w:r w:rsidRPr="00FC33B7">
              <w:t>ИНН 7825431466 КПП 784101001</w:t>
            </w:r>
          </w:p>
          <w:p w:rsidR="00321DAA" w:rsidRPr="00FC33B7" w:rsidRDefault="00321DAA" w:rsidP="00B2777E">
            <w:pPr>
              <w:jc w:val="both"/>
            </w:pPr>
            <w:proofErr w:type="gramStart"/>
            <w:r w:rsidRPr="00FC33B7">
              <w:t>Р</w:t>
            </w:r>
            <w:proofErr w:type="gramEnd"/>
            <w:r w:rsidRPr="00FC33B7">
              <w:t>/с № 03224643400000007200</w:t>
            </w:r>
          </w:p>
          <w:p w:rsidR="00321DAA" w:rsidRPr="00FC33B7" w:rsidRDefault="00321DAA" w:rsidP="00B2777E">
            <w:pPr>
              <w:jc w:val="both"/>
            </w:pPr>
            <w:r w:rsidRPr="00FC33B7">
              <w:t xml:space="preserve">Комитет финансов Санкт-Петербурга </w:t>
            </w:r>
          </w:p>
          <w:p w:rsidR="00321DAA" w:rsidRPr="00FC33B7" w:rsidRDefault="00321DAA" w:rsidP="00B2777E">
            <w:pPr>
              <w:jc w:val="both"/>
            </w:pPr>
            <w:r w:rsidRPr="00FC33B7">
              <w:t xml:space="preserve">(ГБНОУ ДУМ СПб </w:t>
            </w:r>
            <w:proofErr w:type="gramStart"/>
            <w:r w:rsidRPr="00FC33B7">
              <w:t>л</w:t>
            </w:r>
            <w:proofErr w:type="gramEnd"/>
            <w:r w:rsidRPr="00FC33B7">
              <w:t>/с №0191127)</w:t>
            </w:r>
          </w:p>
          <w:p w:rsidR="00321DAA" w:rsidRPr="00FC33B7" w:rsidRDefault="00321DAA" w:rsidP="00B2777E">
            <w:pPr>
              <w:jc w:val="both"/>
            </w:pPr>
            <w:proofErr w:type="gramStart"/>
            <w:r w:rsidRPr="00FC33B7">
              <w:t>СЕВЕРО-ЗАПАДНОЕ</w:t>
            </w:r>
            <w:proofErr w:type="gramEnd"/>
            <w:r w:rsidRPr="00FC33B7">
              <w:t xml:space="preserve"> ГУ БАНКА РОССИИ/УФК </w:t>
            </w:r>
          </w:p>
          <w:p w:rsidR="00321DAA" w:rsidRPr="00FC33B7" w:rsidRDefault="00321DAA" w:rsidP="00B2777E">
            <w:pPr>
              <w:jc w:val="both"/>
            </w:pPr>
            <w:r w:rsidRPr="00FC33B7">
              <w:t xml:space="preserve">ПО Г.САНКТ-ПЕТЕРБУРГУ, </w:t>
            </w:r>
          </w:p>
          <w:p w:rsidR="00321DAA" w:rsidRPr="00FC33B7" w:rsidRDefault="00321DAA" w:rsidP="00B2777E">
            <w:pPr>
              <w:jc w:val="both"/>
            </w:pPr>
            <w:r w:rsidRPr="00FC33B7">
              <w:t>Г. САНКТ-ПЕТЕРБУРГ</w:t>
            </w:r>
          </w:p>
          <w:p w:rsidR="00321DAA" w:rsidRPr="00FC33B7" w:rsidRDefault="00321DAA" w:rsidP="00B2777E">
            <w:pPr>
              <w:jc w:val="both"/>
            </w:pPr>
            <w:r w:rsidRPr="00FC33B7">
              <w:t>Банковский счет 40102810945370000005</w:t>
            </w:r>
          </w:p>
          <w:p w:rsidR="00321DAA" w:rsidRPr="00FC33B7" w:rsidRDefault="00321DAA" w:rsidP="00B2777E">
            <w:pPr>
              <w:jc w:val="both"/>
            </w:pPr>
            <w:r w:rsidRPr="00FC33B7">
              <w:t>БИК 014030106</w:t>
            </w:r>
          </w:p>
          <w:p w:rsidR="00321DAA" w:rsidRPr="00FC33B7" w:rsidRDefault="00321DAA" w:rsidP="00B2777E">
            <w:pPr>
              <w:jc w:val="both"/>
            </w:pPr>
            <w:r w:rsidRPr="00FC33B7">
              <w:t>ОКОПФ 75203 ОКПО 05090290 ОКВЭД 85.41, 85.42</w:t>
            </w:r>
          </w:p>
          <w:p w:rsidR="00321DAA" w:rsidRPr="00FC33B7" w:rsidRDefault="00321DAA" w:rsidP="00B2777E">
            <w:pPr>
              <w:jc w:val="both"/>
            </w:pPr>
            <w:r w:rsidRPr="00FC33B7">
              <w:t xml:space="preserve">ОКАТО 40298561000 ОКТМО 40908000 </w:t>
            </w:r>
          </w:p>
          <w:p w:rsidR="00321DAA" w:rsidRPr="00FC33B7" w:rsidRDefault="00321DAA" w:rsidP="00B2777E">
            <w:pPr>
              <w:jc w:val="both"/>
            </w:pPr>
            <w:r w:rsidRPr="00FC33B7">
              <w:t xml:space="preserve">ОКОГУ 23280 (с 01.01.12 ОКОГУ 2300223) </w:t>
            </w:r>
          </w:p>
          <w:p w:rsidR="00321DAA" w:rsidRPr="00FC33B7" w:rsidRDefault="00321DAA" w:rsidP="00B2777E">
            <w:pPr>
              <w:jc w:val="both"/>
            </w:pPr>
            <w:r w:rsidRPr="00FC33B7">
              <w:t>ОКФС 13</w:t>
            </w:r>
          </w:p>
          <w:p w:rsidR="00321DAA" w:rsidRPr="00FC33B7" w:rsidRDefault="00321DAA" w:rsidP="00B2777E">
            <w:pPr>
              <w:jc w:val="both"/>
            </w:pPr>
            <w:r w:rsidRPr="00FC33B7">
              <w:t>ОГРН 1037843081880</w:t>
            </w: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pPr>
              <w:jc w:val="both"/>
            </w:pPr>
            <w:r w:rsidRPr="00FC33B7">
              <w:t xml:space="preserve"> </w:t>
            </w:r>
          </w:p>
          <w:p w:rsidR="00321DAA" w:rsidRPr="00FC33B7" w:rsidRDefault="00B2777E" w:rsidP="00B2777E">
            <w:pPr>
              <w:jc w:val="both"/>
            </w:pPr>
            <w:r w:rsidRPr="00FC33B7">
              <w:t>_____________________/</w:t>
            </w:r>
            <w:r w:rsidR="00E214D7" w:rsidRPr="00FC33B7">
              <w:t>А.А. Борщевский</w:t>
            </w:r>
            <w:r w:rsidR="00321DAA" w:rsidRPr="00FC33B7">
              <w:t>/</w:t>
            </w:r>
          </w:p>
          <w:p w:rsidR="00321DAA" w:rsidRPr="00FC33B7" w:rsidRDefault="00321DAA" w:rsidP="00B2777E">
            <w:pPr>
              <w:jc w:val="both"/>
            </w:pPr>
            <w:r w:rsidRPr="00FC33B7">
              <w:t>ПОДПИСАНО ЭЦП</w:t>
            </w:r>
          </w:p>
          <w:p w:rsidR="00321DAA" w:rsidRPr="00FC33B7" w:rsidRDefault="00321DAA" w:rsidP="00B2777E">
            <w:pPr>
              <w:jc w:val="both"/>
            </w:pPr>
          </w:p>
        </w:tc>
      </w:tr>
    </w:tbl>
    <w:p w:rsidR="00894886" w:rsidRPr="00FC33B7" w:rsidRDefault="00894886">
      <w:pPr>
        <w:spacing w:after="200" w:line="276" w:lineRule="auto"/>
      </w:pPr>
    </w:p>
    <w:p w:rsidR="00321DAA" w:rsidRPr="00FC33B7" w:rsidRDefault="00321DAA">
      <w:pPr>
        <w:spacing w:after="200" w:line="276" w:lineRule="auto"/>
        <w:rPr>
          <w:b/>
          <w:bCs/>
        </w:rPr>
      </w:pPr>
      <w:r w:rsidRPr="00FC33B7">
        <w:rPr>
          <w:b/>
          <w:bCs/>
        </w:rPr>
        <w:br w:type="page"/>
      </w:r>
    </w:p>
    <w:p w:rsidR="00894886" w:rsidRPr="00FC33B7" w:rsidRDefault="00894886" w:rsidP="00894886">
      <w:pPr>
        <w:numPr>
          <w:ilvl w:val="0"/>
          <w:numId w:val="3"/>
        </w:numPr>
        <w:jc w:val="right"/>
      </w:pPr>
      <w:r w:rsidRPr="00FC33B7">
        <w:rPr>
          <w:b/>
          <w:bCs/>
        </w:rPr>
        <w:lastRenderedPageBreak/>
        <w:t>ПРИЛОЖЕНИЕ № 1</w:t>
      </w:r>
    </w:p>
    <w:p w:rsidR="00894886" w:rsidRPr="00FC33B7" w:rsidRDefault="00894886" w:rsidP="00894886">
      <w:pPr>
        <w:numPr>
          <w:ilvl w:val="0"/>
          <w:numId w:val="3"/>
        </w:numPr>
        <w:tabs>
          <w:tab w:val="left" w:pos="993"/>
        </w:tabs>
        <w:jc w:val="right"/>
        <w:outlineLvl w:val="0"/>
      </w:pPr>
      <w:r w:rsidRPr="00FC33B7">
        <w:t xml:space="preserve">к Контракту № </w:t>
      </w:r>
      <w:r w:rsidR="00364B65" w:rsidRPr="00FC33B7">
        <w:rPr>
          <w:b/>
        </w:rPr>
        <w:t>___________</w:t>
      </w:r>
      <w:r w:rsidRPr="00FC33B7">
        <w:t xml:space="preserve"> </w:t>
      </w:r>
    </w:p>
    <w:p w:rsidR="00894886" w:rsidRPr="00FC33B7" w:rsidRDefault="00894886" w:rsidP="00894886">
      <w:pPr>
        <w:numPr>
          <w:ilvl w:val="0"/>
          <w:numId w:val="3"/>
        </w:numPr>
        <w:jc w:val="center"/>
        <w:rPr>
          <w:b/>
          <w:bCs/>
        </w:rPr>
      </w:pPr>
      <w:r w:rsidRPr="00FC33B7">
        <w:t>Спецификация на СС</w:t>
      </w: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3336"/>
        <w:gridCol w:w="1731"/>
        <w:gridCol w:w="1731"/>
        <w:gridCol w:w="1202"/>
        <w:gridCol w:w="1068"/>
      </w:tblGrid>
      <w:tr w:rsidR="00894886" w:rsidRPr="00FC33B7" w:rsidTr="00894886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№</w:t>
            </w:r>
          </w:p>
        </w:tc>
        <w:tc>
          <w:tcPr>
            <w:tcW w:w="1812" w:type="pct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Кол-во</w:t>
            </w:r>
          </w:p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(не более десяти)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Цена</w:t>
            </w:r>
          </w:p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в рублях</w:t>
            </w:r>
          </w:p>
        </w:tc>
      </w:tr>
      <w:tr w:rsidR="00894886" w:rsidRPr="00FC33B7" w:rsidTr="00894886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1</w:t>
            </w:r>
          </w:p>
        </w:tc>
        <w:tc>
          <w:tcPr>
            <w:tcW w:w="1812" w:type="pct"/>
            <w:vAlign w:val="center"/>
          </w:tcPr>
          <w:p w:rsidR="00894886" w:rsidRPr="00FC33B7" w:rsidRDefault="00364B65" w:rsidP="00E214D7">
            <w:pPr>
              <w:spacing w:line="228" w:lineRule="auto"/>
              <w:jc w:val="both"/>
            </w:pPr>
            <w:r w:rsidRPr="00FC33B7">
              <w:t>П</w:t>
            </w:r>
            <w:r w:rsidR="00894886" w:rsidRPr="00FC33B7">
              <w:t>ередач</w:t>
            </w:r>
            <w:r w:rsidRPr="00FC33B7">
              <w:t>а</w:t>
            </w:r>
            <w:r w:rsidR="00894886" w:rsidRPr="00FC33B7">
              <w:t xml:space="preserve"> неисключительных прав использования версии Электронной системы «Госфинансы» (е-ГФ) – базы данных Справочная система «Госфинансы Плюс» в 202</w:t>
            </w:r>
            <w:r w:rsidR="00E214D7" w:rsidRPr="00FC33B7">
              <w:t>4</w:t>
            </w:r>
            <w:r w:rsidR="00894886" w:rsidRPr="00FC33B7">
              <w:t xml:space="preserve"> году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</w:p>
        </w:tc>
        <w:tc>
          <w:tcPr>
            <w:tcW w:w="836" w:type="pct"/>
            <w:vAlign w:val="center"/>
          </w:tcPr>
          <w:p w:rsidR="00894886" w:rsidRPr="00FC33B7" w:rsidRDefault="00E214D7" w:rsidP="00E214D7">
            <w:pPr>
              <w:spacing w:line="228" w:lineRule="auto"/>
              <w:jc w:val="center"/>
            </w:pPr>
            <w:r w:rsidRPr="00FC33B7">
              <w:t>03</w:t>
            </w:r>
            <w:r w:rsidR="00894886" w:rsidRPr="00FC33B7">
              <w:t>.202</w:t>
            </w:r>
            <w:r w:rsidRPr="00FC33B7">
              <w:t>4</w:t>
            </w:r>
            <w:r w:rsidR="00894886" w:rsidRPr="00FC33B7">
              <w:t xml:space="preserve"> - 31.12.202</w:t>
            </w:r>
            <w:r w:rsidRPr="00FC33B7">
              <w:t>4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  <w:r w:rsidRPr="00FC33B7"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894886" w:rsidRPr="00FC33B7" w:rsidRDefault="00894886" w:rsidP="00894886">
            <w:pPr>
              <w:spacing w:line="228" w:lineRule="auto"/>
              <w:jc w:val="center"/>
            </w:pPr>
          </w:p>
        </w:tc>
      </w:tr>
    </w:tbl>
    <w:p w:rsidR="00894886" w:rsidRPr="00FC33B7" w:rsidRDefault="00894886" w:rsidP="00894886">
      <w:pPr>
        <w:numPr>
          <w:ilvl w:val="0"/>
          <w:numId w:val="3"/>
        </w:num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1"/>
        <w:gridCol w:w="2540"/>
      </w:tblGrid>
      <w:tr w:rsidR="00894886" w:rsidRPr="00FC33B7" w:rsidTr="00894886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86" w:rsidRPr="00FC33B7" w:rsidRDefault="00894886" w:rsidP="00894886">
            <w:pPr>
              <w:spacing w:after="60"/>
              <w:ind w:right="72"/>
              <w:jc w:val="right"/>
              <w:rPr>
                <w:b/>
                <w:bCs/>
                <w:lang w:val="en-US"/>
              </w:rPr>
            </w:pPr>
            <w:r w:rsidRPr="00FC33B7">
              <w:rPr>
                <w:b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86" w:rsidRPr="00FC33B7" w:rsidRDefault="00894886" w:rsidP="00894886">
            <w:pPr>
              <w:spacing w:after="60"/>
              <w:ind w:right="72"/>
              <w:jc w:val="right"/>
              <w:rPr>
                <w:b/>
                <w:bCs/>
              </w:rPr>
            </w:pPr>
          </w:p>
        </w:tc>
      </w:tr>
      <w:tr w:rsidR="00894886" w:rsidRPr="00FC33B7" w:rsidTr="0089488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886" w:rsidRPr="00FC33B7" w:rsidRDefault="00894886" w:rsidP="000D4F31">
            <w:pPr>
              <w:tabs>
                <w:tab w:val="left" w:pos="7439"/>
              </w:tabs>
              <w:spacing w:after="60"/>
              <w:jc w:val="right"/>
              <w:rPr>
                <w:b/>
              </w:rPr>
            </w:pPr>
            <w:r w:rsidRPr="00FC33B7">
              <w:rPr>
                <w:b/>
              </w:rPr>
              <w:t xml:space="preserve">НДС </w:t>
            </w:r>
            <w:r w:rsidR="000D4F31" w:rsidRPr="00FC33B7">
              <w:rPr>
                <w:b/>
              </w:rPr>
              <w:t>_______________________</w:t>
            </w:r>
          </w:p>
        </w:tc>
      </w:tr>
    </w:tbl>
    <w:tbl>
      <w:tblPr>
        <w:tblpPr w:leftFromText="180" w:rightFromText="180" w:vertAnchor="text" w:horzAnchor="margin" w:tblpXSpec="center" w:tblpY="230"/>
        <w:tblW w:w="9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2"/>
        <w:gridCol w:w="4787"/>
      </w:tblGrid>
      <w:tr w:rsidR="00321DAA" w:rsidRPr="00FC33B7" w:rsidTr="0007452F">
        <w:trPr>
          <w:trHeight w:val="85"/>
        </w:trPr>
        <w:tc>
          <w:tcPr>
            <w:tcW w:w="488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1DAA" w:rsidRPr="00FC33B7" w:rsidRDefault="00321DAA" w:rsidP="00B2777E">
            <w:pPr>
              <w:jc w:val="center"/>
            </w:pPr>
            <w:r w:rsidRPr="00FC33B7">
              <w:t>СУБЛИЦЕНЗИАТ: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21DAA" w:rsidRPr="00FC33B7" w:rsidRDefault="00321DAA" w:rsidP="00B2777E">
            <w:pPr>
              <w:jc w:val="center"/>
            </w:pPr>
            <w:r w:rsidRPr="00FC33B7">
              <w:t>СУБСУБЛИЦЕНЗИАТ:</w:t>
            </w:r>
          </w:p>
        </w:tc>
      </w:tr>
      <w:tr w:rsidR="00321DAA" w:rsidRPr="00FC33B7" w:rsidTr="0007452F">
        <w:trPr>
          <w:trHeight w:val="85"/>
        </w:trPr>
        <w:tc>
          <w:tcPr>
            <w:tcW w:w="488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center"/>
            </w:pP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center"/>
            </w:pPr>
            <w:r w:rsidRPr="00FC33B7">
              <w:t xml:space="preserve">ГБНОУ ДУМ СПб </w:t>
            </w:r>
          </w:p>
        </w:tc>
      </w:tr>
      <w:tr w:rsidR="00321DAA" w:rsidRPr="00FC33B7" w:rsidTr="0007452F">
        <w:trPr>
          <w:trHeight w:val="512"/>
        </w:trPr>
        <w:tc>
          <w:tcPr>
            <w:tcW w:w="488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both"/>
            </w:pPr>
          </w:p>
          <w:p w:rsidR="00321DAA" w:rsidRPr="00FC33B7" w:rsidRDefault="00321DAA" w:rsidP="00B2777E">
            <w:r w:rsidRPr="00FC33B7">
              <w:t xml:space="preserve">_____________________/ </w:t>
            </w:r>
            <w:r w:rsidR="000D4F31" w:rsidRPr="00FC33B7">
              <w:t>___________</w:t>
            </w:r>
            <w:r w:rsidRPr="00FC33B7">
              <w:t>/</w:t>
            </w:r>
          </w:p>
          <w:p w:rsidR="00321DAA" w:rsidRPr="00FC33B7" w:rsidRDefault="00321DAA" w:rsidP="00B2777E">
            <w:pPr>
              <w:jc w:val="both"/>
            </w:pPr>
            <w:r w:rsidRPr="00FC33B7">
              <w:t>ПОДПИСАНО ЭЦП</w:t>
            </w:r>
          </w:p>
        </w:tc>
        <w:tc>
          <w:tcPr>
            <w:tcW w:w="4787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21DAA" w:rsidRPr="00FC33B7" w:rsidRDefault="00321DAA" w:rsidP="00B2777E">
            <w:pPr>
              <w:jc w:val="both"/>
            </w:pPr>
          </w:p>
          <w:p w:rsidR="00321DAA" w:rsidRPr="00FC33B7" w:rsidRDefault="00B2777E" w:rsidP="00B2777E">
            <w:pPr>
              <w:jc w:val="both"/>
            </w:pPr>
            <w:r w:rsidRPr="00FC33B7">
              <w:t>_____________________/ А.А.</w:t>
            </w:r>
            <w:r w:rsidR="00E214D7" w:rsidRPr="00FC33B7">
              <w:t xml:space="preserve"> Борщевский</w:t>
            </w:r>
            <w:r w:rsidR="00321DAA" w:rsidRPr="00FC33B7">
              <w:t>/</w:t>
            </w:r>
          </w:p>
          <w:p w:rsidR="00321DAA" w:rsidRPr="00FC33B7" w:rsidRDefault="00321DAA" w:rsidP="00B2777E">
            <w:pPr>
              <w:jc w:val="both"/>
            </w:pPr>
            <w:r w:rsidRPr="00FC33B7">
              <w:t>ПОДПИСАНО ЭЦП</w:t>
            </w:r>
          </w:p>
          <w:p w:rsidR="00321DAA" w:rsidRPr="00FC33B7" w:rsidRDefault="00321DAA" w:rsidP="00B2777E">
            <w:pPr>
              <w:jc w:val="both"/>
            </w:pPr>
          </w:p>
        </w:tc>
      </w:tr>
    </w:tbl>
    <w:p w:rsidR="00894886" w:rsidRPr="00FC33B7" w:rsidRDefault="00894886"/>
    <w:p w:rsidR="00321DAA" w:rsidRPr="00FC33B7" w:rsidRDefault="00894886" w:rsidP="00894886">
      <w:r w:rsidRPr="00FC33B7">
        <w:br w:type="page"/>
      </w:r>
    </w:p>
    <w:p w:rsidR="00894886" w:rsidRPr="00FC33B7" w:rsidRDefault="00894886" w:rsidP="00894886"/>
    <w:p w:rsidR="00894886" w:rsidRPr="00FC33B7" w:rsidRDefault="00894886" w:rsidP="00894886">
      <w:pPr>
        <w:numPr>
          <w:ilvl w:val="0"/>
          <w:numId w:val="3"/>
        </w:numPr>
        <w:jc w:val="right"/>
      </w:pPr>
      <w:r w:rsidRPr="00FC33B7">
        <w:rPr>
          <w:b/>
          <w:bCs/>
        </w:rPr>
        <w:t>ПРИЛОЖЕНИЕ № 2</w:t>
      </w:r>
    </w:p>
    <w:p w:rsidR="00364B65" w:rsidRPr="00FC33B7" w:rsidRDefault="00894886" w:rsidP="00364B65">
      <w:pPr>
        <w:numPr>
          <w:ilvl w:val="0"/>
          <w:numId w:val="3"/>
        </w:numPr>
        <w:tabs>
          <w:tab w:val="left" w:pos="993"/>
        </w:tabs>
        <w:jc w:val="right"/>
        <w:outlineLvl w:val="0"/>
      </w:pPr>
      <w:r w:rsidRPr="00FC33B7">
        <w:t xml:space="preserve">к Контракту № </w:t>
      </w:r>
      <w:r w:rsidR="00364B65" w:rsidRPr="00FC33B7">
        <w:rPr>
          <w:b/>
        </w:rPr>
        <w:t>______________</w:t>
      </w:r>
      <w:r w:rsidRPr="00FC33B7">
        <w:t xml:space="preserve"> </w:t>
      </w:r>
    </w:p>
    <w:p w:rsidR="00FC33B7" w:rsidRPr="00FC33B7" w:rsidRDefault="00FC33B7" w:rsidP="00FC33B7">
      <w:pPr>
        <w:tabs>
          <w:tab w:val="left" w:pos="993"/>
        </w:tabs>
        <w:jc w:val="right"/>
        <w:outlineLvl w:val="0"/>
      </w:pPr>
    </w:p>
    <w:p w:rsidR="00FC33B7" w:rsidRPr="00FC33B7" w:rsidRDefault="00FC33B7" w:rsidP="00FC33B7">
      <w:pPr>
        <w:widowControl w:val="0"/>
        <w:suppressAutoHyphens/>
        <w:overflowPunct w:val="0"/>
        <w:autoSpaceDE w:val="0"/>
        <w:autoSpaceDN w:val="0"/>
        <w:jc w:val="center"/>
        <w:textAlignment w:val="baseline"/>
        <w:outlineLvl w:val="0"/>
        <w:rPr>
          <w:kern w:val="3"/>
        </w:rPr>
      </w:pPr>
      <w:r w:rsidRPr="00FC33B7">
        <w:rPr>
          <w:rFonts w:eastAsia="Proxima Nova"/>
          <w:b/>
          <w:kern w:val="3"/>
        </w:rPr>
        <w:t>Техническое задание</w:t>
      </w:r>
    </w:p>
    <w:p w:rsidR="00FC33B7" w:rsidRPr="00FC33B7" w:rsidRDefault="00FC33B7" w:rsidP="00FC33B7">
      <w:pPr>
        <w:widowControl w:val="0"/>
        <w:suppressAutoHyphens/>
        <w:overflowPunct w:val="0"/>
        <w:autoSpaceDE w:val="0"/>
        <w:autoSpaceDN w:val="0"/>
        <w:jc w:val="center"/>
        <w:textAlignment w:val="baseline"/>
        <w:rPr>
          <w:kern w:val="3"/>
        </w:rPr>
      </w:pPr>
      <w:r w:rsidRPr="00FC33B7">
        <w:rPr>
          <w:color w:val="000000"/>
          <w:kern w:val="3"/>
        </w:rPr>
        <w:t>Оказание услуг по передаче права использования электронной базы данных на условиях простой (неисключительной) лицензии</w:t>
      </w:r>
    </w:p>
    <w:tbl>
      <w:tblPr>
        <w:tblW w:w="102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0"/>
        <w:gridCol w:w="7938"/>
      </w:tblGrid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trHeight w:val="840"/>
          <w:jc w:val="center"/>
        </w:trPr>
        <w:tc>
          <w:tcPr>
            <w:tcW w:w="23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t>Наименование предмета закупки</w:t>
            </w:r>
          </w:p>
        </w:tc>
        <w:tc>
          <w:tcPr>
            <w:tcW w:w="793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Оказание услуг по передаче права использования электронной базы данных на условиях простой (неисключительной) лицензии, содержащей методические и справочные материалы, нормативно-правовые документы по основным направлениям деятельности</w:t>
            </w:r>
            <w:r w:rsidRPr="00FC33B7">
              <w:rPr>
                <w:color w:val="000000"/>
                <w:kern w:val="3"/>
                <w:shd w:val="clear" w:color="auto" w:fill="FFFFFF"/>
              </w:rPr>
              <w:t> главного бухгалтера и финансового специалиста государственного и муниципального учреждения для принятия квалифицированных решений по тематике учета, отчетности, бюджетного контроля, применения бюджетной классификации.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right="18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Планируемое количество пользователей: 10 (десять)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right="18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Срок предоставления права использования электронной базы данных: 7 (семь) </w:t>
            </w:r>
            <w:r w:rsidRPr="00FC33B7">
              <w:rPr>
                <w:kern w:val="3"/>
              </w:rPr>
              <w:br/>
              <w:t>рабочих дней с момента заключения контракта.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Срок действия права использования электронной базы данных 12 (двенадцать) месяцев</w:t>
            </w:r>
          </w:p>
        </w:tc>
      </w:tr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/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t xml:space="preserve">Цели и правовое основание </w:t>
            </w:r>
            <w:proofErr w:type="gramStart"/>
            <w:r w:rsidRPr="00FC33B7">
              <w:rPr>
                <w:rFonts w:eastAsia="Proxima Nova"/>
                <w:b/>
                <w:kern w:val="3"/>
              </w:rPr>
              <w:t>для</w:t>
            </w:r>
            <w:proofErr w:type="gramEnd"/>
            <w:r w:rsidRPr="00FC33B7">
              <w:rPr>
                <w:rFonts w:eastAsia="Proxima Nova"/>
                <w:b/>
                <w:kern w:val="3"/>
              </w:rPr>
              <w:t xml:space="preserve">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/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t>оказания услуг</w:t>
            </w:r>
          </w:p>
        </w:tc>
        <w:tc>
          <w:tcPr>
            <w:tcW w:w="793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Целью данной услуги является: Потребность учреждения в правовом обеспечении при осуществлении финансово-хозяйственной деятельности.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Основанием для оказания услуги является Бюджет Санкт-Петербурга на 2024 год в соответствии с Законом Санкт-Петербурга «О бюджете Санкт-Петербурга на 2024 год и на плановый период 2025 и 2026 годов».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Источник финансирования Контракта: Внебюджетные средства. Средства бюджетных учреждений. Код целевой статьи 0250020300, код вида расходов 244, КОСГУ 226.</w:t>
            </w:r>
          </w:p>
        </w:tc>
      </w:tr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t>Назначение объекта закупки</w:t>
            </w:r>
          </w:p>
        </w:tc>
        <w:tc>
          <w:tcPr>
            <w:tcW w:w="793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proofErr w:type="gramStart"/>
            <w:r w:rsidRPr="00FC33B7">
              <w:rPr>
                <w:kern w:val="3"/>
              </w:rPr>
              <w:t>Закупка необходима в качестве источника информации (подборка материала по</w:t>
            </w:r>
            <w:proofErr w:type="gramEnd"/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ситуации регулятора, контрольного органа и судебной практики, в </w:t>
            </w:r>
            <w:proofErr w:type="spellStart"/>
            <w:r w:rsidRPr="00FC33B7">
              <w:rPr>
                <w:kern w:val="3"/>
              </w:rPr>
              <w:t>т.ч</w:t>
            </w:r>
            <w:proofErr w:type="spellEnd"/>
            <w:r w:rsidRPr="00FC33B7">
              <w:rPr>
                <w:kern w:val="3"/>
              </w:rPr>
              <w:t>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proofErr w:type="gramStart"/>
            <w:r w:rsidRPr="00FC33B7">
              <w:rPr>
                <w:kern w:val="3"/>
              </w:rPr>
              <w:t>нормативно-правовой информацией) для принятия квалифицированных решений</w:t>
            </w:r>
            <w:proofErr w:type="gramEnd"/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по тематике учета, отчетности, бюджетного контроля, применения бюджетной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классификации и другим финансовым вопросам деятельности главного бухгалтера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283" w:hanging="285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и финансового специалиста государственного и муниципального учреждения.</w:t>
            </w:r>
          </w:p>
        </w:tc>
      </w:tr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t>Состав объекта закупки</w:t>
            </w:r>
          </w:p>
        </w:tc>
        <w:tc>
          <w:tcPr>
            <w:tcW w:w="793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Arial"/>
                <w:kern w:val="3"/>
              </w:rPr>
            </w:pPr>
            <w:r w:rsidRPr="00FC33B7">
              <w:rPr>
                <w:b/>
                <w:kern w:val="3"/>
              </w:rPr>
              <w:t>База данных должна содержать следующую информацию: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Федеральные и региональные нормативно-правовые документы, нормативно-правовые акты: законы, кодексы, постановления, распоряжения Правительства РФ, приказы Минфина и прочих ведомств регламентирующие деятельность главного бухгалтера и финансового специалиста государственного (муниципального) </w:t>
            </w:r>
            <w:r w:rsidRPr="00FC33B7">
              <w:rPr>
                <w:kern w:val="3"/>
              </w:rPr>
              <w:lastRenderedPageBreak/>
              <w:t xml:space="preserve">учреждения и (или) органа власти; административную практику контрольных и надзорных органов ( прокуратуры, Минэкономразвития, ФАС, Счетной палаты, Минфина и </w:t>
            </w:r>
            <w:proofErr w:type="spellStart"/>
            <w:r w:rsidRPr="00FC33B7">
              <w:rPr>
                <w:kern w:val="3"/>
              </w:rPr>
              <w:t>т</w:t>
            </w:r>
            <w:proofErr w:type="gramStart"/>
            <w:r w:rsidRPr="00FC33B7">
              <w:rPr>
                <w:kern w:val="3"/>
              </w:rPr>
              <w:t>.д</w:t>
            </w:r>
            <w:proofErr w:type="spellEnd"/>
            <w:proofErr w:type="gramEnd"/>
            <w:r w:rsidRPr="00FC33B7">
              <w:rPr>
                <w:kern w:val="3"/>
              </w:rPr>
              <w:t xml:space="preserve">) судебную практику по актуальным вопросам деятельности главного бухгалтера и финансового специалиста государственного (муниципального) учреждения и (или) органа власти; ежедневно обновляемую информацию о ставке налогов, курсах валют, производственном календаре; письма и информационные сообщения федеральных органов исполнительной власти. Консультационные материалы, нормативные документы и иные акты, действующие на территории РФ, включенные в базу данных, должны соответствовать нормам действующего законодательства, то есть актуализироваться по мере изменения норм права - в количестве не менее 86 млн. штук. 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Материалы экспертов, пошаговые инструкции (алгоритмы действий), методические материалы, анализ практики по вопросам деятельности главного бухгалтера и финансового специалиста государственного (муниципального) учреждения и (или) органа власти.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Шаблоны документов по бюджетному и бухгалтерскому учету от планирования до отчетности — в количестве не менее 7500 штук, по следующим тематикам: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Учет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Отчетность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Налоги и взносы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Оплата труда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Отраслевой учет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Планирование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Кадровый учет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Бюджетная классификация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7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Вопросы </w:t>
            </w:r>
            <w:proofErr w:type="spellStart"/>
            <w:r w:rsidRPr="00FC33B7">
              <w:rPr>
                <w:kern w:val="3"/>
              </w:rPr>
              <w:t>госзакупок</w:t>
            </w:r>
            <w:proofErr w:type="spellEnd"/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Справочные материалы, информацию по бухгалтерскому и бюджетному учету в таблицах и списках, с переходами на актуальное законодательство — в количестве не менее 2500 штук.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Электронные версии специализированных периодических изданий по учету в учреждениях — не менее 8 штук.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Электронные версии специализированных периодических изданий по закупкам — не менее 1 штуки.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Электронные версии книг по договорной работе — не менее 60 штук.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Сервисы и расчетчики по темам: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Бюджетная классификация: КБК, КВР и КОСГУ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Налоги: 6-НДФЛ, НДС, транспортный налог, нормируемые расходы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Расчеты с сотрудниками: отпуск, стаж, зарплата, увольнение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Расчет норм ГСМ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Штрафные санкции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Закупки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8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Займы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proofErr w:type="gramStart"/>
            <w:r w:rsidRPr="00FC33B7">
              <w:rPr>
                <w:kern w:val="3"/>
              </w:rPr>
              <w:t>Мастера</w:t>
            </w:r>
            <w:proofErr w:type="gramEnd"/>
            <w:r w:rsidRPr="00FC33B7">
              <w:rPr>
                <w:kern w:val="3"/>
              </w:rPr>
              <w:t xml:space="preserve"> с генерацией решений исходя из выбора условий, по следующим тематикам: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lastRenderedPageBreak/>
              <w:t>Учет и учетная политика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Инвентаризация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9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Расчеты с сотрудниками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Сервис онлайн-помощников и «консультация экспертов».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5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Видеоматериалы в количестве не менее 24 штук.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72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b/>
                <w:kern w:val="3"/>
              </w:rPr>
            </w:pPr>
            <w:r w:rsidRPr="00FC33B7">
              <w:rPr>
                <w:b/>
                <w:kern w:val="3"/>
              </w:rPr>
              <w:t>База данных должна содержать материалы по следующим тематикам: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b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Учет:</w:t>
            </w:r>
            <w:r w:rsidRPr="00FC33B7">
              <w:rPr>
                <w:kern w:val="3"/>
              </w:rPr>
              <w:t xml:space="preserve"> разъяснения и образцы по учетной политике, первичные документы, федеральные стандарты, проводки с примерами по всем участкам учета, в том числе основные средства, </w:t>
            </w:r>
            <w:proofErr w:type="spellStart"/>
            <w:r w:rsidRPr="00FC33B7">
              <w:rPr>
                <w:kern w:val="3"/>
              </w:rPr>
              <w:t>матзапасы</w:t>
            </w:r>
            <w:proofErr w:type="spellEnd"/>
            <w:r w:rsidRPr="00FC33B7">
              <w:rPr>
                <w:kern w:val="3"/>
              </w:rPr>
              <w:t>, нематериальные активы, непроизведенные активы, аренда, касса, по доходам, расходам и разным видам имущества.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Отраслевой учет:</w:t>
            </w:r>
            <w:r w:rsidRPr="00FC33B7">
              <w:rPr>
                <w:kern w:val="3"/>
              </w:rPr>
              <w:t xml:space="preserve"> разъяснения по отраслям или специфике: о</w:t>
            </w:r>
            <w:r w:rsidRPr="00FC33B7">
              <w:rPr>
                <w:color w:val="000000"/>
                <w:kern w:val="3"/>
              </w:rPr>
              <w:t>бразование, медицина, физкультура и спорт, культура, социальное обслуживание, </w:t>
            </w:r>
            <w:r w:rsidRPr="00FC33B7">
              <w:rPr>
                <w:b/>
                <w:color w:val="000000"/>
                <w:kern w:val="3"/>
              </w:rPr>
              <w:t>централизованные бухгалтерии, ПФР</w:t>
            </w:r>
            <w:r w:rsidRPr="00FC33B7">
              <w:rPr>
                <w:b/>
                <w:kern w:val="3"/>
              </w:rPr>
              <w:t>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Бюджетная классификация:</w:t>
            </w:r>
            <w:r w:rsidRPr="00FC33B7">
              <w:rPr>
                <w:kern w:val="3"/>
              </w:rPr>
              <w:t xml:space="preserve"> разъяснения с примерами по КБК, КВР, КОСГУ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Отчетность:</w:t>
            </w:r>
            <w:r w:rsidRPr="00FC33B7">
              <w:rPr>
                <w:kern w:val="3"/>
              </w:rPr>
              <w:t xml:space="preserve"> разъяснения с примерами и образцами по б</w:t>
            </w:r>
            <w:r w:rsidRPr="00FC33B7">
              <w:rPr>
                <w:color w:val="000000"/>
                <w:kern w:val="3"/>
              </w:rPr>
              <w:t>юджетной отчетности, бухгалтерской отчетности, налоговой отчетности, статистической отчетности, отчетности в ФСС, отчетности в ПФР </w:t>
            </w:r>
            <w:r w:rsidRPr="00FC33B7">
              <w:rPr>
                <w:kern w:val="3"/>
              </w:rPr>
              <w:t>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Оплата труда и выплаты:</w:t>
            </w:r>
            <w:r w:rsidRPr="00FC33B7">
              <w:rPr>
                <w:kern w:val="3"/>
              </w:rPr>
              <w:t xml:space="preserve"> разъяснения по расчетам с сотрудниками и физлицами по темам оплаты труда, отпуска, больничного, пособий, командировочных расходов, выплат при увольнении и других расчетов по ГПД.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Кадровые вопросы:</w:t>
            </w:r>
            <w:r w:rsidRPr="00FC33B7">
              <w:rPr>
                <w:kern w:val="3"/>
              </w:rPr>
              <w:t xml:space="preserve"> разъяснения с образцами по </w:t>
            </w:r>
            <w:proofErr w:type="gramStart"/>
            <w:r w:rsidRPr="00FC33B7">
              <w:rPr>
                <w:kern w:val="3"/>
              </w:rPr>
              <w:t>приеме</w:t>
            </w:r>
            <w:proofErr w:type="gramEnd"/>
            <w:r w:rsidRPr="00FC33B7">
              <w:rPr>
                <w:kern w:val="3"/>
              </w:rPr>
              <w:t xml:space="preserve">, увольнению, переводу, совмещению, аттестации, госслужбе. 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Налоги:</w:t>
            </w:r>
            <w:r w:rsidRPr="00FC33B7">
              <w:rPr>
                <w:kern w:val="3"/>
              </w:rPr>
              <w:t xml:space="preserve"> разъяснения с примерами и образцами по НДФЛ, транспортному налогу, имущественному налогу, земельному налогу, НДС, налогу на прибыль и другим налогам. Также разъяснения по вопросам вычетов НДФЛ для граждан. 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Взносы:</w:t>
            </w:r>
            <w:r w:rsidRPr="00FC33B7">
              <w:rPr>
                <w:kern w:val="3"/>
              </w:rPr>
              <w:t xml:space="preserve"> разъяснения с примерами и образцами по п</w:t>
            </w:r>
            <w:r w:rsidRPr="00FC33B7">
              <w:rPr>
                <w:color w:val="000000"/>
                <w:kern w:val="3"/>
              </w:rPr>
              <w:t>енсионным взносам, социальным взносам, взносам на медицинское страхование, страхование от несчастных случаев и профзаболеваний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Вопросы контроля</w:t>
            </w:r>
            <w:r w:rsidRPr="00FC33B7">
              <w:rPr>
                <w:kern w:val="3"/>
              </w:rPr>
              <w:t xml:space="preserve">: разъяснения с примерами и образцами по инвентаризации, аудиту, внутреннему контролю, </w:t>
            </w:r>
            <w:proofErr w:type="spellStart"/>
            <w:r w:rsidRPr="00FC33B7">
              <w:rPr>
                <w:kern w:val="3"/>
              </w:rPr>
              <w:t>госфинконтролю</w:t>
            </w:r>
            <w:proofErr w:type="spellEnd"/>
            <w:r w:rsidRPr="00FC33B7">
              <w:rPr>
                <w:kern w:val="3"/>
              </w:rPr>
              <w:t xml:space="preserve"> и другим проверкам. 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Вопросы планирования</w:t>
            </w:r>
            <w:r w:rsidRPr="00FC33B7">
              <w:rPr>
                <w:kern w:val="3"/>
              </w:rPr>
              <w:t>: разъяснения и образцы по п</w:t>
            </w:r>
            <w:r w:rsidRPr="00FC33B7">
              <w:rPr>
                <w:color w:val="000000"/>
                <w:kern w:val="3"/>
              </w:rPr>
              <w:t xml:space="preserve">лану ФХД, бюджетной смете, </w:t>
            </w:r>
            <w:proofErr w:type="spellStart"/>
            <w:r w:rsidRPr="00FC33B7">
              <w:rPr>
                <w:color w:val="000000"/>
                <w:kern w:val="3"/>
              </w:rPr>
              <w:t>госзаданию</w:t>
            </w:r>
            <w:proofErr w:type="spellEnd"/>
            <w:r w:rsidRPr="00FC33B7">
              <w:rPr>
                <w:color w:val="000000"/>
                <w:kern w:val="3"/>
              </w:rPr>
              <w:t xml:space="preserve">, </w:t>
            </w:r>
            <w:r w:rsidRPr="00FC33B7">
              <w:rPr>
                <w:b/>
                <w:color w:val="000000"/>
                <w:kern w:val="3"/>
              </w:rPr>
              <w:t>платным услугам, формированию бюджета.</w:t>
            </w:r>
            <w:r w:rsidRPr="00FC33B7">
              <w:rPr>
                <w:color w:val="000000"/>
                <w:kern w:val="3"/>
              </w:rPr>
              <w:t xml:space="preserve"> </w:t>
            </w:r>
            <w:r w:rsidRPr="00FC33B7">
              <w:rPr>
                <w:kern w:val="3"/>
              </w:rPr>
              <w:t>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 xml:space="preserve">Вопросы </w:t>
            </w:r>
            <w:proofErr w:type="spellStart"/>
            <w:r w:rsidRPr="00FC33B7">
              <w:rPr>
                <w:b/>
                <w:kern w:val="3"/>
              </w:rPr>
              <w:t>госзакупок</w:t>
            </w:r>
            <w:proofErr w:type="spellEnd"/>
            <w:r w:rsidRPr="00FC33B7">
              <w:rPr>
                <w:kern w:val="3"/>
              </w:rPr>
              <w:t>: разъяснения по</w:t>
            </w:r>
            <w:r w:rsidRPr="00FC33B7">
              <w:rPr>
                <w:color w:val="000000"/>
                <w:kern w:val="3"/>
              </w:rPr>
              <w:t xml:space="preserve"> Закону № 44-ФЗ и № 223-ФЗ</w:t>
            </w:r>
            <w:r w:rsidRPr="00FC33B7">
              <w:rPr>
                <w:kern w:val="3"/>
              </w:rPr>
              <w:t>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</w:tc>
      </w:tr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0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rFonts w:eastAsia="Proxima Nova"/>
                <w:b/>
                <w:kern w:val="3"/>
              </w:rPr>
              <w:lastRenderedPageBreak/>
              <w:t>Функциональные, технические, качественные и эксплуатационные характеристики объекта закупки</w:t>
            </w:r>
          </w:p>
        </w:tc>
        <w:tc>
          <w:tcPr>
            <w:tcW w:w="7938" w:type="dxa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Общие требования: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должна быть обеспечена возможность актуализации информации, содержащейся в экземпляре онлайн-версии Системы с использованием телекоммуникаций ежедневно, кроме выходных и праздничных дней;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должна быть обеспечена возможность публикации обзоров изменений, проектов документов, новых нормативных документов;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 должна быть обеспечена возможность обучение клиента работе в </w:t>
            </w:r>
            <w:r w:rsidRPr="00FC33B7">
              <w:rPr>
                <w:kern w:val="3"/>
              </w:rPr>
              <w:lastRenderedPageBreak/>
              <w:t>Системе;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должна быть обеспечена возможность работы с базой данных онлайн-версии посредством </w:t>
            </w:r>
            <w:proofErr w:type="gramStart"/>
            <w:r w:rsidRPr="00FC33B7">
              <w:rPr>
                <w:kern w:val="3"/>
              </w:rPr>
              <w:t>интернет-браузера</w:t>
            </w:r>
            <w:proofErr w:type="gramEnd"/>
            <w:r w:rsidRPr="00FC33B7">
              <w:rPr>
                <w:kern w:val="3"/>
              </w:rPr>
              <w:t xml:space="preserve"> (интернет-браузеров) с использованием логина и пароля с любой точки доступа в сеть Интернет;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должна быть обеспечена возможность консультаций по работе с Системой путем обращения по электронной почте, обращения в техническую службу или в онлайн-поддержку;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должна быть обеспечена возможность обращения в техническую службу круглосуточно;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должна быть обеспечена возможность поиска отсутствующего нормативного акта при помощи дополнительного сервиса «Документ за час». Сервис </w:t>
            </w:r>
            <w:proofErr w:type="gramStart"/>
            <w:r w:rsidRPr="00FC33B7">
              <w:rPr>
                <w:kern w:val="3"/>
              </w:rPr>
              <w:t>предоставляет нужный нормативный документ</w:t>
            </w:r>
            <w:proofErr w:type="gramEnd"/>
            <w:r w:rsidRPr="00FC33B7">
              <w:rPr>
                <w:kern w:val="3"/>
              </w:rPr>
              <w:t xml:space="preserve"> в срок не более чем за 1 час, в случае если в правовой базе нет нужной информации;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должна быть обеспечена возможность консультаций экспертов: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6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при помощи сервиса онлайн-поддержки</w:t>
            </w:r>
          </w:p>
          <w:p w:rsidR="00FC33B7" w:rsidRPr="00FC33B7" w:rsidRDefault="00FC33B7" w:rsidP="00FC33B7">
            <w:pPr>
              <w:widowControl w:val="0"/>
              <w:numPr>
                <w:ilvl w:val="0"/>
                <w:numId w:val="56"/>
              </w:numPr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при помощи письменных консультаций экспертов. </w:t>
            </w:r>
          </w:p>
          <w:p w:rsidR="00FC33B7" w:rsidRPr="00FC33B7" w:rsidRDefault="00FC33B7" w:rsidP="00FC33B7">
            <w:pPr>
              <w:widowControl w:val="0"/>
              <w:tabs>
                <w:tab w:val="left" w:pos="1080"/>
              </w:tabs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Должна быть обеспечена возможность предоставления неограниченного количества обращений.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При помощи письменных ответов, при участии авторов системы.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Должна быть предусмотрена возможность получить ответ на вопрос, подготовленный при участии специалистов министерств и ведомств – авторов системы. При помощи разработки или проверки документов под запрос.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Количество вопросов или запросов на выбор – не более 1 вопроса в месяц в течение срока действия неисключительных прав. </w:t>
            </w:r>
          </w:p>
          <w:p w:rsidR="00FC33B7" w:rsidRPr="00FC33B7" w:rsidRDefault="00FC33B7" w:rsidP="00FC33B7">
            <w:pPr>
              <w:widowControl w:val="0"/>
              <w:tabs>
                <w:tab w:val="left" w:pos="1800"/>
              </w:tabs>
              <w:suppressAutoHyphens/>
              <w:overflowPunct w:val="0"/>
              <w:autoSpaceDE w:val="0"/>
              <w:autoSpaceDN w:val="0"/>
              <w:ind w:left="720"/>
              <w:jc w:val="both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b/>
                <w:kern w:val="3"/>
              </w:rPr>
            </w:pPr>
            <w:r w:rsidRPr="00FC33B7">
              <w:rPr>
                <w:b/>
                <w:kern w:val="3"/>
              </w:rPr>
              <w:t>Требования к Системе: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должно быть наличие единой поисковой строки, позволяющей формулировать запрос в свободной форме и выстраивающий результаты поиска по степени соответствия запросу;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должно быть наличие автоматической группировки результатов поиска по видам информации (рекомендации, правовая база, шаблоны, сервисы, видео и т.д.);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сортировки списка документов каждого вида информации по степени популярности запросов по заданной тематике;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поиска по реквизитам (включая дату, точно в заголовке, только точную фразу) правовой базе;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задания логических условий при запросе нескольких значений одного реквизита (тема, орган/источник, тип, территория регулирования/регион, вид информации);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поиска правовых актов по дате (интервалу дат), с переходом в документе по редакциям вступления в силу, утраты силы, внесения изменений;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 базе данных информации об изменениях в законодательстве (правовые акты, судебная практика и проекты законов, писем) в режиме новостной ленты;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должно быть наличие аналитических аннотаций, кратко излагающих суть документов федерального законодательства, приказов и писем ФОИВ;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доступа к записям </w:t>
            </w:r>
            <w:proofErr w:type="spellStart"/>
            <w:r w:rsidRPr="00FC33B7">
              <w:rPr>
                <w:kern w:val="3"/>
              </w:rPr>
              <w:t>вебинаров</w:t>
            </w:r>
            <w:proofErr w:type="spellEnd"/>
            <w:r w:rsidRPr="00FC33B7">
              <w:rPr>
                <w:kern w:val="3"/>
              </w:rPr>
              <w:t xml:space="preserve"> и семинаров из основного меню;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lastRenderedPageBreak/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в основном меню (на главной странице) базы данных знакомиться с новостями (с возможностью перехода к текстам правовых актов, судебных решений, проектов правовых актов, писем, рекомендаций, таблиц, схем, видео и т.д.);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фильтрации результатов поиска по параметрам (текст документа, название документа, номер документа, дата документа, принявший орган, вид документа)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должно быть наличие возможности экспорта (с последующим сохранением) выбранного документа или списка документов в файл текстового формата;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печати из самого документа;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должно быть наличие навигационной панели по документу;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перехода внутри документа из блока правовой базы к дополнительной информации с построением списка по указанной статье или пункту по типу </w:t>
            </w:r>
            <w:proofErr w:type="spellStart"/>
            <w:r w:rsidRPr="00FC33B7">
              <w:rPr>
                <w:kern w:val="3"/>
              </w:rPr>
              <w:t>бэклинка</w:t>
            </w:r>
            <w:proofErr w:type="spellEnd"/>
            <w:r w:rsidRPr="00FC33B7">
              <w:rPr>
                <w:kern w:val="3"/>
              </w:rPr>
              <w:t>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обращения к онлайн-помощнику и экспертам Системы;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детализации поиска в найденном по ключевому слову;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– должно </w:t>
            </w:r>
            <w:proofErr w:type="gramStart"/>
            <w:r w:rsidRPr="00FC33B7">
              <w:rPr>
                <w:kern w:val="3"/>
              </w:rPr>
              <w:t>быть</w:t>
            </w:r>
            <w:proofErr w:type="gramEnd"/>
            <w:r w:rsidRPr="00FC33B7">
              <w:rPr>
                <w:kern w:val="3"/>
              </w:rPr>
              <w:t xml:space="preserve"> наличие возможности доступа к документам базы данных с использованием рубрикатора (с навигационным содержанием по материалу) и встроенным внутри текстовым поиском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jc w:val="both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b/>
                <w:kern w:val="3"/>
              </w:rPr>
            </w:pPr>
            <w:r w:rsidRPr="00FC33B7">
              <w:rPr>
                <w:b/>
                <w:kern w:val="3"/>
              </w:rPr>
              <w:t>Дополнительные требования: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Видеоматериалы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Должна быть обеспечена возможность к записи онлайн-семинаров, лекций и </w:t>
            </w:r>
            <w:proofErr w:type="spellStart"/>
            <w:r w:rsidRPr="00FC33B7">
              <w:rPr>
                <w:kern w:val="3"/>
              </w:rPr>
              <w:t>вебинаров</w:t>
            </w:r>
            <w:proofErr w:type="spellEnd"/>
            <w:r w:rsidRPr="00FC33B7">
              <w:rPr>
                <w:kern w:val="3"/>
              </w:rPr>
              <w:t xml:space="preserve"> на актуальные темы по вопросам закупок, а также записи уже проведенных мероприятий — не менее 24 видео в год, а также доступ к архиву прошедших </w:t>
            </w:r>
            <w:proofErr w:type="spellStart"/>
            <w:r w:rsidRPr="00FC33B7">
              <w:rPr>
                <w:kern w:val="3"/>
              </w:rPr>
              <w:t>вебинаров</w:t>
            </w:r>
            <w:proofErr w:type="spellEnd"/>
            <w:r w:rsidRPr="00FC33B7">
              <w:rPr>
                <w:kern w:val="3"/>
              </w:rPr>
              <w:t xml:space="preserve"> и видеоматериалов;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«Консультация эксперта»</w:t>
            </w:r>
            <w:r w:rsidRPr="00FC33B7">
              <w:rPr>
                <w:kern w:val="3"/>
              </w:rPr>
              <w:t xml:space="preserve"> должна быть оказана в следующих форматах:</w:t>
            </w:r>
          </w:p>
          <w:p w:rsidR="00FC33B7" w:rsidRPr="00FC33B7" w:rsidRDefault="00FC33B7" w:rsidP="00FC33B7">
            <w:pPr>
              <w:widowControl w:val="0"/>
              <w:numPr>
                <w:ilvl w:val="1"/>
                <w:numId w:val="6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Онлайн-помощник</w:t>
            </w:r>
            <w:r w:rsidRPr="00FC33B7">
              <w:rPr>
                <w:kern w:val="3"/>
              </w:rPr>
              <w:t xml:space="preserve"> с возможностью подборки материалов.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Доступ к онлайн-помощнику должен быть предоставлен: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в рабочие дни – круглосуточно;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– в выходные и праздничные дни – с 09 часов 00 до 18 часов 00 минут.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Время ожидания ответа должно составлять не более 10 минут.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Количество вопросов – неограниченно в течение срока действия контракта /договора.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numPr>
                <w:ilvl w:val="1"/>
                <w:numId w:val="6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 </w:t>
            </w:r>
            <w:r w:rsidRPr="00FC33B7">
              <w:rPr>
                <w:b/>
                <w:kern w:val="3"/>
              </w:rPr>
              <w:t>Письменные ответы экспертов</w:t>
            </w:r>
            <w:r w:rsidRPr="00FC33B7">
              <w:rPr>
                <w:kern w:val="3"/>
              </w:rPr>
              <w:t xml:space="preserve">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Доступ к сервису должен быть предоставлен круглосуточно.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Срок ответа – не позднее 24 часов (в рабочие дни) с момента отправки вопроса через специальную форму, должно представлять собой диалоговое окно в составе базы данных. Должна быть обеспечена возможность задать вопрос для эксперта из личного кабинета или через онлайн – помощника. Ответы на вопросы, поступившие в нерабочие дни или после 18.00 по </w:t>
            </w:r>
            <w:proofErr w:type="spellStart"/>
            <w:proofErr w:type="gramStart"/>
            <w:r w:rsidRPr="00FC33B7">
              <w:rPr>
                <w:kern w:val="3"/>
              </w:rPr>
              <w:t>мск</w:t>
            </w:r>
            <w:proofErr w:type="spellEnd"/>
            <w:proofErr w:type="gramEnd"/>
            <w:r w:rsidRPr="00FC33B7">
              <w:rPr>
                <w:kern w:val="3"/>
              </w:rPr>
              <w:t xml:space="preserve"> в рабочие дни, регистрируются следующим рабочим днем. Исчисление сроков для подготовки такого ответа должен </w:t>
            </w:r>
            <w:r w:rsidRPr="00FC33B7">
              <w:rPr>
                <w:kern w:val="3"/>
              </w:rPr>
              <w:lastRenderedPageBreak/>
              <w:t xml:space="preserve">начинаться с 9.00 по </w:t>
            </w:r>
            <w:proofErr w:type="spellStart"/>
            <w:proofErr w:type="gramStart"/>
            <w:r w:rsidRPr="00FC33B7">
              <w:rPr>
                <w:kern w:val="3"/>
              </w:rPr>
              <w:t>мск</w:t>
            </w:r>
            <w:proofErr w:type="spellEnd"/>
            <w:proofErr w:type="gramEnd"/>
            <w:r w:rsidRPr="00FC33B7">
              <w:rPr>
                <w:kern w:val="3"/>
              </w:rPr>
              <w:t xml:space="preserve"> первого рабочего дня. При формировании ответа с подборкой материала с учетом </w:t>
            </w:r>
            <w:r w:rsidRPr="00FC33B7">
              <w:rPr>
                <w:color w:val="000000"/>
                <w:kern w:val="3"/>
                <w:shd w:val="clear" w:color="auto" w:fill="FFFFFF"/>
              </w:rPr>
              <w:t>позиции Минфина и других ведомств, судебной, административной   практикой, или необходимо более детальное изучение сложной ситуации (нет единого подхода регулятора или контролера) срок ответа должен быть не более 4 рабочих дней с момента регистрации вопроса в Системе. 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Количество вопросов – неограниченно в течение срока действия контракта /договора.</w:t>
            </w:r>
            <w:r w:rsidRPr="00FC33B7">
              <w:rPr>
                <w:kern w:val="3"/>
              </w:rPr>
              <w:br/>
            </w:r>
          </w:p>
          <w:p w:rsidR="00FC33B7" w:rsidRPr="00FC33B7" w:rsidRDefault="00FC33B7" w:rsidP="00FC33B7">
            <w:pPr>
              <w:widowControl w:val="0"/>
              <w:numPr>
                <w:ilvl w:val="1"/>
                <w:numId w:val="60"/>
              </w:numPr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Письменные ответы экспертов при участии авторов системы, а также разработка или проверка под запрос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Доступ к сервису должен быть предоставлен круглосуточно.</w:t>
            </w:r>
            <w:r w:rsidRPr="00FC33B7">
              <w:rPr>
                <w:kern w:val="3"/>
              </w:rPr>
              <w:br/>
              <w:t>В сервисе можно задавать вопросы авторам или разработать, проверить документы под запрос по перечню, также можно отправить запрос на проверку ситуаций по перечню. Перечень документов  или ситуаций может меняться.</w:t>
            </w:r>
            <w:r w:rsidRPr="00FC33B7">
              <w:rPr>
                <w:kern w:val="3"/>
              </w:rPr>
              <w:br/>
              <w:t>Количество вопросов или запросов на выбор – не более 1 в месяц, в течение срока действия контракта /договора.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Эксперты разрабатывают и проверяют документы на основании информации предоставленной пользователем и нормативных актов. Эксперты проверяют проводки </w:t>
            </w:r>
            <w:proofErr w:type="gramStart"/>
            <w:r w:rsidRPr="00FC33B7">
              <w:rPr>
                <w:kern w:val="3"/>
              </w:rPr>
              <w:t>согласно Инструкций</w:t>
            </w:r>
            <w:proofErr w:type="gramEnd"/>
            <w:r w:rsidRPr="00FC33B7">
              <w:rPr>
                <w:kern w:val="3"/>
              </w:rPr>
              <w:t xml:space="preserve"> по учету и </w:t>
            </w:r>
            <w:proofErr w:type="spellStart"/>
            <w:r w:rsidRPr="00FC33B7">
              <w:rPr>
                <w:kern w:val="3"/>
              </w:rPr>
              <w:t>федстандартов</w:t>
            </w:r>
            <w:proofErr w:type="spellEnd"/>
            <w:r w:rsidRPr="00FC33B7">
              <w:rPr>
                <w:kern w:val="3"/>
              </w:rPr>
              <w:t>, также возможен вариант решения вопроса исходя из анализа практики учета с предложением согласовать проводки с вышестоящей организацией и закрепить их в Учетной политике.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Срок ответа или запроса – не более 10 дней с момента отправки. Вопрос или запрос отправляется через специальную форму с диалоговым окном в составе базы данных. Должна быть обеспечена возможность задать вопрос или запрос через экспертную поддержку письменно.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Ответы на вопросы или запросы, поступившие в нерабочие дни или после 18.00 по </w:t>
            </w:r>
            <w:proofErr w:type="spellStart"/>
            <w:proofErr w:type="gramStart"/>
            <w:r w:rsidRPr="00FC33B7">
              <w:rPr>
                <w:kern w:val="3"/>
              </w:rPr>
              <w:t>мск</w:t>
            </w:r>
            <w:proofErr w:type="spellEnd"/>
            <w:proofErr w:type="gramEnd"/>
            <w:r w:rsidRPr="00FC33B7">
              <w:rPr>
                <w:kern w:val="3"/>
              </w:rPr>
              <w:t xml:space="preserve"> в рабочие дни, регистрируются следующим рабочим днем.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ind w:left="142" w:right="141" w:firstLine="567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Исчисление сроков для подготовки ответов на вопросы или запросы должен начинаться с 9.00 по </w:t>
            </w:r>
            <w:proofErr w:type="spellStart"/>
            <w:proofErr w:type="gramStart"/>
            <w:r w:rsidRPr="00FC33B7">
              <w:rPr>
                <w:kern w:val="3"/>
              </w:rPr>
              <w:t>мск</w:t>
            </w:r>
            <w:proofErr w:type="spellEnd"/>
            <w:proofErr w:type="gramEnd"/>
            <w:r w:rsidRPr="00FC33B7">
              <w:rPr>
                <w:kern w:val="3"/>
              </w:rPr>
              <w:t xml:space="preserve"> первого рабочего дня.</w:t>
            </w:r>
            <w:r w:rsidRPr="00FC33B7">
              <w:rPr>
                <w:kern w:val="3"/>
              </w:rPr>
              <w:br/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color w:val="000000"/>
                <w:kern w:val="3"/>
              </w:rPr>
              <w:t>Базы данных</w:t>
            </w:r>
            <w:r w:rsidRPr="00FC33B7">
              <w:rPr>
                <w:color w:val="000000"/>
                <w:kern w:val="3"/>
              </w:rPr>
              <w:t xml:space="preserve"> должны быть структурированы по следующим разделам: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proofErr w:type="gramStart"/>
            <w:r w:rsidRPr="00FC33B7">
              <w:rPr>
                <w:kern w:val="3"/>
              </w:rPr>
              <w:t>Рекомендации/материалы, правовая база, шаблоны, справочники, электронные журналы, видеоматериалы, сервисы, новости (за неделю, за месяц, все новости)</w:t>
            </w:r>
            <w:proofErr w:type="gramEnd"/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Рекомендации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 xml:space="preserve">- материалы должны содержать схемы, таблицы, иллюстрации, короткие </w:t>
            </w:r>
            <w:proofErr w:type="spellStart"/>
            <w:r w:rsidRPr="00FC33B7">
              <w:rPr>
                <w:kern w:val="3"/>
              </w:rPr>
              <w:t>видеолекции</w:t>
            </w:r>
            <w:proofErr w:type="spellEnd"/>
            <w:r w:rsidRPr="00FC33B7">
              <w:rPr>
                <w:kern w:val="3"/>
              </w:rPr>
              <w:t>, примеры расчетов и ситуации из практики;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- материалы должны соответствовать нормам действующего законодательства на дату их применения. Должна быть возможность перехода в нормативно-правовые акты, а также возможность просмотра более ранних версий данных материалов сроком не менее чем за 3 года. Дата версии материала должна быть отражена в панели документа «Редакция»;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Шаблоны</w:t>
            </w:r>
            <w:r w:rsidRPr="00FC33B7">
              <w:rPr>
                <w:kern w:val="3"/>
              </w:rPr>
              <w:t xml:space="preserve"> документов должны содержать пустую форму, заполненный </w:t>
            </w:r>
            <w:r w:rsidRPr="00FC33B7">
              <w:rPr>
                <w:kern w:val="3"/>
              </w:rPr>
              <w:lastRenderedPageBreak/>
              <w:t>пример и комментарии с рекомендациями или пояснениями по заполнению с возможностью скачать и распечатать.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Электронную версию журнала</w:t>
            </w:r>
            <w:r w:rsidRPr="00FC33B7">
              <w:rPr>
                <w:kern w:val="3"/>
              </w:rPr>
              <w:t xml:space="preserve"> выпуски, выходящие во время действия контракта, доступ к архиву журнала за период не менее 3-х лет.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 xml:space="preserve">Электронные версии специализированных периодических изданий по учету, зарплате и закупкам </w:t>
            </w:r>
            <w:r w:rsidRPr="00FC33B7">
              <w:rPr>
                <w:kern w:val="3"/>
              </w:rPr>
              <w:t xml:space="preserve">должна быть обеспечена </w:t>
            </w:r>
            <w:proofErr w:type="gramStart"/>
            <w:r w:rsidRPr="00FC33B7">
              <w:rPr>
                <w:kern w:val="3"/>
              </w:rPr>
              <w:t>возможность к архиву</w:t>
            </w:r>
            <w:proofErr w:type="gramEnd"/>
            <w:r w:rsidRPr="00FC33B7">
              <w:rPr>
                <w:kern w:val="3"/>
              </w:rPr>
              <w:t xml:space="preserve"> номеров за период не менее 3-х лет.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Расчетные сервисы</w:t>
            </w:r>
            <w:r w:rsidRPr="00FC33B7">
              <w:rPr>
                <w:kern w:val="3"/>
              </w:rPr>
              <w:br/>
            </w:r>
            <w:proofErr w:type="spellStart"/>
            <w:r w:rsidRPr="00FC33B7">
              <w:rPr>
                <w:kern w:val="3"/>
              </w:rPr>
              <w:t>Сервисы</w:t>
            </w:r>
            <w:proofErr w:type="spellEnd"/>
            <w:r w:rsidRPr="00FC33B7">
              <w:rPr>
                <w:kern w:val="3"/>
              </w:rPr>
              <w:t>: Учетная политика, Налоги, КВР и КОСГУ, КБК, Курс валют, ОКОФ, Закупки.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Расчетчики: Налоги, Расчеты с сотрудниками, Штрафные санкции, Займы, Закупки.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kern w:val="3"/>
              </w:rPr>
              <w:t>Мастера: Учет, Инвентаризация, Расчеты с сотрудниками</w:t>
            </w:r>
            <w:r w:rsidRPr="00FC33B7">
              <w:rPr>
                <w:kern w:val="3"/>
              </w:rPr>
              <w:br/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Справочник</w:t>
            </w:r>
            <w:r w:rsidRPr="00FC33B7">
              <w:rPr>
                <w:kern w:val="3"/>
              </w:rPr>
              <w:t xml:space="preserve"> ОКПД</w:t>
            </w:r>
            <w:proofErr w:type="gramStart"/>
            <w:r w:rsidRPr="00FC33B7">
              <w:rPr>
                <w:kern w:val="3"/>
              </w:rPr>
              <w:t>2</w:t>
            </w:r>
            <w:proofErr w:type="gramEnd"/>
            <w:r w:rsidRPr="00FC33B7">
              <w:rPr>
                <w:kern w:val="3"/>
              </w:rPr>
              <w:br/>
              <w:t>Поиск кода ОКПД2 по ключевым словам или кодам.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t>Безопасность</w:t>
            </w:r>
            <w:r w:rsidRPr="00FC33B7">
              <w:rPr>
                <w:kern w:val="3"/>
              </w:rPr>
              <w:t>: Обработка и хранение персональных данных и конфиденциальной информации должны производиться в соответствии с действующим законодательством РФ</w:t>
            </w:r>
            <w:r w:rsidRPr="00FC33B7">
              <w:rPr>
                <w:color w:val="000000"/>
                <w:kern w:val="3"/>
                <w:shd w:val="clear" w:color="auto" w:fill="FFFFFF"/>
              </w:rPr>
              <w:t xml:space="preserve"> Федерального закона от 27.07. 2006 г. № 152-ФЗ «О персональных данных»</w:t>
            </w:r>
            <w:r w:rsidRPr="00FC33B7">
              <w:rPr>
                <w:kern w:val="3"/>
              </w:rPr>
              <w:t>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Symbol"/>
                <w:b/>
                <w:bCs/>
                <w:color w:val="000000"/>
                <w:kern w:val="3"/>
              </w:rPr>
            </w:pPr>
            <w:r w:rsidRPr="00FC33B7">
              <w:rPr>
                <w:rFonts w:eastAsia="Symbol"/>
                <w:b/>
                <w:bCs/>
                <w:color w:val="000000"/>
                <w:kern w:val="3"/>
              </w:rPr>
              <w:t xml:space="preserve">Обучение в Школе главбуха госучреждения: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kern w:val="3"/>
              </w:rPr>
              <w:t>Образовательная услуга по программе дополнительного профессионального образования (повышение квалификации)</w:t>
            </w:r>
            <w:r w:rsidRPr="00FC33B7">
              <w:rPr>
                <w:rFonts w:eastAsia="Proxima Nova"/>
                <w:bCs/>
                <w:kern w:val="3"/>
              </w:rPr>
              <w:t xml:space="preserve"> </w:t>
            </w:r>
            <w:r w:rsidRPr="00FC33B7">
              <w:rPr>
                <w:rFonts w:eastAsia="Proxima Nova"/>
                <w:b/>
                <w:bCs/>
                <w:kern w:val="3"/>
              </w:rPr>
              <w:t>«Бухгалтер госсектора. «Ведение бухгалтерского учета» (код А)»</w:t>
            </w:r>
            <w:r w:rsidRPr="00FC33B7">
              <w:rPr>
                <w:rFonts w:eastAsia="Proxima Nova"/>
                <w:bCs/>
                <w:kern w:val="3"/>
              </w:rPr>
              <w:t xml:space="preserve"> </w:t>
            </w:r>
            <w:r w:rsidRPr="00FC33B7">
              <w:rPr>
                <w:rFonts w:eastAsia="Proxima Nova"/>
                <w:kern w:val="3"/>
              </w:rPr>
              <w:t xml:space="preserve">в объеме 120 </w:t>
            </w:r>
            <w:proofErr w:type="spellStart"/>
            <w:r w:rsidRPr="00FC33B7">
              <w:rPr>
                <w:rFonts w:eastAsia="Proxima Nova"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Symbol"/>
                <w:bCs/>
                <w:color w:val="000000"/>
                <w:kern w:val="3"/>
              </w:rPr>
            </w:pPr>
            <w:r w:rsidRPr="00FC33B7">
              <w:rPr>
                <w:rFonts w:eastAsia="Proxima Nova"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kern w:val="3"/>
              </w:rPr>
              <w:t>«Главный бухгалтер госсектора. "Составление и представление бухгалтерской (финансовой) отчетности экономического субъекта" (код В)»</w:t>
            </w:r>
            <w:r w:rsidRPr="00FC33B7">
              <w:rPr>
                <w:rFonts w:eastAsia="Proxima Nova"/>
                <w:kern w:val="3"/>
              </w:rPr>
              <w:t xml:space="preserve"> в объеме 120 </w:t>
            </w:r>
            <w:proofErr w:type="spellStart"/>
            <w:r w:rsidRPr="00FC33B7">
              <w:rPr>
                <w:rFonts w:eastAsia="Proxima Nova"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kern w:val="3"/>
              </w:rPr>
              <w:t>Образовательная услуга по программе дополнительного профессионального образования (повышение квалификации)</w:t>
            </w:r>
            <w:r w:rsidRPr="00FC33B7">
              <w:rPr>
                <w:rFonts w:eastAsia="Proxima Nova"/>
                <w:bCs/>
                <w:kern w:val="3"/>
              </w:rPr>
              <w:t xml:space="preserve"> </w:t>
            </w:r>
            <w:r w:rsidRPr="00FC33B7">
              <w:rPr>
                <w:rFonts w:eastAsia="Proxima Nova"/>
                <w:b/>
                <w:kern w:val="3"/>
              </w:rPr>
              <w:t xml:space="preserve">«Главный бухгалтер госсектора. "Составление и представление бухгалтерской (финансовой) отчетности экономического субъекта, имеющего обособленные подразделения" (код С)» </w:t>
            </w:r>
            <w:r w:rsidRPr="00FC33B7">
              <w:rPr>
                <w:rFonts w:eastAsia="Proxima Nova"/>
                <w:kern w:val="3"/>
              </w:rPr>
              <w:t xml:space="preserve">в объеме 120 </w:t>
            </w:r>
            <w:proofErr w:type="spellStart"/>
            <w:r w:rsidRPr="00FC33B7">
              <w:rPr>
                <w:rFonts w:eastAsia="Proxima Nova"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kern w:val="3"/>
              </w:rPr>
              <w:t>«</w:t>
            </w:r>
            <w:r w:rsidRPr="00FC33B7">
              <w:rPr>
                <w:rFonts w:eastAsia="Proxima Nova"/>
                <w:b/>
                <w:bCs/>
                <w:kern w:val="3"/>
              </w:rPr>
              <w:t>Главбух госсектора по подготовке консолидированной бюджетной отчетности (код D)</w:t>
            </w:r>
            <w:r w:rsidRPr="00FC33B7">
              <w:rPr>
                <w:rFonts w:eastAsia="Proxima Nova"/>
                <w:b/>
                <w:kern w:val="3"/>
              </w:rPr>
              <w:t>»</w:t>
            </w:r>
            <w:r w:rsidRPr="00FC33B7">
              <w:rPr>
                <w:rFonts w:eastAsia="Proxima Nova"/>
                <w:bCs/>
                <w:kern w:val="3"/>
              </w:rPr>
              <w:t xml:space="preserve"> в объеме 120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«Экономист по планирования финансово-хозяйственной деятельности госучреждения»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120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</w:t>
            </w:r>
            <w:r w:rsidRPr="00FC33B7">
              <w:rPr>
                <w:rFonts w:eastAsia="Proxima Nova"/>
                <w:bCs/>
                <w:kern w:val="3"/>
              </w:rPr>
              <w:lastRenderedPageBreak/>
              <w:t xml:space="preserve">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«Бухгалтер по зарплате государственного (муниципального) учреждения»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120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«Бухгалтер с функцией </w:t>
            </w:r>
            <w:proofErr w:type="gramStart"/>
            <w:r w:rsidRPr="00FC33B7">
              <w:rPr>
                <w:rFonts w:eastAsia="Proxima Nova"/>
                <w:b/>
                <w:bCs/>
                <w:kern w:val="3"/>
              </w:rPr>
              <w:t>контроля за</w:t>
            </w:r>
            <w:proofErr w:type="gramEnd"/>
            <w:r w:rsidRPr="00FC33B7">
              <w:rPr>
                <w:rFonts w:eastAsia="Proxima Nova"/>
                <w:b/>
                <w:bCs/>
                <w:kern w:val="3"/>
              </w:rPr>
              <w:t xml:space="preserve"> кадровыми документами в госсекторе»</w:t>
            </w:r>
            <w:r w:rsidRPr="00FC33B7">
              <w:rPr>
                <w:rFonts w:eastAsia="Proxima Nova"/>
                <w:bCs/>
                <w:kern w:val="3"/>
              </w:rPr>
              <w:t xml:space="preserve"> в объеме 75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«Инвентаризация активов и подготовка бухгалтерской отчетности по новым федеральным стандартам»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 xml:space="preserve">Инструменты </w:t>
            </w:r>
            <w:proofErr w:type="spellStart"/>
            <w:r w:rsidRPr="00FC33B7">
              <w:rPr>
                <w:rFonts w:eastAsia="Proxima Nova"/>
                <w:b/>
                <w:kern w:val="3"/>
              </w:rPr>
              <w:t>Excel</w:t>
            </w:r>
            <w:proofErr w:type="spellEnd"/>
            <w:r w:rsidRPr="00FC33B7">
              <w:rPr>
                <w:rFonts w:eastAsia="Proxima Nova"/>
                <w:b/>
                <w:kern w:val="3"/>
              </w:rPr>
              <w:t>, которые помогут бухгалтеру работать быстрее и сократить ошибки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36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>Исправление ошибок прошлых лет в программе «1С</w:t>
            </w:r>
            <w:proofErr w:type="gramStart"/>
            <w:r w:rsidRPr="00FC33B7">
              <w:rPr>
                <w:rFonts w:eastAsia="Proxima Nova"/>
                <w:b/>
                <w:kern w:val="3"/>
              </w:rPr>
              <w:t>:Б</w:t>
            </w:r>
            <w:proofErr w:type="gramEnd"/>
            <w:r w:rsidRPr="00FC33B7">
              <w:rPr>
                <w:rFonts w:eastAsia="Proxima Nova"/>
                <w:b/>
                <w:kern w:val="3"/>
              </w:rPr>
              <w:t>ухгалтерия государственного учреждения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>Новые правила расчета пособий и прямые выплаты ФСС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>Формирование и отправка сотрудникам расчетных листков в программе «1С: Бухгалтерия государственного учреждения»</w:t>
            </w:r>
            <w:r w:rsidRPr="00FC33B7">
              <w:rPr>
                <w:rFonts w:eastAsia="Proxima Nova"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>Расчет резервов и расходов на выплату отпускных в программе «1С: Бухгалтерия государственного учреждения»</w:t>
            </w:r>
            <w:r w:rsidRPr="00FC33B7">
              <w:rPr>
                <w:rFonts w:eastAsia="Proxima Nova"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>Расчеты с подотчетными лицами в учреждении бюджетной сферы»</w:t>
            </w:r>
            <w:r w:rsidRPr="00FC33B7">
              <w:rPr>
                <w:rFonts w:eastAsia="Proxima Nova"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 xml:space="preserve">. часов.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«1С</w:t>
            </w:r>
            <w:proofErr w:type="gramStart"/>
            <w:r w:rsidRPr="00FC33B7">
              <w:rPr>
                <w:rFonts w:eastAsia="Proxima Nova"/>
                <w:b/>
                <w:bCs/>
                <w:kern w:val="3"/>
              </w:rPr>
              <w:t>:Б</w:t>
            </w:r>
            <w:proofErr w:type="gramEnd"/>
            <w:r w:rsidRPr="00FC33B7">
              <w:rPr>
                <w:rFonts w:eastAsia="Proxima Nova"/>
                <w:b/>
                <w:bCs/>
                <w:kern w:val="3"/>
              </w:rPr>
              <w:t>ухгалтерия государственного учреждения</w:t>
            </w:r>
            <w:r w:rsidRPr="00FC33B7">
              <w:rPr>
                <w:rFonts w:eastAsia="Proxima Nova"/>
                <w:b/>
                <w:kern w:val="3"/>
              </w:rPr>
              <w:t>»</w:t>
            </w:r>
            <w:r w:rsidRPr="00FC33B7">
              <w:rPr>
                <w:rFonts w:eastAsia="Proxima Nova"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 xml:space="preserve">. часов. 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«Формы </w:t>
            </w:r>
            <w:r w:rsidRPr="00FC33B7">
              <w:rPr>
                <w:rFonts w:eastAsia="Proxima Nova"/>
                <w:b/>
                <w:bCs/>
                <w:kern w:val="3"/>
              </w:rPr>
              <w:lastRenderedPageBreak/>
              <w:t>бухгалтерской отчетности для бюджетных и автономных учреждений со всеми изменениями</w:t>
            </w:r>
            <w:r w:rsidRPr="00FC33B7">
              <w:rPr>
                <w:rFonts w:eastAsia="Proxima Nova"/>
                <w:b/>
                <w:kern w:val="3"/>
              </w:rPr>
              <w:t xml:space="preserve">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 xml:space="preserve">Образовательная услуга по программе дополнительного профессионального образования (повышение квалификации) </w:t>
            </w:r>
            <w:r w:rsidRPr="00FC33B7">
              <w:rPr>
                <w:rFonts w:eastAsia="Proxima Nova"/>
                <w:b/>
                <w:bCs/>
                <w:kern w:val="3"/>
              </w:rPr>
              <w:t>«</w:t>
            </w:r>
            <w:r w:rsidRPr="00FC33B7">
              <w:rPr>
                <w:rFonts w:eastAsia="Proxima Nova"/>
                <w:b/>
                <w:kern w:val="3"/>
              </w:rPr>
              <w:t xml:space="preserve">Формы бюджетной отчетности для казенных учреждений со всеми изменениями»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40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Образовательная услуга по программе дополнительного профессионального образования (профессиональной переподготовки)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«Подготовка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</w:t>
            </w:r>
            <w:r w:rsidRPr="00FC33B7">
              <w:rPr>
                <w:rFonts w:eastAsia="Proxima Nova"/>
                <w:b/>
                <w:kern w:val="3"/>
              </w:rPr>
              <w:t>»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250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Образовательная услуга по программе дополнительного профессионального образования (профессиональной переподготовки)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«Подготовка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</w:t>
            </w:r>
            <w:r w:rsidRPr="00FC33B7">
              <w:rPr>
                <w:rFonts w:eastAsia="Proxima Nova"/>
                <w:b/>
                <w:kern w:val="3"/>
              </w:rPr>
              <w:t>»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250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часов.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Образовательная услуга по программе дополнительного профессионального образования (профессиональной переподготовки)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«Бухгалтер по зарплате государственного (муниципального) учреждения»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250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</w:t>
            </w: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bCs/>
                <w:kern w:val="3"/>
              </w:rPr>
            </w:pPr>
          </w:p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eastAsia="Proxima Nova"/>
                <w:kern w:val="3"/>
              </w:rPr>
            </w:pPr>
            <w:r w:rsidRPr="00FC33B7">
              <w:rPr>
                <w:rFonts w:eastAsia="Proxima Nova"/>
                <w:bCs/>
                <w:kern w:val="3"/>
              </w:rPr>
              <w:t>Образовательная услуга по программе дополнительного профессионального образования (профессиональной переподготовки)</w:t>
            </w:r>
            <w:r w:rsidRPr="00FC33B7">
              <w:rPr>
                <w:rFonts w:eastAsia="Proxima Nova"/>
                <w:b/>
                <w:bCs/>
                <w:kern w:val="3"/>
              </w:rPr>
              <w:t xml:space="preserve"> «Ведение учета в госсекторе (код А)» </w:t>
            </w:r>
            <w:r w:rsidRPr="00FC33B7">
              <w:rPr>
                <w:rFonts w:eastAsia="Proxima Nova"/>
                <w:bCs/>
                <w:kern w:val="3"/>
              </w:rPr>
              <w:t xml:space="preserve">в объеме 250 </w:t>
            </w:r>
            <w:proofErr w:type="spellStart"/>
            <w:r w:rsidRPr="00FC33B7">
              <w:rPr>
                <w:rFonts w:eastAsia="Proxima Nova"/>
                <w:bCs/>
                <w:kern w:val="3"/>
              </w:rPr>
              <w:t>ак</w:t>
            </w:r>
            <w:proofErr w:type="spellEnd"/>
            <w:r w:rsidRPr="00FC33B7">
              <w:rPr>
                <w:rFonts w:eastAsia="Proxima Nova"/>
                <w:bCs/>
                <w:kern w:val="3"/>
              </w:rPr>
              <w:t>. часов</w:t>
            </w:r>
          </w:p>
          <w:p w:rsidR="00FC33B7" w:rsidRPr="00FC33B7" w:rsidRDefault="00FC33B7" w:rsidP="00FC33B7">
            <w:pPr>
              <w:widowControl w:val="0"/>
              <w:rPr>
                <w:kern w:val="3"/>
              </w:rPr>
            </w:pPr>
          </w:p>
        </w:tc>
      </w:tr>
      <w:tr w:rsidR="00FC33B7" w:rsidRPr="00FC33B7" w:rsidTr="00FC33B7">
        <w:tblPrEx>
          <w:tblCellMar>
            <w:top w:w="0" w:type="dxa"/>
            <w:bottom w:w="0" w:type="dxa"/>
          </w:tblCellMar>
        </w:tblPrEx>
        <w:trPr>
          <w:trHeight w:val="276"/>
          <w:jc w:val="center"/>
        </w:trPr>
        <w:tc>
          <w:tcPr>
            <w:tcW w:w="234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kern w:val="3"/>
              </w:rPr>
            </w:pPr>
            <w:r w:rsidRPr="00FC33B7">
              <w:rPr>
                <w:b/>
                <w:kern w:val="3"/>
              </w:rPr>
              <w:lastRenderedPageBreak/>
              <w:t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7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C33B7" w:rsidRPr="00FC33B7" w:rsidRDefault="00FC33B7" w:rsidP="00FC33B7">
            <w:pPr>
              <w:widowControl w:val="0"/>
              <w:suppressAutoHyphens/>
              <w:overflowPunct w:val="0"/>
              <w:autoSpaceDE w:val="0"/>
              <w:autoSpaceDN w:val="0"/>
              <w:spacing w:line="216" w:lineRule="auto"/>
              <w:jc w:val="both"/>
              <w:textAlignment w:val="baseline"/>
              <w:rPr>
                <w:kern w:val="3"/>
              </w:rPr>
            </w:pPr>
            <w:proofErr w:type="gramStart"/>
            <w:r w:rsidRPr="00FC33B7">
              <w:rPr>
                <w:kern w:val="3"/>
              </w:rPr>
              <w:t>В соответствии с постановлением Правительства РФ от 16.11.2015г.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</w:t>
            </w:r>
            <w:proofErr w:type="gramEnd"/>
            <w:r w:rsidRPr="00FC33B7">
              <w:rPr>
                <w:kern w:val="3"/>
              </w:rPr>
              <w:t xml:space="preserve"> </w:t>
            </w:r>
            <w:proofErr w:type="gramStart"/>
            <w:r w:rsidRPr="00FC33B7">
              <w:rPr>
                <w:kern w:val="3"/>
              </w:rPr>
              <w:t>из иностранных государств (за исключением программного обеспечения, включенного в единый реестр программ для электронных вычислительных машин и баз данных из государств - членов Евразийского экономического союза, за исключением Российской Федерации, а также исключительных прав на такое программное обеспечение и прав использования такого программного обеспечения (далее - программное обеспечение и (или) права на него), для целей осуществления закупок для обеспечения государственных и муниципальных</w:t>
            </w:r>
            <w:proofErr w:type="gramEnd"/>
            <w:r w:rsidRPr="00FC33B7">
              <w:rPr>
                <w:kern w:val="3"/>
              </w:rPr>
              <w:t xml:space="preserve"> нужд.</w:t>
            </w:r>
          </w:p>
        </w:tc>
      </w:tr>
    </w:tbl>
    <w:p w:rsidR="00FC33B7" w:rsidRPr="00FC33B7" w:rsidRDefault="00FC33B7" w:rsidP="00FC33B7">
      <w:pPr>
        <w:widowControl w:val="0"/>
        <w:suppressAutoHyphens/>
        <w:overflowPunct w:val="0"/>
        <w:autoSpaceDE w:val="0"/>
        <w:autoSpaceDN w:val="0"/>
        <w:textAlignment w:val="baseline"/>
        <w:rPr>
          <w:kern w:val="3"/>
        </w:rPr>
      </w:pPr>
    </w:p>
    <w:p w:rsidR="00FC33B7" w:rsidRPr="00FC33B7" w:rsidRDefault="00FC33B7" w:rsidP="00FC33B7">
      <w:pPr>
        <w:widowControl w:val="0"/>
        <w:suppressAutoHyphens/>
        <w:overflowPunct w:val="0"/>
        <w:autoSpaceDE w:val="0"/>
        <w:autoSpaceDN w:val="0"/>
        <w:textAlignment w:val="baseline"/>
        <w:rPr>
          <w:kern w:val="3"/>
        </w:rPr>
      </w:pPr>
    </w:p>
    <w:p w:rsidR="00FC33B7" w:rsidRPr="00FC33B7" w:rsidRDefault="00FC33B7" w:rsidP="00FC33B7">
      <w:pPr>
        <w:tabs>
          <w:tab w:val="left" w:pos="993"/>
        </w:tabs>
        <w:jc w:val="right"/>
        <w:outlineLvl w:val="0"/>
      </w:pPr>
    </w:p>
    <w:tbl>
      <w:tblPr>
        <w:tblpPr w:leftFromText="180" w:rightFromText="180" w:vertAnchor="text" w:horzAnchor="margin" w:tblpXSpec="center" w:tblpY="230"/>
        <w:tblW w:w="10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2"/>
        <w:gridCol w:w="5386"/>
      </w:tblGrid>
      <w:tr w:rsidR="005F293E" w:rsidRPr="00FC33B7" w:rsidTr="00B2777E">
        <w:trPr>
          <w:trHeight w:val="85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293E" w:rsidRPr="00FC33B7" w:rsidRDefault="005F293E" w:rsidP="00B2777E">
            <w:pPr>
              <w:jc w:val="center"/>
            </w:pPr>
            <w:r w:rsidRPr="00FC33B7">
              <w:t>СУБЛИЦЕНЗИАТ: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293E" w:rsidRPr="00FC33B7" w:rsidRDefault="005F293E" w:rsidP="00B2777E">
            <w:pPr>
              <w:jc w:val="center"/>
            </w:pPr>
            <w:r w:rsidRPr="00FC33B7">
              <w:t>СУБСУБЛИЦЕНЗИАТ:</w:t>
            </w:r>
          </w:p>
        </w:tc>
      </w:tr>
      <w:tr w:rsidR="005F293E" w:rsidRPr="00FC33B7" w:rsidTr="00B2777E">
        <w:trPr>
          <w:trHeight w:val="85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293E" w:rsidRPr="00FC33B7" w:rsidRDefault="005F293E" w:rsidP="00B2777E">
            <w:pPr>
              <w:jc w:val="center"/>
            </w:pP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293E" w:rsidRPr="00FC33B7" w:rsidRDefault="005F293E" w:rsidP="00B2777E">
            <w:pPr>
              <w:jc w:val="center"/>
            </w:pPr>
            <w:r w:rsidRPr="00FC33B7">
              <w:t xml:space="preserve">ГБНОУ ДУМ СПб </w:t>
            </w:r>
          </w:p>
        </w:tc>
      </w:tr>
      <w:tr w:rsidR="005F293E" w:rsidRPr="00FC33B7" w:rsidTr="00B2777E">
        <w:trPr>
          <w:trHeight w:val="512"/>
        </w:trPr>
        <w:tc>
          <w:tcPr>
            <w:tcW w:w="5402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293E" w:rsidRPr="00FC33B7" w:rsidRDefault="005F293E" w:rsidP="00B2777E">
            <w:pPr>
              <w:jc w:val="both"/>
            </w:pPr>
          </w:p>
          <w:p w:rsidR="005F293E" w:rsidRPr="00FC33B7" w:rsidRDefault="005F293E" w:rsidP="00B2777E">
            <w:r w:rsidRPr="00FC33B7">
              <w:t xml:space="preserve">_____________________/ </w:t>
            </w:r>
            <w:r w:rsidR="000D4F31" w:rsidRPr="00FC33B7">
              <w:t>___________</w:t>
            </w:r>
            <w:r w:rsidRPr="00FC33B7">
              <w:t>/</w:t>
            </w:r>
          </w:p>
          <w:p w:rsidR="005F293E" w:rsidRPr="00FC33B7" w:rsidRDefault="005F293E" w:rsidP="00B2777E">
            <w:pPr>
              <w:jc w:val="both"/>
            </w:pPr>
            <w:r w:rsidRPr="00FC33B7">
              <w:t>ПОДПИСАНО ЭЦП</w:t>
            </w:r>
          </w:p>
        </w:tc>
        <w:tc>
          <w:tcPr>
            <w:tcW w:w="5386" w:type="dxa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293E" w:rsidRPr="00FC33B7" w:rsidRDefault="005F293E" w:rsidP="00B2777E">
            <w:pPr>
              <w:jc w:val="both"/>
            </w:pPr>
          </w:p>
          <w:p w:rsidR="005F293E" w:rsidRPr="00FC33B7" w:rsidRDefault="00B2777E" w:rsidP="00B2777E">
            <w:pPr>
              <w:jc w:val="both"/>
            </w:pPr>
            <w:r w:rsidRPr="00FC33B7">
              <w:t>_____________________/А.А.</w:t>
            </w:r>
            <w:r w:rsidR="00FC33B7" w:rsidRPr="00FC33B7">
              <w:t xml:space="preserve"> Борщевский</w:t>
            </w:r>
            <w:r w:rsidR="005F293E" w:rsidRPr="00FC33B7">
              <w:t>/</w:t>
            </w:r>
          </w:p>
          <w:p w:rsidR="005F293E" w:rsidRPr="00FC33B7" w:rsidRDefault="005F293E" w:rsidP="00B2777E">
            <w:pPr>
              <w:jc w:val="both"/>
            </w:pPr>
            <w:r w:rsidRPr="00FC33B7">
              <w:t>ПОДПИСАНО ЭЦП</w:t>
            </w:r>
          </w:p>
          <w:p w:rsidR="005F293E" w:rsidRPr="00FC33B7" w:rsidRDefault="005F293E" w:rsidP="00B2777E">
            <w:pPr>
              <w:jc w:val="both"/>
            </w:pPr>
          </w:p>
        </w:tc>
      </w:tr>
    </w:tbl>
    <w:p w:rsidR="00894886" w:rsidRPr="00FC33B7" w:rsidRDefault="00894886" w:rsidP="00894886"/>
    <w:sectPr w:rsidR="00894886" w:rsidRPr="00FC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roxima Nova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28F5EA4"/>
    <w:multiLevelType w:val="hybridMultilevel"/>
    <w:tmpl w:val="F096362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A44503"/>
    <w:multiLevelType w:val="hybridMultilevel"/>
    <w:tmpl w:val="8DE4D51E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332F6A"/>
    <w:multiLevelType w:val="hybridMultilevel"/>
    <w:tmpl w:val="653A006E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50144C"/>
    <w:multiLevelType w:val="hybridMultilevel"/>
    <w:tmpl w:val="9404D20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76230"/>
    <w:multiLevelType w:val="multilevel"/>
    <w:tmpl w:val="1548E12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6">
    <w:nsid w:val="11EA75D0"/>
    <w:multiLevelType w:val="hybridMultilevel"/>
    <w:tmpl w:val="2B5481AE"/>
    <w:lvl w:ilvl="0" w:tplc="22207F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C6A4A5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D620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615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AC90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5AE51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7A41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10EF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B801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72EFE"/>
    <w:multiLevelType w:val="hybridMultilevel"/>
    <w:tmpl w:val="9C96BB04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F39F4"/>
    <w:multiLevelType w:val="hybridMultilevel"/>
    <w:tmpl w:val="F6CEF752"/>
    <w:lvl w:ilvl="0" w:tplc="B02CFFF8">
      <w:start w:val="1"/>
      <w:numFmt w:val="decimal"/>
      <w:lvlText w:val="%1."/>
      <w:lvlJc w:val="left"/>
      <w:pPr>
        <w:ind w:left="720" w:hanging="360"/>
      </w:pPr>
    </w:lvl>
    <w:lvl w:ilvl="1" w:tplc="75722A6E">
      <w:start w:val="1"/>
      <w:numFmt w:val="decimal"/>
      <w:lvlText w:val="%2."/>
      <w:lvlJc w:val="left"/>
      <w:pPr>
        <w:ind w:left="1440" w:hanging="360"/>
      </w:pPr>
    </w:lvl>
    <w:lvl w:ilvl="2" w:tplc="277C0A96">
      <w:start w:val="1"/>
      <w:numFmt w:val="lowerRoman"/>
      <w:lvlText w:val="%3."/>
      <w:lvlJc w:val="right"/>
      <w:pPr>
        <w:ind w:left="2160" w:hanging="180"/>
      </w:pPr>
    </w:lvl>
    <w:lvl w:ilvl="3" w:tplc="67D6E718">
      <w:start w:val="1"/>
      <w:numFmt w:val="decimal"/>
      <w:lvlText w:val="%4."/>
      <w:lvlJc w:val="left"/>
      <w:pPr>
        <w:ind w:left="2880" w:hanging="360"/>
      </w:pPr>
    </w:lvl>
    <w:lvl w:ilvl="4" w:tplc="464C2DC4">
      <w:start w:val="1"/>
      <w:numFmt w:val="lowerLetter"/>
      <w:lvlText w:val="%5."/>
      <w:lvlJc w:val="left"/>
      <w:pPr>
        <w:ind w:left="3600" w:hanging="360"/>
      </w:pPr>
    </w:lvl>
    <w:lvl w:ilvl="5" w:tplc="28A6E95C">
      <w:start w:val="1"/>
      <w:numFmt w:val="lowerRoman"/>
      <w:lvlText w:val="%6."/>
      <w:lvlJc w:val="right"/>
      <w:pPr>
        <w:ind w:left="4320" w:hanging="180"/>
      </w:pPr>
    </w:lvl>
    <w:lvl w:ilvl="6" w:tplc="300A7462">
      <w:start w:val="1"/>
      <w:numFmt w:val="decimal"/>
      <w:lvlText w:val="%7."/>
      <w:lvlJc w:val="left"/>
      <w:pPr>
        <w:ind w:left="5040" w:hanging="360"/>
      </w:pPr>
    </w:lvl>
    <w:lvl w:ilvl="7" w:tplc="74A8DC70">
      <w:start w:val="1"/>
      <w:numFmt w:val="lowerLetter"/>
      <w:lvlText w:val="%8."/>
      <w:lvlJc w:val="left"/>
      <w:pPr>
        <w:ind w:left="5760" w:hanging="360"/>
      </w:pPr>
    </w:lvl>
    <w:lvl w:ilvl="8" w:tplc="3320DC8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9A3F59"/>
    <w:multiLevelType w:val="hybridMultilevel"/>
    <w:tmpl w:val="FABA5E0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0F414D"/>
    <w:multiLevelType w:val="hybridMultilevel"/>
    <w:tmpl w:val="DFF42E82"/>
    <w:lvl w:ilvl="0" w:tplc="FFC009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48C8B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AEC2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F01B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3294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661A2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A2F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D8CF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B822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2F6FD9"/>
    <w:multiLevelType w:val="hybridMultilevel"/>
    <w:tmpl w:val="31B07B24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945679"/>
    <w:multiLevelType w:val="hybridMultilevel"/>
    <w:tmpl w:val="2FE85B2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E209F1"/>
    <w:multiLevelType w:val="hybridMultilevel"/>
    <w:tmpl w:val="203A993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ED6294"/>
    <w:multiLevelType w:val="hybridMultilevel"/>
    <w:tmpl w:val="10B8CB1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360C78"/>
    <w:multiLevelType w:val="multilevel"/>
    <w:tmpl w:val="28D852EC"/>
    <w:styleLink w:val="WWNum29"/>
    <w:lvl w:ilvl="0">
      <w:numFmt w:val="bullet"/>
      <w:lvlText w:val=""/>
      <w:lvlJc w:val="left"/>
      <w:pPr>
        <w:ind w:left="968" w:hanging="360"/>
      </w:pPr>
      <w:rPr>
        <w:sz w:val="20"/>
      </w:rPr>
    </w:lvl>
    <w:lvl w:ilvl="1">
      <w:start w:val="1"/>
      <w:numFmt w:val="decimal"/>
      <w:lvlText w:val="%2."/>
      <w:lvlJc w:val="left"/>
      <w:pPr>
        <w:ind w:left="1110" w:hanging="360"/>
      </w:pPr>
      <w:rPr>
        <w:b/>
      </w:rPr>
    </w:lvl>
    <w:lvl w:ilvl="2">
      <w:numFmt w:val="bullet"/>
      <w:lvlText w:val=""/>
      <w:lvlJc w:val="left"/>
      <w:pPr>
        <w:ind w:left="2160" w:hanging="360"/>
      </w:pPr>
      <w:rPr>
        <w:sz w:val="20"/>
      </w:rPr>
    </w:lvl>
    <w:lvl w:ilvl="3">
      <w:numFmt w:val="bullet"/>
      <w:lvlText w:val=""/>
      <w:lvlJc w:val="left"/>
      <w:pPr>
        <w:ind w:left="2880" w:hanging="360"/>
      </w:pPr>
      <w:rPr>
        <w:sz w:val="20"/>
      </w:rPr>
    </w:lvl>
    <w:lvl w:ilvl="4">
      <w:numFmt w:val="bullet"/>
      <w:lvlText w:val=""/>
      <w:lvlJc w:val="left"/>
      <w:pPr>
        <w:ind w:left="3600" w:hanging="360"/>
      </w:pPr>
      <w:rPr>
        <w:sz w:val="20"/>
      </w:rPr>
    </w:lvl>
    <w:lvl w:ilvl="5">
      <w:numFmt w:val="bullet"/>
      <w:lvlText w:val=""/>
      <w:lvlJc w:val="left"/>
      <w:pPr>
        <w:ind w:left="4320" w:hanging="360"/>
      </w:pPr>
      <w:rPr>
        <w:sz w:val="20"/>
      </w:rPr>
    </w:lvl>
    <w:lvl w:ilvl="6">
      <w:numFmt w:val="bullet"/>
      <w:lvlText w:val=""/>
      <w:lvlJc w:val="left"/>
      <w:pPr>
        <w:ind w:left="5041" w:hanging="360"/>
      </w:pPr>
      <w:rPr>
        <w:sz w:val="20"/>
      </w:rPr>
    </w:lvl>
    <w:lvl w:ilvl="7">
      <w:numFmt w:val="bullet"/>
      <w:lvlText w:val=""/>
      <w:lvlJc w:val="left"/>
      <w:pPr>
        <w:ind w:left="5760" w:hanging="360"/>
      </w:pPr>
      <w:rPr>
        <w:sz w:val="20"/>
      </w:rPr>
    </w:lvl>
    <w:lvl w:ilvl="8">
      <w:numFmt w:val="bullet"/>
      <w:lvlText w:val=""/>
      <w:lvlJc w:val="left"/>
      <w:pPr>
        <w:ind w:left="6480" w:hanging="360"/>
      </w:pPr>
      <w:rPr>
        <w:sz w:val="20"/>
      </w:rPr>
    </w:lvl>
  </w:abstractNum>
  <w:abstractNum w:abstractNumId="16">
    <w:nsid w:val="1FEE1F20"/>
    <w:multiLevelType w:val="hybridMultilevel"/>
    <w:tmpl w:val="68A4C91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E072F8"/>
    <w:multiLevelType w:val="hybridMultilevel"/>
    <w:tmpl w:val="D742817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CF68DE"/>
    <w:multiLevelType w:val="hybridMultilevel"/>
    <w:tmpl w:val="C452FF8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2A17AA"/>
    <w:multiLevelType w:val="multilevel"/>
    <w:tmpl w:val="0CDCAF0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1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0">
    <w:nsid w:val="2AE3004E"/>
    <w:multiLevelType w:val="hybridMultilevel"/>
    <w:tmpl w:val="B3704C9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53359B"/>
    <w:multiLevelType w:val="hybridMultilevel"/>
    <w:tmpl w:val="929A9EA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D6D62D6"/>
    <w:multiLevelType w:val="hybridMultilevel"/>
    <w:tmpl w:val="D5A812A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E4A7F2D"/>
    <w:multiLevelType w:val="hybridMultilevel"/>
    <w:tmpl w:val="E7BE265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E124FC"/>
    <w:multiLevelType w:val="hybridMultilevel"/>
    <w:tmpl w:val="22C0A21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1097326"/>
    <w:multiLevelType w:val="hybridMultilevel"/>
    <w:tmpl w:val="A9DABDE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3073FCF"/>
    <w:multiLevelType w:val="hybridMultilevel"/>
    <w:tmpl w:val="6BA4CF2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A94030"/>
    <w:multiLevelType w:val="hybridMultilevel"/>
    <w:tmpl w:val="4D38B26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601922"/>
    <w:multiLevelType w:val="hybridMultilevel"/>
    <w:tmpl w:val="CEE2547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A3A0AE6"/>
    <w:multiLevelType w:val="hybridMultilevel"/>
    <w:tmpl w:val="A3B49D2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772984"/>
    <w:multiLevelType w:val="hybridMultilevel"/>
    <w:tmpl w:val="EA8A4DB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B07B6F"/>
    <w:multiLevelType w:val="multilevel"/>
    <w:tmpl w:val="66646D92"/>
    <w:styleLink w:val="WWNum14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32">
    <w:nsid w:val="3DB21611"/>
    <w:multiLevelType w:val="hybridMultilevel"/>
    <w:tmpl w:val="5B06669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FA30A78"/>
    <w:multiLevelType w:val="hybridMultilevel"/>
    <w:tmpl w:val="94B20BB4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3C6D6E"/>
    <w:multiLevelType w:val="hybridMultilevel"/>
    <w:tmpl w:val="E154EAC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E2043"/>
    <w:multiLevelType w:val="hybridMultilevel"/>
    <w:tmpl w:val="C4BE635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36831AB"/>
    <w:multiLevelType w:val="hybridMultilevel"/>
    <w:tmpl w:val="3272D07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4C32BE"/>
    <w:multiLevelType w:val="hybridMultilevel"/>
    <w:tmpl w:val="DE44649A"/>
    <w:lvl w:ilvl="0" w:tplc="E9CE2724">
      <w:start w:val="1"/>
      <w:numFmt w:val="decimal"/>
      <w:lvlText w:val="%1."/>
      <w:lvlJc w:val="left"/>
      <w:pPr>
        <w:ind w:left="720" w:hanging="360"/>
      </w:pPr>
    </w:lvl>
    <w:lvl w:ilvl="1" w:tplc="0D803DE4">
      <w:start w:val="1"/>
      <w:numFmt w:val="lowerLetter"/>
      <w:lvlText w:val="%2."/>
      <w:lvlJc w:val="left"/>
      <w:pPr>
        <w:ind w:left="1440" w:hanging="360"/>
      </w:pPr>
    </w:lvl>
    <w:lvl w:ilvl="2" w:tplc="C566523C">
      <w:start w:val="1"/>
      <w:numFmt w:val="lowerRoman"/>
      <w:lvlText w:val="%3."/>
      <w:lvlJc w:val="right"/>
      <w:pPr>
        <w:ind w:left="2160" w:hanging="180"/>
      </w:pPr>
    </w:lvl>
    <w:lvl w:ilvl="3" w:tplc="52482046">
      <w:start w:val="1"/>
      <w:numFmt w:val="decimal"/>
      <w:lvlText w:val="%4."/>
      <w:lvlJc w:val="left"/>
      <w:pPr>
        <w:ind w:left="2880" w:hanging="360"/>
      </w:pPr>
    </w:lvl>
    <w:lvl w:ilvl="4" w:tplc="6310C714">
      <w:start w:val="1"/>
      <w:numFmt w:val="lowerLetter"/>
      <w:lvlText w:val="%5."/>
      <w:lvlJc w:val="left"/>
      <w:pPr>
        <w:ind w:left="3600" w:hanging="360"/>
      </w:pPr>
    </w:lvl>
    <w:lvl w:ilvl="5" w:tplc="C63A1DB6">
      <w:start w:val="1"/>
      <w:numFmt w:val="lowerRoman"/>
      <w:lvlText w:val="%6."/>
      <w:lvlJc w:val="right"/>
      <w:pPr>
        <w:ind w:left="4320" w:hanging="180"/>
      </w:pPr>
    </w:lvl>
    <w:lvl w:ilvl="6" w:tplc="359E6088">
      <w:start w:val="1"/>
      <w:numFmt w:val="decimal"/>
      <w:lvlText w:val="%7."/>
      <w:lvlJc w:val="left"/>
      <w:pPr>
        <w:ind w:left="5040" w:hanging="360"/>
      </w:pPr>
    </w:lvl>
    <w:lvl w:ilvl="7" w:tplc="C206F734">
      <w:start w:val="1"/>
      <w:numFmt w:val="lowerLetter"/>
      <w:lvlText w:val="%8."/>
      <w:lvlJc w:val="left"/>
      <w:pPr>
        <w:ind w:left="5760" w:hanging="360"/>
      </w:pPr>
    </w:lvl>
    <w:lvl w:ilvl="8" w:tplc="4CEA454A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E542CA8"/>
    <w:multiLevelType w:val="hybridMultilevel"/>
    <w:tmpl w:val="BE76631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C425A8"/>
    <w:multiLevelType w:val="hybridMultilevel"/>
    <w:tmpl w:val="BC6637E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24E3AF4"/>
    <w:multiLevelType w:val="hybridMultilevel"/>
    <w:tmpl w:val="A2CAA84A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4D8284E"/>
    <w:multiLevelType w:val="hybridMultilevel"/>
    <w:tmpl w:val="F59052B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56265AE"/>
    <w:multiLevelType w:val="hybridMultilevel"/>
    <w:tmpl w:val="71F8B28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6D860EF"/>
    <w:multiLevelType w:val="hybridMultilevel"/>
    <w:tmpl w:val="E01C56C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7906E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5A57741D"/>
    <w:multiLevelType w:val="hybridMultilevel"/>
    <w:tmpl w:val="9486570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B8B215A"/>
    <w:multiLevelType w:val="hybridMultilevel"/>
    <w:tmpl w:val="D4F8C89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1A83BAC"/>
    <w:multiLevelType w:val="hybridMultilevel"/>
    <w:tmpl w:val="0B9A4D68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36D11E0"/>
    <w:multiLevelType w:val="hybridMultilevel"/>
    <w:tmpl w:val="FE84CC5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7DA5F94"/>
    <w:multiLevelType w:val="hybridMultilevel"/>
    <w:tmpl w:val="0B08AA16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8857D31"/>
    <w:multiLevelType w:val="hybridMultilevel"/>
    <w:tmpl w:val="688C64EE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8DB6925"/>
    <w:multiLevelType w:val="multilevel"/>
    <w:tmpl w:val="0142B54C"/>
    <w:styleLink w:val="WWNum12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1830" w:hanging="360"/>
      </w:pPr>
    </w:lvl>
    <w:lvl w:ilvl="2">
      <w:numFmt w:val="bullet"/>
      <w:lvlText w:val=""/>
      <w:lvlJc w:val="left"/>
      <w:pPr>
        <w:ind w:left="2550" w:hanging="360"/>
      </w:pPr>
    </w:lvl>
    <w:lvl w:ilvl="3">
      <w:numFmt w:val="bullet"/>
      <w:lvlText w:val=""/>
      <w:lvlJc w:val="left"/>
      <w:pPr>
        <w:ind w:left="3270" w:hanging="360"/>
      </w:pPr>
    </w:lvl>
    <w:lvl w:ilvl="4">
      <w:numFmt w:val="bullet"/>
      <w:lvlText w:val="o"/>
      <w:lvlJc w:val="left"/>
      <w:pPr>
        <w:ind w:left="3990" w:hanging="360"/>
      </w:pPr>
    </w:lvl>
    <w:lvl w:ilvl="5">
      <w:numFmt w:val="bullet"/>
      <w:lvlText w:val=""/>
      <w:lvlJc w:val="left"/>
      <w:pPr>
        <w:ind w:left="4710" w:hanging="360"/>
      </w:pPr>
    </w:lvl>
    <w:lvl w:ilvl="6">
      <w:numFmt w:val="bullet"/>
      <w:lvlText w:val=""/>
      <w:lvlJc w:val="left"/>
      <w:pPr>
        <w:ind w:left="5431" w:hanging="360"/>
      </w:pPr>
    </w:lvl>
    <w:lvl w:ilvl="7">
      <w:numFmt w:val="bullet"/>
      <w:lvlText w:val="o"/>
      <w:lvlJc w:val="left"/>
      <w:pPr>
        <w:ind w:left="6151" w:hanging="360"/>
      </w:pPr>
    </w:lvl>
    <w:lvl w:ilvl="8">
      <w:numFmt w:val="bullet"/>
      <w:lvlText w:val=""/>
      <w:lvlJc w:val="left"/>
      <w:pPr>
        <w:ind w:left="6871" w:hanging="360"/>
      </w:pPr>
    </w:lvl>
  </w:abstractNum>
  <w:abstractNum w:abstractNumId="52">
    <w:nsid w:val="68FD7D93"/>
    <w:multiLevelType w:val="hybridMultilevel"/>
    <w:tmpl w:val="66A688B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9AB04C5"/>
    <w:multiLevelType w:val="hybridMultilevel"/>
    <w:tmpl w:val="76CCCDF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BA43CF4"/>
    <w:multiLevelType w:val="multilevel"/>
    <w:tmpl w:val="5B680ACC"/>
    <w:styleLink w:val="WWNum13"/>
    <w:lvl w:ilvl="0">
      <w:numFmt w:val="bullet"/>
      <w:lvlText w:val="–"/>
      <w:lvlJc w:val="left"/>
      <w:pPr>
        <w:ind w:left="1110" w:hanging="360"/>
      </w:pPr>
    </w:lvl>
    <w:lvl w:ilvl="1">
      <w:numFmt w:val="bullet"/>
      <w:lvlText w:val="o"/>
      <w:lvlJc w:val="left"/>
      <w:pPr>
        <w:ind w:left="2160" w:hanging="360"/>
      </w:pPr>
    </w:lvl>
    <w:lvl w:ilvl="2">
      <w:numFmt w:val="bullet"/>
      <w:lvlText w:val=""/>
      <w:lvlJc w:val="left"/>
      <w:pPr>
        <w:ind w:left="2880" w:hanging="360"/>
      </w:pPr>
    </w:lvl>
    <w:lvl w:ilvl="3">
      <w:numFmt w:val="bullet"/>
      <w:lvlText w:val=""/>
      <w:lvlJc w:val="left"/>
      <w:pPr>
        <w:ind w:left="3600" w:hanging="360"/>
      </w:pPr>
    </w:lvl>
    <w:lvl w:ilvl="4">
      <w:numFmt w:val="bullet"/>
      <w:lvlText w:val="o"/>
      <w:lvlJc w:val="left"/>
      <w:pPr>
        <w:ind w:left="4320" w:hanging="360"/>
      </w:pPr>
    </w:lvl>
    <w:lvl w:ilvl="5">
      <w:numFmt w:val="bullet"/>
      <w:lvlText w:val=""/>
      <w:lvlJc w:val="left"/>
      <w:pPr>
        <w:ind w:left="5041" w:hanging="360"/>
      </w:pPr>
    </w:lvl>
    <w:lvl w:ilvl="6">
      <w:numFmt w:val="bullet"/>
      <w:lvlText w:val=""/>
      <w:lvlJc w:val="left"/>
      <w:pPr>
        <w:ind w:left="5760" w:hanging="360"/>
      </w:pPr>
    </w:lvl>
    <w:lvl w:ilvl="7">
      <w:numFmt w:val="bullet"/>
      <w:lvlText w:val="o"/>
      <w:lvlJc w:val="left"/>
      <w:pPr>
        <w:ind w:left="6480" w:hanging="360"/>
      </w:pPr>
    </w:lvl>
    <w:lvl w:ilvl="8">
      <w:numFmt w:val="bullet"/>
      <w:lvlText w:val=""/>
      <w:lvlJc w:val="left"/>
      <w:pPr>
        <w:ind w:left="7200" w:hanging="360"/>
      </w:pPr>
    </w:lvl>
  </w:abstractNum>
  <w:abstractNum w:abstractNumId="55">
    <w:nsid w:val="77C1739B"/>
    <w:multiLevelType w:val="hybridMultilevel"/>
    <w:tmpl w:val="9800A1A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7E60B13"/>
    <w:multiLevelType w:val="hybridMultilevel"/>
    <w:tmpl w:val="1C820D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7">
    <w:nsid w:val="785F184E"/>
    <w:multiLevelType w:val="hybridMultilevel"/>
    <w:tmpl w:val="6A98D47C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88F569A"/>
    <w:multiLevelType w:val="hybridMultilevel"/>
    <w:tmpl w:val="0E38C030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F96734B"/>
    <w:multiLevelType w:val="hybridMultilevel"/>
    <w:tmpl w:val="8FC270B2"/>
    <w:lvl w:ilvl="0" w:tplc="094ACE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56"/>
  </w:num>
  <w:num w:numId="3">
    <w:abstractNumId w:val="0"/>
  </w:num>
  <w:num w:numId="4">
    <w:abstractNumId w:val="8"/>
  </w:num>
  <w:num w:numId="5">
    <w:abstractNumId w:val="37"/>
  </w:num>
  <w:num w:numId="6">
    <w:abstractNumId w:val="10"/>
  </w:num>
  <w:num w:numId="7">
    <w:abstractNumId w:val="35"/>
  </w:num>
  <w:num w:numId="8">
    <w:abstractNumId w:val="38"/>
  </w:num>
  <w:num w:numId="9">
    <w:abstractNumId w:val="21"/>
  </w:num>
  <w:num w:numId="10">
    <w:abstractNumId w:val="32"/>
  </w:num>
  <w:num w:numId="11">
    <w:abstractNumId w:val="29"/>
  </w:num>
  <w:num w:numId="12">
    <w:abstractNumId w:val="59"/>
  </w:num>
  <w:num w:numId="13">
    <w:abstractNumId w:val="36"/>
  </w:num>
  <w:num w:numId="14">
    <w:abstractNumId w:val="14"/>
  </w:num>
  <w:num w:numId="15">
    <w:abstractNumId w:val="34"/>
  </w:num>
  <w:num w:numId="16">
    <w:abstractNumId w:val="18"/>
  </w:num>
  <w:num w:numId="17">
    <w:abstractNumId w:val="25"/>
  </w:num>
  <w:num w:numId="18">
    <w:abstractNumId w:val="16"/>
  </w:num>
  <w:num w:numId="19">
    <w:abstractNumId w:val="33"/>
  </w:num>
  <w:num w:numId="20">
    <w:abstractNumId w:val="50"/>
  </w:num>
  <w:num w:numId="21">
    <w:abstractNumId w:val="22"/>
  </w:num>
  <w:num w:numId="22">
    <w:abstractNumId w:val="46"/>
  </w:num>
  <w:num w:numId="23">
    <w:abstractNumId w:val="27"/>
  </w:num>
  <w:num w:numId="24">
    <w:abstractNumId w:val="17"/>
  </w:num>
  <w:num w:numId="25">
    <w:abstractNumId w:val="47"/>
  </w:num>
  <w:num w:numId="26">
    <w:abstractNumId w:val="48"/>
  </w:num>
  <w:num w:numId="27">
    <w:abstractNumId w:val="40"/>
  </w:num>
  <w:num w:numId="28">
    <w:abstractNumId w:val="53"/>
  </w:num>
  <w:num w:numId="29">
    <w:abstractNumId w:val="39"/>
  </w:num>
  <w:num w:numId="30">
    <w:abstractNumId w:val="58"/>
  </w:num>
  <w:num w:numId="31">
    <w:abstractNumId w:val="11"/>
  </w:num>
  <w:num w:numId="32">
    <w:abstractNumId w:val="41"/>
  </w:num>
  <w:num w:numId="33">
    <w:abstractNumId w:val="1"/>
  </w:num>
  <w:num w:numId="34">
    <w:abstractNumId w:val="4"/>
  </w:num>
  <w:num w:numId="35">
    <w:abstractNumId w:val="43"/>
  </w:num>
  <w:num w:numId="36">
    <w:abstractNumId w:val="2"/>
  </w:num>
  <w:num w:numId="37">
    <w:abstractNumId w:val="9"/>
  </w:num>
  <w:num w:numId="38">
    <w:abstractNumId w:val="49"/>
  </w:num>
  <w:num w:numId="39">
    <w:abstractNumId w:val="55"/>
  </w:num>
  <w:num w:numId="40">
    <w:abstractNumId w:val="24"/>
  </w:num>
  <w:num w:numId="41">
    <w:abstractNumId w:val="20"/>
  </w:num>
  <w:num w:numId="42">
    <w:abstractNumId w:val="6"/>
  </w:num>
  <w:num w:numId="43">
    <w:abstractNumId w:val="7"/>
  </w:num>
  <w:num w:numId="44">
    <w:abstractNumId w:val="57"/>
  </w:num>
  <w:num w:numId="45">
    <w:abstractNumId w:val="23"/>
  </w:num>
  <w:num w:numId="46">
    <w:abstractNumId w:val="42"/>
  </w:num>
  <w:num w:numId="47">
    <w:abstractNumId w:val="13"/>
  </w:num>
  <w:num w:numId="48">
    <w:abstractNumId w:val="28"/>
  </w:num>
  <w:num w:numId="49">
    <w:abstractNumId w:val="52"/>
  </w:num>
  <w:num w:numId="50">
    <w:abstractNumId w:val="30"/>
  </w:num>
  <w:num w:numId="51">
    <w:abstractNumId w:val="26"/>
  </w:num>
  <w:num w:numId="52">
    <w:abstractNumId w:val="3"/>
  </w:num>
  <w:num w:numId="53">
    <w:abstractNumId w:val="45"/>
  </w:num>
  <w:num w:numId="54">
    <w:abstractNumId w:val="12"/>
  </w:num>
  <w:num w:numId="55">
    <w:abstractNumId w:val="5"/>
  </w:num>
  <w:num w:numId="56">
    <w:abstractNumId w:val="19"/>
  </w:num>
  <w:num w:numId="57">
    <w:abstractNumId w:val="51"/>
  </w:num>
  <w:num w:numId="58">
    <w:abstractNumId w:val="54"/>
  </w:num>
  <w:num w:numId="59">
    <w:abstractNumId w:val="31"/>
  </w:num>
  <w:num w:numId="60">
    <w:abstractNumId w:val="1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F39"/>
    <w:rsid w:val="0007452F"/>
    <w:rsid w:val="000D4F31"/>
    <w:rsid w:val="00162F39"/>
    <w:rsid w:val="00321DAA"/>
    <w:rsid w:val="00364B65"/>
    <w:rsid w:val="003C714E"/>
    <w:rsid w:val="00463EF7"/>
    <w:rsid w:val="00496EE6"/>
    <w:rsid w:val="005F293E"/>
    <w:rsid w:val="006622E4"/>
    <w:rsid w:val="00894886"/>
    <w:rsid w:val="00B2777E"/>
    <w:rsid w:val="00E214D7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63EF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EF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Normaltext">
    <w:name w:val="Normal text"/>
    <w:rsid w:val="00463EF7"/>
    <w:rPr>
      <w:sz w:val="20"/>
    </w:rPr>
  </w:style>
  <w:style w:type="character" w:customStyle="1" w:styleId="Heading">
    <w:name w:val="Heading"/>
    <w:uiPriority w:val="99"/>
    <w:rsid w:val="00463EF7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463EF7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rsid w:val="00463E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rsid w:val="00463EF7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463EF7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8948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948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1"/>
    <w:rsid w:val="00894886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normaltextrun">
    <w:name w:val="normaltextrun"/>
    <w:basedOn w:val="a0"/>
    <w:rsid w:val="00894886"/>
  </w:style>
  <w:style w:type="paragraph" w:customStyle="1" w:styleId="paragraph">
    <w:name w:val="paragraph"/>
    <w:basedOn w:val="a"/>
    <w:rsid w:val="00894886"/>
    <w:pPr>
      <w:spacing w:before="100" w:beforeAutospacing="1" w:after="100" w:afterAutospacing="1"/>
    </w:pPr>
  </w:style>
  <w:style w:type="numbering" w:customStyle="1" w:styleId="WWNum5">
    <w:name w:val="WWNum5"/>
    <w:basedOn w:val="a2"/>
    <w:rsid w:val="00FC33B7"/>
    <w:pPr>
      <w:numPr>
        <w:numId w:val="55"/>
      </w:numPr>
    </w:pPr>
  </w:style>
  <w:style w:type="numbering" w:customStyle="1" w:styleId="WWNum7">
    <w:name w:val="WWNum7"/>
    <w:basedOn w:val="a2"/>
    <w:rsid w:val="00FC33B7"/>
    <w:pPr>
      <w:numPr>
        <w:numId w:val="56"/>
      </w:numPr>
    </w:pPr>
  </w:style>
  <w:style w:type="numbering" w:customStyle="1" w:styleId="WWNum12">
    <w:name w:val="WWNum12"/>
    <w:basedOn w:val="a2"/>
    <w:rsid w:val="00FC33B7"/>
    <w:pPr>
      <w:numPr>
        <w:numId w:val="57"/>
      </w:numPr>
    </w:pPr>
  </w:style>
  <w:style w:type="numbering" w:customStyle="1" w:styleId="WWNum13">
    <w:name w:val="WWNum13"/>
    <w:basedOn w:val="a2"/>
    <w:rsid w:val="00FC33B7"/>
    <w:pPr>
      <w:numPr>
        <w:numId w:val="58"/>
      </w:numPr>
    </w:pPr>
  </w:style>
  <w:style w:type="numbering" w:customStyle="1" w:styleId="WWNum14">
    <w:name w:val="WWNum14"/>
    <w:basedOn w:val="a2"/>
    <w:rsid w:val="00FC33B7"/>
    <w:pPr>
      <w:numPr>
        <w:numId w:val="59"/>
      </w:numPr>
    </w:pPr>
  </w:style>
  <w:style w:type="numbering" w:customStyle="1" w:styleId="WWNum29">
    <w:name w:val="WWNum29"/>
    <w:basedOn w:val="a2"/>
    <w:rsid w:val="00FC33B7"/>
    <w:pPr>
      <w:numPr>
        <w:numId w:val="6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E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63EF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3EF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Normaltext">
    <w:name w:val="Normal text"/>
    <w:rsid w:val="00463EF7"/>
    <w:rPr>
      <w:sz w:val="20"/>
    </w:rPr>
  </w:style>
  <w:style w:type="character" w:customStyle="1" w:styleId="Heading">
    <w:name w:val="Heading"/>
    <w:uiPriority w:val="99"/>
    <w:rsid w:val="00463EF7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463EF7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basedOn w:val="a0"/>
    <w:link w:val="a3"/>
    <w:uiPriority w:val="99"/>
    <w:rsid w:val="00463E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rsid w:val="00463EF7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463EF7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89488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89488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бычный1"/>
    <w:rsid w:val="00894886"/>
    <w:pPr>
      <w:spacing w:after="0" w:line="240" w:lineRule="auto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normaltextrun">
    <w:name w:val="normaltextrun"/>
    <w:basedOn w:val="a0"/>
    <w:rsid w:val="00894886"/>
  </w:style>
  <w:style w:type="paragraph" w:customStyle="1" w:styleId="paragraph">
    <w:name w:val="paragraph"/>
    <w:basedOn w:val="a"/>
    <w:rsid w:val="00894886"/>
    <w:pPr>
      <w:spacing w:before="100" w:beforeAutospacing="1" w:after="100" w:afterAutospacing="1"/>
    </w:pPr>
  </w:style>
  <w:style w:type="numbering" w:customStyle="1" w:styleId="WWNum5">
    <w:name w:val="WWNum5"/>
    <w:basedOn w:val="a2"/>
    <w:rsid w:val="00FC33B7"/>
    <w:pPr>
      <w:numPr>
        <w:numId w:val="55"/>
      </w:numPr>
    </w:pPr>
  </w:style>
  <w:style w:type="numbering" w:customStyle="1" w:styleId="WWNum7">
    <w:name w:val="WWNum7"/>
    <w:basedOn w:val="a2"/>
    <w:rsid w:val="00FC33B7"/>
    <w:pPr>
      <w:numPr>
        <w:numId w:val="56"/>
      </w:numPr>
    </w:pPr>
  </w:style>
  <w:style w:type="numbering" w:customStyle="1" w:styleId="WWNum12">
    <w:name w:val="WWNum12"/>
    <w:basedOn w:val="a2"/>
    <w:rsid w:val="00FC33B7"/>
    <w:pPr>
      <w:numPr>
        <w:numId w:val="57"/>
      </w:numPr>
    </w:pPr>
  </w:style>
  <w:style w:type="numbering" w:customStyle="1" w:styleId="WWNum13">
    <w:name w:val="WWNum13"/>
    <w:basedOn w:val="a2"/>
    <w:rsid w:val="00FC33B7"/>
    <w:pPr>
      <w:numPr>
        <w:numId w:val="58"/>
      </w:numPr>
    </w:pPr>
  </w:style>
  <w:style w:type="numbering" w:customStyle="1" w:styleId="WWNum14">
    <w:name w:val="WWNum14"/>
    <w:basedOn w:val="a2"/>
    <w:rsid w:val="00FC33B7"/>
    <w:pPr>
      <w:numPr>
        <w:numId w:val="59"/>
      </w:numPr>
    </w:pPr>
  </w:style>
  <w:style w:type="numbering" w:customStyle="1" w:styleId="WWNum29">
    <w:name w:val="WWNum29"/>
    <w:basedOn w:val="a2"/>
    <w:rsid w:val="00FC33B7"/>
    <w:pPr>
      <w:numPr>
        <w:numId w:val="6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us.gosfinansy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16</Pages>
  <Words>5283</Words>
  <Characters>30119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Клавдиева</dc:creator>
  <cp:lastModifiedBy>Ekaterina</cp:lastModifiedBy>
  <cp:revision>10</cp:revision>
  <dcterms:created xsi:type="dcterms:W3CDTF">2022-12-13T08:35:00Z</dcterms:created>
  <dcterms:modified xsi:type="dcterms:W3CDTF">2024-03-06T14:17:00Z</dcterms:modified>
</cp:coreProperties>
</file>